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68677" w14:textId="0BBD2BB5" w:rsidR="00910414" w:rsidRPr="00A64210" w:rsidRDefault="00910414" w:rsidP="00910414">
      <w:pPr>
        <w:ind w:right="-914"/>
        <w:jc w:val="right"/>
        <w:rPr>
          <w:sz w:val="18"/>
          <w:szCs w:val="18"/>
        </w:rPr>
      </w:pPr>
      <w:bookmarkStart w:id="0" w:name="_Hlk130890601"/>
      <w:r w:rsidRPr="00A64210">
        <w:rPr>
          <w:noProof/>
          <w:sz w:val="18"/>
          <w:szCs w:val="18"/>
          <w:lang w:eastAsia="en-AU"/>
        </w:rPr>
        <w:drawing>
          <wp:anchor distT="0" distB="0" distL="114300" distR="114300" simplePos="0" relativeHeight="251659264" behindDoc="0" locked="0" layoutInCell="1" allowOverlap="1" wp14:anchorId="73427CDE" wp14:editId="56098AA0">
            <wp:simplePos x="0" y="0"/>
            <wp:positionH relativeFrom="column">
              <wp:posOffset>1114425</wp:posOffset>
            </wp:positionH>
            <wp:positionV relativeFrom="paragraph">
              <wp:posOffset>-561975</wp:posOffset>
            </wp:positionV>
            <wp:extent cx="3443287" cy="1089904"/>
            <wp:effectExtent l="0" t="0" r="5080" b="0"/>
            <wp:wrapNone/>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43287" cy="1089904"/>
                    </a:xfrm>
                    <a:prstGeom prst="rect">
                      <a:avLst/>
                    </a:prstGeom>
                  </pic:spPr>
                </pic:pic>
              </a:graphicData>
            </a:graphic>
          </wp:anchor>
        </w:drawing>
      </w:r>
      <w:r w:rsidRPr="00A64210">
        <w:rPr>
          <w:sz w:val="18"/>
          <w:szCs w:val="18"/>
        </w:rPr>
        <w:t>Secretariat: PO Box 463</w:t>
      </w:r>
      <w:r w:rsidRPr="00A64210">
        <w:rPr>
          <w:sz w:val="18"/>
          <w:szCs w:val="18"/>
        </w:rPr>
        <w:br/>
        <w:t>Canberra ACT 2600</w:t>
      </w:r>
    </w:p>
    <w:p w14:paraId="68913967" w14:textId="77777777" w:rsidR="00910414" w:rsidRPr="00A64210" w:rsidRDefault="00910414" w:rsidP="00910414">
      <w:pPr>
        <w:ind w:right="-914"/>
        <w:jc w:val="right"/>
        <w:rPr>
          <w:sz w:val="18"/>
          <w:szCs w:val="18"/>
        </w:rPr>
      </w:pPr>
      <w:r w:rsidRPr="00A64210">
        <w:rPr>
          <w:sz w:val="18"/>
          <w:szCs w:val="18"/>
        </w:rPr>
        <w:t>0493 364 720</w:t>
      </w:r>
    </w:p>
    <w:p w14:paraId="26540AC6" w14:textId="77777777" w:rsidR="00910414" w:rsidRPr="00A64210" w:rsidRDefault="00910414" w:rsidP="00910414">
      <w:pPr>
        <w:ind w:right="-914"/>
        <w:jc w:val="right"/>
        <w:rPr>
          <w:sz w:val="18"/>
          <w:szCs w:val="18"/>
        </w:rPr>
      </w:pPr>
      <w:r w:rsidRPr="00A64210">
        <w:rPr>
          <w:sz w:val="18"/>
          <w:szCs w:val="18"/>
        </w:rPr>
        <w:br/>
        <w:t xml:space="preserve">Our advocacy team is based in </w:t>
      </w:r>
      <w:proofErr w:type="gramStart"/>
      <w:r w:rsidRPr="00A64210">
        <w:rPr>
          <w:sz w:val="18"/>
          <w:szCs w:val="18"/>
        </w:rPr>
        <w:t>Canberra</w:t>
      </w:r>
      <w:proofErr w:type="gramEnd"/>
    </w:p>
    <w:p w14:paraId="012E060E" w14:textId="77777777" w:rsidR="00910414" w:rsidRPr="00A64210" w:rsidRDefault="00910414" w:rsidP="00910414">
      <w:pPr>
        <w:ind w:right="-914"/>
        <w:jc w:val="right"/>
        <w:rPr>
          <w:sz w:val="18"/>
          <w:szCs w:val="18"/>
        </w:rPr>
      </w:pPr>
      <w:r w:rsidRPr="00A64210">
        <w:rPr>
          <w:sz w:val="18"/>
          <w:szCs w:val="18"/>
        </w:rPr>
        <w:t xml:space="preserve">Email: </w:t>
      </w:r>
      <w:hyperlink r:id="rId12" w:history="1">
        <w:r w:rsidRPr="00A64210">
          <w:rPr>
            <w:rStyle w:val="Hyperlink"/>
            <w:sz w:val="18"/>
            <w:szCs w:val="18"/>
          </w:rPr>
          <w:t>ceo@cosboa.org.au</w:t>
        </w:r>
      </w:hyperlink>
      <w:r w:rsidRPr="00A64210">
        <w:rPr>
          <w:sz w:val="18"/>
          <w:szCs w:val="18"/>
        </w:rPr>
        <w:br/>
      </w:r>
      <w:hyperlink r:id="rId13" w:history="1">
        <w:r w:rsidRPr="00A64210">
          <w:rPr>
            <w:rStyle w:val="Hyperlink"/>
            <w:sz w:val="18"/>
            <w:szCs w:val="18"/>
          </w:rPr>
          <w:t>www.cosboa.org.au</w:t>
        </w:r>
      </w:hyperlink>
    </w:p>
    <w:p w14:paraId="6ED01A84" w14:textId="77777777" w:rsidR="00910414" w:rsidRPr="00512FE4" w:rsidRDefault="00910414" w:rsidP="002A3CB0">
      <w:pPr>
        <w:rPr>
          <w:rFonts w:asciiTheme="majorHAnsi" w:hAnsiTheme="majorHAnsi" w:cstheme="majorHAnsi"/>
          <w:sz w:val="24"/>
          <w:szCs w:val="24"/>
        </w:rPr>
      </w:pPr>
    </w:p>
    <w:p w14:paraId="0578AE25" w14:textId="1D43CF22" w:rsidR="51B4341F" w:rsidRDefault="51B4341F" w:rsidP="30CE494F">
      <w:pPr>
        <w:spacing w:after="0" w:line="276" w:lineRule="auto"/>
        <w:jc w:val="both"/>
        <w:rPr>
          <w:rFonts w:asciiTheme="majorHAnsi" w:eastAsia="Times New Roman" w:hAnsiTheme="majorHAnsi" w:cstheme="majorBidi"/>
          <w:sz w:val="24"/>
          <w:szCs w:val="24"/>
          <w:lang w:eastAsia="en-GB"/>
        </w:rPr>
      </w:pPr>
      <w:r w:rsidRPr="30CE494F">
        <w:rPr>
          <w:rFonts w:asciiTheme="majorHAnsi" w:eastAsia="Times New Roman" w:hAnsiTheme="majorHAnsi" w:cstheme="majorBidi"/>
          <w:sz w:val="24"/>
          <w:szCs w:val="24"/>
          <w:lang w:eastAsia="en-GB"/>
        </w:rPr>
        <w:t>Reserve Bank of Australia</w:t>
      </w:r>
      <w:r w:rsidR="05480424" w:rsidRPr="30CE494F">
        <w:rPr>
          <w:rFonts w:asciiTheme="majorHAnsi" w:eastAsia="Times New Roman" w:hAnsiTheme="majorHAnsi" w:cstheme="majorBidi"/>
          <w:sz w:val="24"/>
          <w:szCs w:val="24"/>
          <w:lang w:eastAsia="en-GB"/>
        </w:rPr>
        <w:t xml:space="preserve"> </w:t>
      </w:r>
    </w:p>
    <w:p w14:paraId="52E336A6" w14:textId="2EB2015B" w:rsidR="30CE494F" w:rsidRDefault="30CE494F" w:rsidP="30CE494F">
      <w:pPr>
        <w:spacing w:after="0" w:line="276" w:lineRule="auto"/>
        <w:jc w:val="both"/>
        <w:rPr>
          <w:rFonts w:asciiTheme="majorHAnsi" w:eastAsia="Times New Roman" w:hAnsiTheme="majorHAnsi" w:cstheme="majorBidi"/>
          <w:sz w:val="24"/>
          <w:szCs w:val="24"/>
          <w:lang w:eastAsia="en-GB"/>
        </w:rPr>
      </w:pPr>
    </w:p>
    <w:p w14:paraId="39DA57DD" w14:textId="7FCD6767" w:rsidR="00910414" w:rsidRDefault="2D9002FD" w:rsidP="30CE494F">
      <w:pPr>
        <w:spacing w:after="0" w:line="276" w:lineRule="auto"/>
        <w:jc w:val="both"/>
        <w:rPr>
          <w:lang w:eastAsia="en-GB"/>
        </w:rPr>
      </w:pPr>
      <w:r w:rsidRPr="30CE494F">
        <w:rPr>
          <w:rFonts w:asciiTheme="majorHAnsi" w:eastAsia="Times New Roman" w:hAnsiTheme="majorHAnsi" w:cstheme="majorBidi"/>
          <w:sz w:val="24"/>
          <w:szCs w:val="24"/>
          <w:lang w:eastAsia="en-GB"/>
        </w:rPr>
        <w:t xml:space="preserve">Via email: </w:t>
      </w:r>
      <w:hyperlink r:id="rId14">
        <w:r w:rsidR="2B327B90" w:rsidRPr="30CE494F">
          <w:rPr>
            <w:rStyle w:val="Hyperlink"/>
            <w:rFonts w:asciiTheme="majorHAnsi" w:eastAsia="Times New Roman" w:hAnsiTheme="majorHAnsi" w:cstheme="majorBidi"/>
            <w:sz w:val="24"/>
            <w:szCs w:val="24"/>
            <w:lang w:eastAsia="en-GB"/>
          </w:rPr>
          <w:t>pysubmissions@rba.gov.au</w:t>
        </w:r>
      </w:hyperlink>
    </w:p>
    <w:p w14:paraId="72CA5B1F" w14:textId="3A0EF93D" w:rsidR="00AD1110" w:rsidRPr="002779DE" w:rsidRDefault="00AD1110" w:rsidP="30CE494F">
      <w:pPr>
        <w:spacing w:after="0" w:line="276" w:lineRule="auto"/>
        <w:jc w:val="both"/>
        <w:rPr>
          <w:rFonts w:asciiTheme="majorHAnsi" w:eastAsia="Times New Roman" w:hAnsiTheme="majorHAnsi" w:cstheme="majorBidi"/>
          <w:sz w:val="24"/>
          <w:szCs w:val="24"/>
          <w:lang w:eastAsia="en-GB"/>
        </w:rPr>
      </w:pPr>
    </w:p>
    <w:p w14:paraId="5D54CF97" w14:textId="1407DB18" w:rsidR="0050382F" w:rsidRDefault="00A24E90" w:rsidP="00597019">
      <w:pPr>
        <w:spacing w:after="0" w:line="276" w:lineRule="auto"/>
        <w:jc w:val="both"/>
        <w:rPr>
          <w:rFonts w:asciiTheme="majorHAnsi" w:eastAsia="Times New Roman" w:hAnsiTheme="majorHAnsi" w:cstheme="majorHAnsi"/>
          <w:sz w:val="24"/>
          <w:szCs w:val="24"/>
          <w:lang w:eastAsia="en-GB"/>
        </w:rPr>
      </w:pPr>
      <w:r>
        <w:rPr>
          <w:rFonts w:asciiTheme="majorHAnsi" w:eastAsia="Times New Roman" w:hAnsiTheme="majorHAnsi" w:cstheme="majorHAnsi"/>
          <w:sz w:val="24"/>
          <w:szCs w:val="24"/>
          <w:lang w:eastAsia="en-GB"/>
        </w:rPr>
        <w:t>12 May 2023</w:t>
      </w:r>
    </w:p>
    <w:p w14:paraId="43E8BD75" w14:textId="1935D55E" w:rsidR="30CE494F" w:rsidRDefault="30CE494F" w:rsidP="30CE494F">
      <w:pPr>
        <w:spacing w:after="0" w:line="276" w:lineRule="auto"/>
        <w:jc w:val="both"/>
        <w:rPr>
          <w:rFonts w:asciiTheme="majorHAnsi" w:eastAsia="Times New Roman" w:hAnsiTheme="majorHAnsi" w:cstheme="majorBidi"/>
          <w:sz w:val="24"/>
          <w:szCs w:val="24"/>
          <w:lang w:eastAsia="en-GB"/>
        </w:rPr>
      </w:pPr>
    </w:p>
    <w:p w14:paraId="566616FA" w14:textId="459E19E9" w:rsidR="00910414" w:rsidRPr="00512FE4" w:rsidRDefault="00910414" w:rsidP="008C45DB">
      <w:pPr>
        <w:spacing w:before="100" w:beforeAutospacing="1" w:after="100" w:afterAutospacing="1" w:line="276" w:lineRule="auto"/>
        <w:jc w:val="both"/>
        <w:rPr>
          <w:rFonts w:asciiTheme="majorHAnsi" w:eastAsia="Times New Roman" w:hAnsiTheme="majorHAnsi" w:cstheme="majorHAnsi"/>
          <w:sz w:val="24"/>
          <w:szCs w:val="24"/>
          <w:lang w:eastAsia="en-GB"/>
        </w:rPr>
      </w:pPr>
      <w:r w:rsidRPr="00512FE4">
        <w:rPr>
          <w:rFonts w:asciiTheme="majorHAnsi" w:eastAsia="Times New Roman" w:hAnsiTheme="majorHAnsi" w:cstheme="majorHAnsi"/>
          <w:sz w:val="24"/>
          <w:szCs w:val="24"/>
          <w:lang w:eastAsia="en-GB"/>
        </w:rPr>
        <w:t xml:space="preserve">Dear Sir/Madam, </w:t>
      </w:r>
    </w:p>
    <w:p w14:paraId="6B7CEE67" w14:textId="5BD2B7F9" w:rsidR="33C76EF0" w:rsidRDefault="33C76EF0" w:rsidP="30CE494F">
      <w:pPr>
        <w:spacing w:line="276" w:lineRule="auto"/>
        <w:jc w:val="both"/>
        <w:rPr>
          <w:rFonts w:eastAsiaTheme="minorEastAsia"/>
          <w:b/>
          <w:bCs/>
          <w:sz w:val="24"/>
          <w:szCs w:val="24"/>
        </w:rPr>
      </w:pPr>
      <w:r w:rsidRPr="30CE494F">
        <w:rPr>
          <w:rFonts w:eastAsiaTheme="minorEastAsia"/>
          <w:b/>
          <w:bCs/>
          <w:sz w:val="24"/>
          <w:szCs w:val="24"/>
        </w:rPr>
        <w:t xml:space="preserve">Re: </w:t>
      </w:r>
      <w:r w:rsidR="2BA1443A" w:rsidRPr="30CE494F">
        <w:rPr>
          <w:rFonts w:eastAsiaTheme="minorEastAsia"/>
          <w:b/>
          <w:bCs/>
          <w:sz w:val="24"/>
          <w:szCs w:val="24"/>
        </w:rPr>
        <w:t>The Australian Debit Card Market:  Default Settings and Tokenisation Issues Paper</w:t>
      </w:r>
    </w:p>
    <w:p w14:paraId="0B176026" w14:textId="5DA18CB9" w:rsidR="2E05C158" w:rsidRDefault="2E05C158" w:rsidP="30CE494F">
      <w:pPr>
        <w:jc w:val="both"/>
      </w:pPr>
      <w:r>
        <w:t>The Council of Small Business Organisations Australia (COSBOA) appreciates the opportunity to provide this submission in response to the Reserve Bank of Australia's issues paper on the Australian Debit Card Market – Default Settings and Tokenisation.</w:t>
      </w:r>
    </w:p>
    <w:p w14:paraId="511C606D" w14:textId="0AAB35CE" w:rsidR="00F62EF0" w:rsidRDefault="4F197A70" w:rsidP="30CE494F">
      <w:pPr>
        <w:jc w:val="both"/>
      </w:pPr>
      <w:bookmarkStart w:id="1" w:name="_Hlk130890776"/>
      <w:r>
        <w:t xml:space="preserve">Our submission presents key considerations and recommendations focusing on regulatory changes, payment times, and energy price shocks, all of which </w:t>
      </w:r>
      <w:r w:rsidR="143AB100">
        <w:t xml:space="preserve">directly </w:t>
      </w:r>
      <w:r>
        <w:t xml:space="preserve">affect the cost of </w:t>
      </w:r>
      <w:r w:rsidR="169B9479">
        <w:t>doing business</w:t>
      </w:r>
      <w:r>
        <w:t>.</w:t>
      </w:r>
    </w:p>
    <w:p w14:paraId="3936F0E8" w14:textId="74F9012A" w:rsidR="00FF0A60" w:rsidRDefault="4DB50061" w:rsidP="30CE494F">
      <w:pPr>
        <w:pStyle w:val="Heading1"/>
        <w:jc w:val="both"/>
      </w:pPr>
      <w:r>
        <w:t>1. Introduction</w:t>
      </w:r>
    </w:p>
    <w:p w14:paraId="21F8FF37" w14:textId="6A448DDE" w:rsidR="6B15779C" w:rsidRDefault="6B15779C" w:rsidP="30CE494F">
      <w:pPr>
        <w:jc w:val="both"/>
      </w:pPr>
      <w:r>
        <w:t xml:space="preserve">COSBOA is the peak body exclusively representing the interests of small businesses in Australia. With around 30 member associations collectively representing around 600,000 small businesses, our primary role is to ensure that the voice of small businesses is heard and considered in the formulation of policy and legislation. </w:t>
      </w:r>
    </w:p>
    <w:p w14:paraId="0D775FFA" w14:textId="3DDCC542" w:rsidR="6B15779C" w:rsidRDefault="6B15779C" w:rsidP="30CE494F">
      <w:pPr>
        <w:jc w:val="both"/>
      </w:pPr>
      <w:r>
        <w:t xml:space="preserve">The use of debit cards for payments in Australia has grown significantly over the past decade, driven by the shift away from cash and the rapid uptake of contactless payments. This shift has brought many benefits, but it has also raised issues around cost and competition, especially for small businesses. </w:t>
      </w:r>
    </w:p>
    <w:p w14:paraId="1F62DB2C" w14:textId="77777777" w:rsidR="00FF0A60" w:rsidRDefault="4DB50061" w:rsidP="30CE494F">
      <w:pPr>
        <w:pStyle w:val="Heading1"/>
        <w:jc w:val="both"/>
      </w:pPr>
      <w:r>
        <w:t>2. Executive Summary</w:t>
      </w:r>
    </w:p>
    <w:p w14:paraId="1AF13C9A" w14:textId="77F6989B" w:rsidR="5BAD5A65" w:rsidRDefault="5BAD5A65" w:rsidP="30CE494F">
      <w:pPr>
        <w:jc w:val="both"/>
      </w:pPr>
      <w:r>
        <w:t>Our submission provides insights and recommendations on two critical aspects of the Australian debit card market identified by the RBA: the default routing network setting on dual-network debit cards and the tokenisation of debit cards for online transactions. These issues impact transaction costs, competition, security, and transparency, all of which are vital for the cost-effectiveness and sustainability of small businesses.</w:t>
      </w:r>
    </w:p>
    <w:p w14:paraId="6B3BA67D" w14:textId="564F82D7" w:rsidR="5BAD5A65" w:rsidRDefault="5BAD5A65" w:rsidP="30CE494F">
      <w:pPr>
        <w:jc w:val="both"/>
      </w:pPr>
      <w:r>
        <w:t xml:space="preserve">This submission highlights feedback from our diverse member base and outlines clear, actionable recommendations to address the identified issues. Our primary aim is to advocate for changes that </w:t>
      </w:r>
      <w:r>
        <w:lastRenderedPageBreak/>
        <w:t xml:space="preserve">will promote a competitive, transparent, and secure payment system, </w:t>
      </w:r>
      <w:r w:rsidR="6B764CD2">
        <w:t>benefitting</w:t>
      </w:r>
      <w:r>
        <w:t xml:space="preserve"> Australia's small business</w:t>
      </w:r>
      <w:r w:rsidR="5AA0C070">
        <w:t xml:space="preserve"> community</w:t>
      </w:r>
      <w:r>
        <w:t>.</w:t>
      </w:r>
    </w:p>
    <w:p w14:paraId="6D96527D" w14:textId="20E318DA" w:rsidR="30CE494F" w:rsidRDefault="30CE494F" w:rsidP="30CE494F">
      <w:pPr>
        <w:jc w:val="both"/>
      </w:pPr>
    </w:p>
    <w:p w14:paraId="0432AF9A" w14:textId="43C6C299" w:rsidR="20B8D5FB" w:rsidRDefault="20B8D5FB" w:rsidP="30CE494F">
      <w:pPr>
        <w:jc w:val="both"/>
      </w:pPr>
      <w:r>
        <w:t xml:space="preserve">COSBOA has engaged </w:t>
      </w:r>
      <w:r w:rsidR="4516C429">
        <w:t xml:space="preserve">extensively </w:t>
      </w:r>
      <w:r>
        <w:t>with members and industry over the past two years on payment</w:t>
      </w:r>
      <w:r w:rsidR="38499761">
        <w:t>s and routing related</w:t>
      </w:r>
      <w:r>
        <w:t xml:space="preserve"> issues</w:t>
      </w:r>
      <w:r w:rsidR="7D5512F6">
        <w:t>, such as payment times and Least Cost Routing (LCR)</w:t>
      </w:r>
      <w:r w:rsidR="58F724C8">
        <w:t>.</w:t>
      </w:r>
      <w:r w:rsidR="65C45190">
        <w:t xml:space="preserve"> Industry associations and members consulted include</w:t>
      </w:r>
      <w:r w:rsidR="58F724C8">
        <w:t>:</w:t>
      </w:r>
    </w:p>
    <w:p w14:paraId="060B879B" w14:textId="2ADDFA9A" w:rsidR="7C4A069F" w:rsidRDefault="7C4A069F" w:rsidP="30CE494F">
      <w:pPr>
        <w:pStyle w:val="ListParagraph"/>
        <w:numPr>
          <w:ilvl w:val="0"/>
          <w:numId w:val="8"/>
        </w:numPr>
        <w:jc w:val="both"/>
      </w:pPr>
      <w:r>
        <w:t>In</w:t>
      </w:r>
      <w:r w:rsidR="3ECCE797">
        <w:t>stitute of</w:t>
      </w:r>
      <w:r>
        <w:t xml:space="preserve"> </w:t>
      </w:r>
      <w:r w:rsidR="2DDEE572">
        <w:t>Certified</w:t>
      </w:r>
      <w:r>
        <w:t xml:space="preserve"> Bookkeepers (</w:t>
      </w:r>
      <w:r w:rsidR="2043FF4F">
        <w:t>ICB</w:t>
      </w:r>
      <w:r w:rsidR="2358DC28">
        <w:t>)</w:t>
      </w:r>
    </w:p>
    <w:p w14:paraId="73323DC0" w14:textId="5AB4085D" w:rsidR="2043FF4F" w:rsidRDefault="2043FF4F" w:rsidP="30CE494F">
      <w:pPr>
        <w:pStyle w:val="ListParagraph"/>
        <w:numPr>
          <w:ilvl w:val="0"/>
          <w:numId w:val="8"/>
        </w:numPr>
        <w:jc w:val="both"/>
      </w:pPr>
      <w:r>
        <w:t>Australian Association of Convenience Stores (AACS)</w:t>
      </w:r>
    </w:p>
    <w:p w14:paraId="789ABCFC" w14:textId="79E82E64" w:rsidR="2043FF4F" w:rsidRDefault="2043FF4F" w:rsidP="30CE494F">
      <w:pPr>
        <w:pStyle w:val="ListParagraph"/>
        <w:numPr>
          <w:ilvl w:val="0"/>
          <w:numId w:val="8"/>
        </w:numPr>
        <w:jc w:val="both"/>
      </w:pPr>
      <w:r>
        <w:t>Australasian Convenience and Petroleum Marketers Association (ACAPMA)</w:t>
      </w:r>
    </w:p>
    <w:p w14:paraId="70930BC9" w14:textId="4513EF40" w:rsidR="2043FF4F" w:rsidRDefault="2043FF4F" w:rsidP="30CE494F">
      <w:pPr>
        <w:pStyle w:val="ListParagraph"/>
        <w:numPr>
          <w:ilvl w:val="0"/>
          <w:numId w:val="8"/>
        </w:numPr>
        <w:jc w:val="both"/>
      </w:pPr>
      <w:r>
        <w:t>Australian Chamber of Commerce and Industry (ACCI)</w:t>
      </w:r>
    </w:p>
    <w:p w14:paraId="60370241" w14:textId="081EE17D" w:rsidR="2043FF4F" w:rsidRDefault="2043FF4F" w:rsidP="30CE494F">
      <w:pPr>
        <w:pStyle w:val="ListParagraph"/>
        <w:numPr>
          <w:ilvl w:val="0"/>
          <w:numId w:val="8"/>
        </w:numPr>
        <w:jc w:val="both"/>
      </w:pPr>
      <w:r>
        <w:t>Australian Lotteries and Newsagents Association (ALNA)</w:t>
      </w:r>
    </w:p>
    <w:p w14:paraId="2795792E" w14:textId="064EA0D7" w:rsidR="2043FF4F" w:rsidRDefault="2043FF4F" w:rsidP="30CE494F">
      <w:pPr>
        <w:pStyle w:val="ListParagraph"/>
        <w:numPr>
          <w:ilvl w:val="0"/>
          <w:numId w:val="8"/>
        </w:numPr>
        <w:jc w:val="both"/>
      </w:pPr>
      <w:r>
        <w:t>Australian Retailers Association (ARA) - Franchise Council of Australia (FCA)</w:t>
      </w:r>
    </w:p>
    <w:p w14:paraId="096EA5AD" w14:textId="08A9F886" w:rsidR="2043FF4F" w:rsidRDefault="2043FF4F" w:rsidP="30CE494F">
      <w:pPr>
        <w:pStyle w:val="ListParagraph"/>
        <w:numPr>
          <w:ilvl w:val="0"/>
          <w:numId w:val="8"/>
        </w:numPr>
        <w:jc w:val="both"/>
      </w:pPr>
      <w:r>
        <w:t>Master Grocers Association (MGA)</w:t>
      </w:r>
    </w:p>
    <w:p w14:paraId="28591EA5" w14:textId="246DF6BD" w:rsidR="2043FF4F" w:rsidRDefault="2043FF4F" w:rsidP="30CE494F">
      <w:pPr>
        <w:pStyle w:val="ListParagraph"/>
        <w:numPr>
          <w:ilvl w:val="0"/>
          <w:numId w:val="8"/>
        </w:numPr>
        <w:jc w:val="both"/>
      </w:pPr>
      <w:r>
        <w:t>National Retail Association (NRA)</w:t>
      </w:r>
    </w:p>
    <w:p w14:paraId="662B640A" w14:textId="42D922CF" w:rsidR="2043FF4F" w:rsidRDefault="2043FF4F" w:rsidP="30CE494F">
      <w:pPr>
        <w:pStyle w:val="ListParagraph"/>
        <w:numPr>
          <w:ilvl w:val="0"/>
          <w:numId w:val="8"/>
        </w:numPr>
        <w:jc w:val="both"/>
      </w:pPr>
      <w:r>
        <w:t>Pharmacy Guild of Australia (PGA)</w:t>
      </w:r>
    </w:p>
    <w:p w14:paraId="11981039" w14:textId="1DA1EED7" w:rsidR="2043FF4F" w:rsidRDefault="2043FF4F" w:rsidP="30CE494F">
      <w:pPr>
        <w:pStyle w:val="ListParagraph"/>
        <w:numPr>
          <w:ilvl w:val="0"/>
          <w:numId w:val="8"/>
        </w:numPr>
        <w:jc w:val="both"/>
      </w:pPr>
      <w:r>
        <w:t>Restaurant and Catering Industry Association (RCA).</w:t>
      </w:r>
    </w:p>
    <w:p w14:paraId="54F142A2" w14:textId="23D2E256" w:rsidR="00FF0A60" w:rsidRDefault="4DB50061" w:rsidP="30CE494F">
      <w:pPr>
        <w:pStyle w:val="Heading2"/>
        <w:jc w:val="both"/>
      </w:pPr>
      <w:r>
        <w:t>2.1 Key Recommendations</w:t>
      </w:r>
    </w:p>
    <w:p w14:paraId="2AD93F2E" w14:textId="7B66F8E0" w:rsidR="00FF0A60" w:rsidRDefault="75B57220" w:rsidP="30CE494F">
      <w:pPr>
        <w:jc w:val="both"/>
      </w:pPr>
      <w:r>
        <w:t xml:space="preserve">This submission provides the following recommendations: </w:t>
      </w:r>
    </w:p>
    <w:p w14:paraId="2EAD8245" w14:textId="328D0D3B" w:rsidR="00FF0A60" w:rsidRDefault="06B71346" w:rsidP="30CE494F">
      <w:pPr>
        <w:pStyle w:val="ListParagraph"/>
        <w:numPr>
          <w:ilvl w:val="0"/>
          <w:numId w:val="6"/>
        </w:numPr>
        <w:jc w:val="both"/>
        <w:rPr>
          <w:b/>
          <w:bCs/>
        </w:rPr>
      </w:pPr>
      <w:r w:rsidRPr="30CE494F">
        <w:rPr>
          <w:b/>
          <w:bCs/>
        </w:rPr>
        <w:t xml:space="preserve">Clearly define </w:t>
      </w:r>
      <w:proofErr w:type="gramStart"/>
      <w:r w:rsidRPr="30CE494F">
        <w:rPr>
          <w:b/>
          <w:bCs/>
        </w:rPr>
        <w:t>expectations</w:t>
      </w:r>
      <w:proofErr w:type="gramEnd"/>
    </w:p>
    <w:p w14:paraId="24E86427" w14:textId="1488CD3D" w:rsidR="00FF0A60" w:rsidRDefault="4DCDF0D5" w:rsidP="30CE494F">
      <w:pPr>
        <w:pStyle w:val="ListParagraph"/>
        <w:numPr>
          <w:ilvl w:val="1"/>
          <w:numId w:val="6"/>
        </w:numPr>
        <w:jc w:val="both"/>
      </w:pPr>
      <w:r>
        <w:t>Clearly communicate</w:t>
      </w:r>
      <w:r w:rsidR="06B71346">
        <w:t xml:space="preserve"> technical requirements and timelines</w:t>
      </w:r>
    </w:p>
    <w:p w14:paraId="3EC791E8" w14:textId="3C8BC0A7" w:rsidR="00FF0A60" w:rsidRDefault="60CAEEB3" w:rsidP="30CE494F">
      <w:pPr>
        <w:pStyle w:val="ListParagraph"/>
        <w:numPr>
          <w:ilvl w:val="1"/>
          <w:numId w:val="6"/>
        </w:numPr>
        <w:jc w:val="both"/>
      </w:pPr>
      <w:r>
        <w:t xml:space="preserve">Provide adequate support and guidance to small </w:t>
      </w:r>
      <w:proofErr w:type="gramStart"/>
      <w:r>
        <w:t>businesses</w:t>
      </w:r>
      <w:proofErr w:type="gramEnd"/>
    </w:p>
    <w:p w14:paraId="737FEC6F" w14:textId="6A167D3E" w:rsidR="00FF0A60" w:rsidRDefault="6FD7D715" w:rsidP="30CE494F">
      <w:pPr>
        <w:pStyle w:val="ListParagraph"/>
        <w:numPr>
          <w:ilvl w:val="0"/>
          <w:numId w:val="6"/>
        </w:numPr>
        <w:jc w:val="both"/>
        <w:rPr>
          <w:b/>
          <w:bCs/>
        </w:rPr>
      </w:pPr>
      <w:r w:rsidRPr="30CE494F">
        <w:rPr>
          <w:b/>
          <w:bCs/>
        </w:rPr>
        <w:t xml:space="preserve">Adopt broader measures to promote tokenisation and eliminate </w:t>
      </w:r>
      <w:proofErr w:type="gramStart"/>
      <w:r w:rsidRPr="30CE494F">
        <w:rPr>
          <w:b/>
          <w:bCs/>
        </w:rPr>
        <w:t>PANs</w:t>
      </w:r>
      <w:proofErr w:type="gramEnd"/>
    </w:p>
    <w:p w14:paraId="1FA46FEC" w14:textId="234F0C3A" w:rsidR="00FF0A60" w:rsidRDefault="29DF9EB5" w:rsidP="30CE494F">
      <w:pPr>
        <w:pStyle w:val="ListParagraph"/>
        <w:numPr>
          <w:ilvl w:val="1"/>
          <w:numId w:val="6"/>
        </w:numPr>
        <w:jc w:val="both"/>
      </w:pPr>
      <w:r>
        <w:t xml:space="preserve">Encourage the adoption of tokenisation best </w:t>
      </w:r>
      <w:proofErr w:type="gramStart"/>
      <w:r>
        <w:t>practices</w:t>
      </w:r>
      <w:proofErr w:type="gramEnd"/>
    </w:p>
    <w:p w14:paraId="22D7C3D6" w14:textId="77DC0136" w:rsidR="00FF0A60" w:rsidRDefault="15979720" w:rsidP="30CE494F">
      <w:pPr>
        <w:pStyle w:val="ListParagraph"/>
        <w:numPr>
          <w:ilvl w:val="1"/>
          <w:numId w:val="6"/>
        </w:numPr>
        <w:jc w:val="both"/>
      </w:pPr>
      <w:r>
        <w:t>S</w:t>
      </w:r>
      <w:r w:rsidR="29DF9EB5">
        <w:t>et clear expectations for the elimination of PAN storage.</w:t>
      </w:r>
    </w:p>
    <w:p w14:paraId="019E46B1" w14:textId="22260EBD" w:rsidR="00FF0A60" w:rsidRDefault="3400A832" w:rsidP="30CE494F">
      <w:pPr>
        <w:pStyle w:val="ListParagraph"/>
        <w:numPr>
          <w:ilvl w:val="0"/>
          <w:numId w:val="6"/>
        </w:numPr>
        <w:jc w:val="both"/>
        <w:rPr>
          <w:b/>
          <w:bCs/>
        </w:rPr>
      </w:pPr>
      <w:r w:rsidRPr="30CE494F">
        <w:rPr>
          <w:b/>
          <w:bCs/>
        </w:rPr>
        <w:t xml:space="preserve">Adopt a balanced </w:t>
      </w:r>
      <w:proofErr w:type="gramStart"/>
      <w:r w:rsidRPr="30CE494F">
        <w:rPr>
          <w:b/>
          <w:bCs/>
        </w:rPr>
        <w:t>approach</w:t>
      </w:r>
      <w:proofErr w:type="gramEnd"/>
    </w:p>
    <w:p w14:paraId="564EB026" w14:textId="20588E22" w:rsidR="00FF0A60" w:rsidRDefault="3400A832" w:rsidP="30CE494F">
      <w:pPr>
        <w:pStyle w:val="ListParagraph"/>
        <w:numPr>
          <w:ilvl w:val="1"/>
          <w:numId w:val="6"/>
        </w:numPr>
        <w:jc w:val="both"/>
      </w:pPr>
      <w:r>
        <w:t>Ma</w:t>
      </w:r>
      <w:r w:rsidR="6691B554">
        <w:t>ndate L</w:t>
      </w:r>
      <w:r w:rsidR="5AF5AD83">
        <w:t>east Cost Routing (LCR)</w:t>
      </w:r>
      <w:r w:rsidR="1759B579">
        <w:t>.</w:t>
      </w:r>
    </w:p>
    <w:p w14:paraId="0BBB76AA" w14:textId="257A6E45" w:rsidR="00FF0A60" w:rsidRDefault="1759B579" w:rsidP="30CE494F">
      <w:pPr>
        <w:pStyle w:val="ListParagraph"/>
        <w:numPr>
          <w:ilvl w:val="1"/>
          <w:numId w:val="6"/>
        </w:numPr>
        <w:jc w:val="both"/>
      </w:pPr>
      <w:r>
        <w:t>Improve transparency around the setting of default routing network.</w:t>
      </w:r>
    </w:p>
    <w:p w14:paraId="064038D9" w14:textId="4EDFD961" w:rsidR="00FF0A60" w:rsidRDefault="5F89585D" w:rsidP="30CE494F">
      <w:pPr>
        <w:pStyle w:val="Heading1"/>
        <w:jc w:val="both"/>
      </w:pPr>
      <w:r>
        <w:t xml:space="preserve">3. </w:t>
      </w:r>
      <w:r w:rsidR="4DB50061">
        <w:t>Recommendations</w:t>
      </w:r>
    </w:p>
    <w:p w14:paraId="4C69A4FA" w14:textId="4DD188D3" w:rsidR="143AB100" w:rsidRDefault="143AB100" w:rsidP="30CE494F">
      <w:pPr>
        <w:pStyle w:val="Heading2"/>
        <w:jc w:val="both"/>
      </w:pPr>
      <w:r>
        <w:t>3.</w:t>
      </w:r>
      <w:r w:rsidR="58DB99EE">
        <w:t>1</w:t>
      </w:r>
      <w:r>
        <w:t xml:space="preserve"> Issue</w:t>
      </w:r>
      <w:r w:rsidR="4A15196E">
        <w:t xml:space="preserve"> 1</w:t>
      </w:r>
      <w:r>
        <w:t xml:space="preserve">: </w:t>
      </w:r>
      <w:r w:rsidR="04011033">
        <w:t>Default Routing Network</w:t>
      </w:r>
      <w:r w:rsidR="4A668FB5">
        <w:t xml:space="preserve"> &amp; LCR</w:t>
      </w:r>
    </w:p>
    <w:p w14:paraId="4E4375CB" w14:textId="6542368B" w:rsidR="00FF0A60" w:rsidRDefault="0B3497C4" w:rsidP="30CE494F">
      <w:pPr>
        <w:jc w:val="both"/>
      </w:pPr>
      <w:r>
        <w:t>Our recommendations relate to</w:t>
      </w:r>
      <w:r w:rsidR="0B560D1B">
        <w:t xml:space="preserve"> k</w:t>
      </w:r>
      <w:r w:rsidR="618AD91C">
        <w:t xml:space="preserve">ey </w:t>
      </w:r>
      <w:r w:rsidR="46728BCF">
        <w:t xml:space="preserve">issue </w:t>
      </w:r>
      <w:r w:rsidR="618AD91C">
        <w:t xml:space="preserve">1: </w:t>
      </w:r>
      <w:r w:rsidR="7DD94B33">
        <w:t>The practice of a default routing network being set at issuance on dual-network debit cards.</w:t>
      </w:r>
      <w:r w:rsidR="6AEC84A3">
        <w:t xml:space="preserve"> Relevant questions include:</w:t>
      </w:r>
    </w:p>
    <w:p w14:paraId="0C535DD9" w14:textId="332683D7" w:rsidR="00FF0A60" w:rsidRDefault="5279D678" w:rsidP="30CE494F">
      <w:pPr>
        <w:pStyle w:val="ListParagraph"/>
        <w:numPr>
          <w:ilvl w:val="0"/>
          <w:numId w:val="2"/>
        </w:numPr>
        <w:jc w:val="both"/>
      </w:pPr>
      <w:r w:rsidRPr="30CE494F">
        <w:rPr>
          <w:b/>
          <w:bCs/>
        </w:rPr>
        <w:t>Q1:</w:t>
      </w:r>
      <w:r>
        <w:t xml:space="preserve"> What are the challenges and potential solutions related to prohibiting default routing networks on DNDCs at issuance?</w:t>
      </w:r>
    </w:p>
    <w:p w14:paraId="65A4E85C" w14:textId="325B153C" w:rsidR="00FF0A60" w:rsidRDefault="5279D678" w:rsidP="30CE494F">
      <w:pPr>
        <w:pStyle w:val="ListParagraph"/>
        <w:numPr>
          <w:ilvl w:val="0"/>
          <w:numId w:val="2"/>
        </w:numPr>
        <w:jc w:val="both"/>
      </w:pPr>
      <w:r w:rsidRPr="30CE494F">
        <w:rPr>
          <w:b/>
          <w:bCs/>
        </w:rPr>
        <w:t>Q1a:</w:t>
      </w:r>
      <w:r>
        <w:t xml:space="preserve"> What is the feasible timeline for service providers to implement a routing network preference for all merchant customers, such as LCR?</w:t>
      </w:r>
    </w:p>
    <w:p w14:paraId="2053FD81" w14:textId="570F61F7" w:rsidR="00FF0A60" w:rsidRDefault="5279D678" w:rsidP="30CE494F">
      <w:pPr>
        <w:pStyle w:val="ListParagraph"/>
        <w:numPr>
          <w:ilvl w:val="0"/>
          <w:numId w:val="2"/>
        </w:numPr>
        <w:jc w:val="both"/>
      </w:pPr>
      <w:r w:rsidRPr="30CE494F">
        <w:rPr>
          <w:b/>
          <w:bCs/>
        </w:rPr>
        <w:t>Q1b:</w:t>
      </w:r>
      <w:r>
        <w:t xml:space="preserve"> Can existing merchant terminals accept transactions using a DNDC without a set default routing network, given service providers have implemented a routing network preference for all merchant customers?</w:t>
      </w:r>
    </w:p>
    <w:p w14:paraId="75333F29" w14:textId="784BAFC4" w:rsidR="00FF0A60" w:rsidRDefault="5279D678" w:rsidP="30CE494F">
      <w:pPr>
        <w:pStyle w:val="ListParagraph"/>
        <w:numPr>
          <w:ilvl w:val="0"/>
          <w:numId w:val="2"/>
        </w:numPr>
        <w:jc w:val="both"/>
      </w:pPr>
      <w:r w:rsidRPr="30CE494F">
        <w:rPr>
          <w:b/>
          <w:bCs/>
        </w:rPr>
        <w:t>Q2:</w:t>
      </w:r>
      <w:r>
        <w:t xml:space="preserve"> What are the benefits, costs, and potential cost estimates of prohibiting such a default network setting?</w:t>
      </w:r>
    </w:p>
    <w:p w14:paraId="4F742535" w14:textId="2EA05A5E" w:rsidR="00FF0A60" w:rsidRDefault="5279D678" w:rsidP="30CE494F">
      <w:pPr>
        <w:pStyle w:val="ListParagraph"/>
        <w:numPr>
          <w:ilvl w:val="0"/>
          <w:numId w:val="2"/>
        </w:numPr>
        <w:jc w:val="both"/>
      </w:pPr>
      <w:r w:rsidRPr="30CE494F">
        <w:rPr>
          <w:b/>
          <w:bCs/>
        </w:rPr>
        <w:t>Q3:</w:t>
      </w:r>
      <w:r>
        <w:t xml:space="preserve"> What alternative actions could address the </w:t>
      </w:r>
      <w:r w:rsidR="505E8AE9">
        <w:t>RBA</w:t>
      </w:r>
      <w:r>
        <w:t>’s concerns about default settings on DNDCs to improve market efficiency and competition?</w:t>
      </w:r>
    </w:p>
    <w:p w14:paraId="16D7E1B6" w14:textId="044061C9" w:rsidR="00FF0A60" w:rsidRDefault="6D2348E2" w:rsidP="30CE494F">
      <w:pPr>
        <w:pStyle w:val="Heading3"/>
        <w:jc w:val="both"/>
      </w:pPr>
      <w:r>
        <w:lastRenderedPageBreak/>
        <w:t>3.1.1 Background</w:t>
      </w:r>
    </w:p>
    <w:p w14:paraId="7CB04F6F" w14:textId="029F13FF" w:rsidR="00FF0A60" w:rsidRDefault="6D2348E2" w:rsidP="30CE494F">
      <w:pPr>
        <w:jc w:val="both"/>
      </w:pPr>
      <w:r>
        <w:t>The default routing network on a dual-network debit card is a pre-determined network selected by the card issuer at the time of card issuance. This practice automatically routes transactions through this network, independent of the transaction cost. Small businesses have no control over this choice, potentially making Least Cost Routing (LCR) less effective and increasing costs of doing business.</w:t>
      </w:r>
    </w:p>
    <w:p w14:paraId="55C75048" w14:textId="5E883134" w:rsidR="00FF0A60" w:rsidRDefault="6D2348E2" w:rsidP="30CE494F">
      <w:pPr>
        <w:pStyle w:val="Heading3"/>
        <w:jc w:val="both"/>
      </w:pPr>
      <w:r>
        <w:t>3.1.2 COSBOA’s Position</w:t>
      </w:r>
    </w:p>
    <w:p w14:paraId="61AC2B80" w14:textId="461268C5" w:rsidR="00FF0A60" w:rsidRDefault="56A8F712" w:rsidP="30CE494F">
      <w:pPr>
        <w:jc w:val="both"/>
      </w:pPr>
      <w:r>
        <w:t xml:space="preserve">COSBOA strongly supports </w:t>
      </w:r>
      <w:r w:rsidR="3E90C451">
        <w:t xml:space="preserve">increased transparency and </w:t>
      </w:r>
      <w:r>
        <w:t xml:space="preserve">mandating LCR across industry, allowing merchants to choose the most cost-effective network for each transaction. This initiative would not only enhance competition among card schemes but also alleviate the financial pressure on small businesses. </w:t>
      </w:r>
    </w:p>
    <w:p w14:paraId="629018B7" w14:textId="508171B7" w:rsidR="00FF0A60" w:rsidRDefault="56A8F712" w:rsidP="30CE494F">
      <w:pPr>
        <w:jc w:val="both"/>
      </w:pPr>
      <w:r>
        <w:t xml:space="preserve">Our position is informed by feedback from our members, who have expressed frustration with the lack of control over transaction costs under the current system of default routing networks. Many small businesses have found it difficult to negotiate better terms with their payment service providers due to the lack of transparency and competition in this area. </w:t>
      </w:r>
      <w:r w:rsidR="00FF0A60">
        <w:br/>
      </w:r>
    </w:p>
    <w:p w14:paraId="12DE4BF4" w14:textId="71E8D3C7" w:rsidR="00FF0A60" w:rsidRDefault="47925836" w:rsidP="30CE494F">
      <w:pPr>
        <w:pStyle w:val="Heading3"/>
        <w:jc w:val="both"/>
      </w:pPr>
      <w:r>
        <w:t>3.</w:t>
      </w:r>
      <w:r w:rsidR="7CB4C93E">
        <w:t>1</w:t>
      </w:r>
      <w:r>
        <w:t>.</w:t>
      </w:r>
      <w:r w:rsidR="3CDAE715">
        <w:t>3</w:t>
      </w:r>
      <w:r>
        <w:t xml:space="preserve"> Recommendation</w:t>
      </w:r>
    </w:p>
    <w:p w14:paraId="6889C3E7" w14:textId="28E63E1D" w:rsidR="00FF0A60" w:rsidRDefault="630E1BF3" w:rsidP="30CE494F">
      <w:pPr>
        <w:pStyle w:val="ListParagraph"/>
        <w:numPr>
          <w:ilvl w:val="0"/>
          <w:numId w:val="4"/>
        </w:numPr>
        <w:jc w:val="both"/>
      </w:pPr>
      <w:r>
        <w:t>T</w:t>
      </w:r>
      <w:r w:rsidR="47925836">
        <w:t xml:space="preserve">he </w:t>
      </w:r>
      <w:r w:rsidR="05C415CB">
        <w:t>RBA</w:t>
      </w:r>
      <w:r w:rsidR="47925836">
        <w:t xml:space="preserve"> should adopt a balanced approach</w:t>
      </w:r>
      <w:r w:rsidR="640BEBCE">
        <w:t xml:space="preserve">, including mandating </w:t>
      </w:r>
      <w:r w:rsidR="47925836">
        <w:t xml:space="preserve">LCR </w:t>
      </w:r>
      <w:r w:rsidR="600BFA74">
        <w:t>and</w:t>
      </w:r>
      <w:r w:rsidR="47925836">
        <w:t xml:space="preserve"> greater transparency around default network settings</w:t>
      </w:r>
      <w:r w:rsidR="0B4B4F1E">
        <w:t>.</w:t>
      </w:r>
    </w:p>
    <w:p w14:paraId="44D912A3" w14:textId="1B806FCD" w:rsidR="00FF0A60" w:rsidRDefault="47925836" w:rsidP="30CE494F">
      <w:pPr>
        <w:jc w:val="both"/>
      </w:pPr>
      <w:r>
        <w:t xml:space="preserve">This approach would empower small businesses to make informed decisions about their payment processing arrangements and potentially negotiate better terms. </w:t>
      </w:r>
    </w:p>
    <w:p w14:paraId="4C1EC868" w14:textId="4F647CDB" w:rsidR="00FF0A60" w:rsidRDefault="1EE91949" w:rsidP="30CE494F">
      <w:pPr>
        <w:pStyle w:val="Heading2"/>
        <w:jc w:val="both"/>
      </w:pPr>
      <w:r>
        <w:t>3.2 Issue 2: Tokenisation of Debit Cards for Online Transactions</w:t>
      </w:r>
    </w:p>
    <w:p w14:paraId="46C2A860" w14:textId="4E6FAF9B" w:rsidR="00FF0A60" w:rsidRDefault="6F684786" w:rsidP="30CE494F">
      <w:pPr>
        <w:jc w:val="both"/>
      </w:pPr>
      <w:r>
        <w:t>Our recommendations relate to key issue 2: The tokenisation of debit cards for the purpose of conducting online transactions. Relevant questions include:</w:t>
      </w:r>
    </w:p>
    <w:p w14:paraId="79E4FA8B" w14:textId="7338D930" w:rsidR="00FF0A60" w:rsidRDefault="6F684786" w:rsidP="30CE494F">
      <w:pPr>
        <w:pStyle w:val="ListParagraph"/>
        <w:numPr>
          <w:ilvl w:val="0"/>
          <w:numId w:val="1"/>
        </w:numPr>
        <w:jc w:val="both"/>
      </w:pPr>
      <w:r>
        <w:t>Q4: What is the relative importance of addressing token portability, synchronisation, and visibility issues?</w:t>
      </w:r>
    </w:p>
    <w:p w14:paraId="0B9BA302" w14:textId="63BA2D5D" w:rsidR="00FF0A60" w:rsidRDefault="6F684786" w:rsidP="30CE494F">
      <w:pPr>
        <w:pStyle w:val="ListParagraph"/>
        <w:numPr>
          <w:ilvl w:val="0"/>
          <w:numId w:val="1"/>
        </w:numPr>
        <w:jc w:val="both"/>
      </w:pPr>
      <w:r>
        <w:t>Q5: What are potential solutions, and their costs and benefits, for these issues?</w:t>
      </w:r>
    </w:p>
    <w:p w14:paraId="171B6962" w14:textId="78A2E56C" w:rsidR="00FF0A60" w:rsidRDefault="6F684786" w:rsidP="30CE494F">
      <w:pPr>
        <w:pStyle w:val="ListParagraph"/>
        <w:numPr>
          <w:ilvl w:val="0"/>
          <w:numId w:val="1"/>
        </w:numPr>
        <w:jc w:val="both"/>
      </w:pPr>
      <w:r>
        <w:t>Q6: What expectations could the Bank set for the industry to address these issues, the storage of PANs more generally, and what key details should be specified?</w:t>
      </w:r>
    </w:p>
    <w:p w14:paraId="5C48E98D" w14:textId="25D1B416" w:rsidR="00FF0A60" w:rsidRDefault="6F684786" w:rsidP="30CE494F">
      <w:pPr>
        <w:pStyle w:val="ListParagraph"/>
        <w:numPr>
          <w:ilvl w:val="0"/>
          <w:numId w:val="1"/>
        </w:numPr>
        <w:jc w:val="both"/>
      </w:pPr>
      <w:r>
        <w:t>Q7: Is the end of 2024 a feasible timeline for the industry to support token portability and make substantial progress in removing PANs from the ecosystem?</w:t>
      </w:r>
    </w:p>
    <w:p w14:paraId="7B79A671" w14:textId="29E000D3" w:rsidR="00FF0A60" w:rsidRDefault="6F684786" w:rsidP="30CE494F">
      <w:pPr>
        <w:pStyle w:val="ListParagraph"/>
        <w:numPr>
          <w:ilvl w:val="0"/>
          <w:numId w:val="1"/>
        </w:numPr>
        <w:jc w:val="both"/>
      </w:pPr>
      <w:r>
        <w:t>Q8: Should the Bank and the industry take broader action to encourage tokenisation of card payments and the removal of PANs, as seen in some other jurisdictions?</w:t>
      </w:r>
    </w:p>
    <w:p w14:paraId="2BC45CFB" w14:textId="4154AAC4" w:rsidR="00FF0A60" w:rsidRDefault="1EE91949" w:rsidP="30CE494F">
      <w:pPr>
        <w:pStyle w:val="Heading3"/>
        <w:jc w:val="both"/>
      </w:pPr>
      <w:r>
        <w:t>3.2.1 Background</w:t>
      </w:r>
    </w:p>
    <w:p w14:paraId="32F89D14" w14:textId="1F8D811A" w:rsidR="00FF0A60" w:rsidRDefault="1EE91949" w:rsidP="30CE494F">
      <w:pPr>
        <w:jc w:val="both"/>
      </w:pPr>
      <w:r>
        <w:t xml:space="preserve">Tokenisation enhances the security of online debit card transactions by replacing sensitive card details with a unique identifier or 'token'. However, the continued retention of sensitive card details by merchants and payment service providers hinders the full potential of tokenisation. </w:t>
      </w:r>
    </w:p>
    <w:p w14:paraId="46AAB4ED" w14:textId="2C696B60" w:rsidR="00FF0A60" w:rsidRDefault="1EE91949" w:rsidP="30CE494F">
      <w:pPr>
        <w:pStyle w:val="Heading3"/>
        <w:jc w:val="both"/>
      </w:pPr>
      <w:r>
        <w:t>3.2.2 COSBOA’s Position</w:t>
      </w:r>
    </w:p>
    <w:p w14:paraId="41EF4784" w14:textId="6D979379" w:rsidR="00FF0A60" w:rsidRDefault="1EE91949" w:rsidP="30CE494F">
      <w:pPr>
        <w:jc w:val="both"/>
      </w:pPr>
      <w:r>
        <w:t>COSBOA recognises the importance of tokenisation in enhancing the security of online debit card transactions. We echo and support the Bank's concern that the persistent retention of sensitive card details undermines the full benefits of tokenisation.</w:t>
      </w:r>
    </w:p>
    <w:p w14:paraId="027A5744" w14:textId="48D01A15" w:rsidR="00FF0A60" w:rsidRDefault="1EE91949" w:rsidP="30CE494F">
      <w:pPr>
        <w:jc w:val="both"/>
      </w:pPr>
      <w:r>
        <w:t xml:space="preserve">Our position is informed by our understanding of the security challenges faced by small businesses in the online transactions space. The continual retention of sensitive card details not only hampers the </w:t>
      </w:r>
      <w:r>
        <w:lastRenderedPageBreak/>
        <w:t>full potential of tokenisation, but also exposes small businesses to potential security risks and liabilities.</w:t>
      </w:r>
    </w:p>
    <w:p w14:paraId="7BD7A659" w14:textId="53C440E0" w:rsidR="00FF0A60" w:rsidRDefault="246C74E1" w:rsidP="30CE494F">
      <w:pPr>
        <w:pStyle w:val="Heading3"/>
        <w:jc w:val="both"/>
      </w:pPr>
      <w:r>
        <w:t>3.2.3 Recommendations</w:t>
      </w:r>
    </w:p>
    <w:p w14:paraId="0807193F" w14:textId="065A2F45" w:rsidR="00FF0A60" w:rsidRDefault="246C74E1" w:rsidP="30CE494F">
      <w:pPr>
        <w:pStyle w:val="ListParagraph"/>
        <w:numPr>
          <w:ilvl w:val="0"/>
          <w:numId w:val="5"/>
        </w:numPr>
        <w:jc w:val="both"/>
      </w:pPr>
      <w:r>
        <w:t>Set clear expectations, including specific technical requirements and implementation timelines.</w:t>
      </w:r>
    </w:p>
    <w:p w14:paraId="061BA90E" w14:textId="420E84B9" w:rsidR="00FF0A60" w:rsidRDefault="246C74E1" w:rsidP="30CE494F">
      <w:pPr>
        <w:pStyle w:val="ListParagraph"/>
        <w:numPr>
          <w:ilvl w:val="0"/>
          <w:numId w:val="5"/>
        </w:numPr>
        <w:jc w:val="both"/>
      </w:pPr>
      <w:r>
        <w:t xml:space="preserve">Take broader actions to facilitate tokenisation and the elimination of PANs. </w:t>
      </w:r>
    </w:p>
    <w:p w14:paraId="34FED0D1" w14:textId="526FE788" w:rsidR="00FF0A60" w:rsidRDefault="246C74E1" w:rsidP="30CE494F">
      <w:pPr>
        <w:jc w:val="both"/>
      </w:pPr>
      <w:r>
        <w:t>Broader action could include offering incentives for payment service providers to adopt tokenisation and stricter regulations regarding the retention of sensitive card details. We also encourage industry to adopt best practices for tokenisation and PAN storage.</w:t>
      </w:r>
    </w:p>
    <w:p w14:paraId="4AEE832D" w14:textId="0AB9A781" w:rsidR="00FF0A60" w:rsidRDefault="4DB50061" w:rsidP="30CE494F">
      <w:pPr>
        <w:pStyle w:val="Heading1"/>
        <w:jc w:val="both"/>
      </w:pPr>
      <w:r>
        <w:t>4. Conclusion</w:t>
      </w:r>
    </w:p>
    <w:p w14:paraId="0B83C2F8" w14:textId="2874A35D" w:rsidR="144935CB" w:rsidRDefault="144935CB" w:rsidP="30CE494F">
      <w:pPr>
        <w:jc w:val="both"/>
      </w:pPr>
      <w:r>
        <w:t>COSBOA aims to create a supportive environment for small businesses, and by extension their local communities. We believe that adopting our recommendations would lead to increased competition, reduced transaction costs, and greater security and transparency in the payment processing landscape</w:t>
      </w:r>
      <w:r w:rsidR="365BB4B1">
        <w:t xml:space="preserve">, benefitting </w:t>
      </w:r>
      <w:r>
        <w:t>both small businesses and consumers.</w:t>
      </w:r>
    </w:p>
    <w:p w14:paraId="0E66D7ED" w14:textId="1EA68A9B" w:rsidR="7738C814" w:rsidRDefault="7738C814" w:rsidP="30CE494F">
      <w:pPr>
        <w:jc w:val="both"/>
      </w:pPr>
      <w:r>
        <w:t xml:space="preserve">Small businesses are the backbone of the Australian economy, and it is vital that they operate in an environment that supports their growth and sustainability. A competitive, transparent, and secure payment system that serves their needs is a critical element of that environment. </w:t>
      </w:r>
      <w:r w:rsidR="592DE608">
        <w:t xml:space="preserve">We look forward to working with the </w:t>
      </w:r>
      <w:r w:rsidR="709CE80B">
        <w:t>Bank</w:t>
      </w:r>
      <w:r w:rsidR="592DE608">
        <w:t xml:space="preserve"> and other stakeholders to make this a reality.</w:t>
      </w:r>
    </w:p>
    <w:p w14:paraId="05102CDD" w14:textId="199FD9A5" w:rsidR="002A3CB0" w:rsidRPr="009E2276" w:rsidRDefault="33C76EF0" w:rsidP="30CE494F">
      <w:pPr>
        <w:jc w:val="both"/>
      </w:pPr>
      <w:r>
        <w:t>Yours sincerely,</w:t>
      </w:r>
    </w:p>
    <w:p w14:paraId="560F9E45" w14:textId="36183DE7" w:rsidR="002A3CB0" w:rsidRPr="009E2276" w:rsidRDefault="7FF3142A" w:rsidP="30CE494F">
      <w:pPr>
        <w:jc w:val="both"/>
      </w:pPr>
      <w:r>
        <w:rPr>
          <w:noProof/>
        </w:rPr>
        <w:drawing>
          <wp:inline distT="0" distB="0" distL="0" distR="0" wp14:anchorId="21ED6942" wp14:editId="7AAFFB3B">
            <wp:extent cx="2295525" cy="333375"/>
            <wp:effectExtent l="0" t="0" r="0" b="0"/>
            <wp:docPr id="1966419573" name="Picture 1966419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2295525" cy="333375"/>
                    </a:xfrm>
                    <a:prstGeom prst="rect">
                      <a:avLst/>
                    </a:prstGeom>
                  </pic:spPr>
                </pic:pic>
              </a:graphicData>
            </a:graphic>
          </wp:inline>
        </w:drawing>
      </w:r>
    </w:p>
    <w:p w14:paraId="049F138D" w14:textId="0177055A" w:rsidR="002A3CB0" w:rsidRPr="009E2276" w:rsidRDefault="7FF3142A" w:rsidP="30CE494F">
      <w:pPr>
        <w:jc w:val="both"/>
      </w:pPr>
      <w:r>
        <w:t>William Harris</w:t>
      </w:r>
    </w:p>
    <w:p w14:paraId="65BDC789" w14:textId="2B1FA8B4" w:rsidR="002A3CB0" w:rsidRPr="009E2276" w:rsidRDefault="46FE4DA8" w:rsidP="30CE494F">
      <w:pPr>
        <w:jc w:val="both"/>
      </w:pPr>
      <w:r>
        <w:t>C</w:t>
      </w:r>
      <w:r w:rsidR="7EC5279E">
        <w:t>hief Operating Officer</w:t>
      </w:r>
    </w:p>
    <w:p w14:paraId="43321714" w14:textId="20119FFF" w:rsidR="004B6BA7" w:rsidRPr="009E2276" w:rsidRDefault="33C76EF0" w:rsidP="30CE494F">
      <w:pPr>
        <w:jc w:val="both"/>
      </w:pPr>
      <w:r>
        <w:t>Council of Small Business Organisations Australia (COSBOA)</w:t>
      </w:r>
    </w:p>
    <w:p w14:paraId="17D6DE3F" w14:textId="7EFEC251" w:rsidR="00814B3B" w:rsidRPr="009C37AE" w:rsidRDefault="46FE4DA8" w:rsidP="30CE494F">
      <w:pPr>
        <w:jc w:val="both"/>
        <w:rPr>
          <w:rFonts w:eastAsia="Times New Roman"/>
          <w:color w:val="0260BF"/>
          <w:lang w:eastAsia="en-GB"/>
        </w:rPr>
      </w:pPr>
      <w:r w:rsidRPr="30CE494F">
        <w:rPr>
          <w:rFonts w:eastAsia="Times New Roman"/>
          <w:lang w:eastAsia="en-GB"/>
        </w:rPr>
        <w:t xml:space="preserve">Secretariat: PO Box 463 Canberra ACT 2601 (+61) 493 364 720 Our advocacy team is based in Canberra Email: </w:t>
      </w:r>
      <w:r w:rsidRPr="30CE494F">
        <w:rPr>
          <w:rFonts w:eastAsia="Times New Roman"/>
          <w:color w:val="0260BF"/>
          <w:lang w:eastAsia="en-GB"/>
        </w:rPr>
        <w:t>ceo@cosboa.org.au/www.cosboa.org.au</w:t>
      </w:r>
      <w:bookmarkEnd w:id="0"/>
      <w:bookmarkEnd w:id="1"/>
    </w:p>
    <w:sectPr w:rsidR="00814B3B" w:rsidRPr="009C37AE">
      <w:headerReference w:type="default" r:id="rId16"/>
      <w:footerReference w:type="even"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F610B0" w14:textId="77777777" w:rsidR="00030C58" w:rsidRDefault="00030C58" w:rsidP="00910414">
      <w:pPr>
        <w:spacing w:after="0" w:line="240" w:lineRule="auto"/>
      </w:pPr>
      <w:r>
        <w:separator/>
      </w:r>
    </w:p>
  </w:endnote>
  <w:endnote w:type="continuationSeparator" w:id="0">
    <w:p w14:paraId="5307C4C1" w14:textId="77777777" w:rsidR="00030C58" w:rsidRDefault="00030C58" w:rsidP="009104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8941A" w14:textId="21834AA7" w:rsidR="00D14920" w:rsidRDefault="00D14920" w:rsidP="00833FB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4CD5A0D9" w14:textId="77777777" w:rsidR="00D14920" w:rsidRDefault="00D149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5241626"/>
      <w:docPartObj>
        <w:docPartGallery w:val="Page Numbers (Bottom of Page)"/>
        <w:docPartUnique/>
      </w:docPartObj>
    </w:sdtPr>
    <w:sdtContent>
      <w:p w14:paraId="71E6497A" w14:textId="70753630" w:rsidR="00D14920" w:rsidRDefault="00D14920" w:rsidP="00833FB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18A225A" w14:textId="77777777" w:rsidR="00D14920" w:rsidRDefault="00D14920">
    <w:pPr>
      <w:pStyle w:val="Footer"/>
    </w:pPr>
  </w:p>
  <w:p w14:paraId="04DBDC73" w14:textId="4F75B413" w:rsidR="00D14920" w:rsidRDefault="00D14920">
    <w:pPr>
      <w:pStyle w:val="Footer"/>
    </w:pPr>
    <w:r w:rsidRPr="00A64210">
      <w:rPr>
        <w:noProof/>
        <w:sz w:val="18"/>
        <w:szCs w:val="18"/>
        <w:lang w:eastAsia="en-AU"/>
      </w:rPr>
      <w:drawing>
        <wp:anchor distT="0" distB="0" distL="114300" distR="114300" simplePos="0" relativeHeight="251659264" behindDoc="0" locked="0" layoutInCell="1" allowOverlap="1" wp14:anchorId="53781C99" wp14:editId="44EE7356">
          <wp:simplePos x="0" y="0"/>
          <wp:positionH relativeFrom="column">
            <wp:posOffset>4490085</wp:posOffset>
          </wp:positionH>
          <wp:positionV relativeFrom="paragraph">
            <wp:posOffset>-142875</wp:posOffset>
          </wp:positionV>
          <wp:extent cx="2026867" cy="641564"/>
          <wp:effectExtent l="0" t="0" r="0" b="6350"/>
          <wp:wrapNone/>
          <wp:docPr id="3" name="Picture 3"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26867" cy="641564"/>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9B1AA" w14:textId="77777777" w:rsidR="00030C58" w:rsidRDefault="00030C58" w:rsidP="00910414">
      <w:pPr>
        <w:spacing w:after="0" w:line="240" w:lineRule="auto"/>
      </w:pPr>
      <w:r>
        <w:separator/>
      </w:r>
    </w:p>
  </w:footnote>
  <w:footnote w:type="continuationSeparator" w:id="0">
    <w:p w14:paraId="56A46D38" w14:textId="77777777" w:rsidR="00030C58" w:rsidRDefault="00030C58" w:rsidP="009104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5C68E" w14:textId="77777777" w:rsidR="00D14920" w:rsidRDefault="00D14920">
    <w:pPr>
      <w:pStyle w:val="Header"/>
      <w:rPr>
        <w:noProof/>
        <w:sz w:val="18"/>
        <w:szCs w:val="18"/>
      </w:rPr>
    </w:pPr>
  </w:p>
  <w:p w14:paraId="2A16AFD6" w14:textId="22291540" w:rsidR="00D14920" w:rsidRDefault="00D149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62F74"/>
    <w:multiLevelType w:val="hybridMultilevel"/>
    <w:tmpl w:val="6DB40D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1E718B6"/>
    <w:multiLevelType w:val="hybridMultilevel"/>
    <w:tmpl w:val="53484B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405705A"/>
    <w:multiLevelType w:val="hybridMultilevel"/>
    <w:tmpl w:val="2F8A350A"/>
    <w:lvl w:ilvl="0" w:tplc="0C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6FC37C4"/>
    <w:multiLevelType w:val="hybridMultilevel"/>
    <w:tmpl w:val="AAFAAF80"/>
    <w:lvl w:ilvl="0" w:tplc="763673A0">
      <w:start w:val="1"/>
      <w:numFmt w:val="bullet"/>
      <w:lvlText w:val=""/>
      <w:lvlJc w:val="left"/>
      <w:pPr>
        <w:ind w:left="720" w:hanging="360"/>
      </w:pPr>
      <w:rPr>
        <w:rFonts w:ascii="Symbol" w:hAnsi="Symbol" w:hint="default"/>
      </w:rPr>
    </w:lvl>
    <w:lvl w:ilvl="1" w:tplc="61DE1034">
      <w:start w:val="1"/>
      <w:numFmt w:val="bullet"/>
      <w:lvlText w:val="o"/>
      <w:lvlJc w:val="left"/>
      <w:pPr>
        <w:ind w:left="1440" w:hanging="360"/>
      </w:pPr>
      <w:rPr>
        <w:rFonts w:ascii="Courier New" w:hAnsi="Courier New" w:hint="default"/>
      </w:rPr>
    </w:lvl>
    <w:lvl w:ilvl="2" w:tplc="F09674E4">
      <w:start w:val="1"/>
      <w:numFmt w:val="bullet"/>
      <w:lvlText w:val=""/>
      <w:lvlJc w:val="left"/>
      <w:pPr>
        <w:ind w:left="2160" w:hanging="360"/>
      </w:pPr>
      <w:rPr>
        <w:rFonts w:ascii="Wingdings" w:hAnsi="Wingdings" w:hint="default"/>
      </w:rPr>
    </w:lvl>
    <w:lvl w:ilvl="3" w:tplc="BCAEE33E">
      <w:start w:val="1"/>
      <w:numFmt w:val="bullet"/>
      <w:lvlText w:val=""/>
      <w:lvlJc w:val="left"/>
      <w:pPr>
        <w:ind w:left="2880" w:hanging="360"/>
      </w:pPr>
      <w:rPr>
        <w:rFonts w:ascii="Symbol" w:hAnsi="Symbol" w:hint="default"/>
      </w:rPr>
    </w:lvl>
    <w:lvl w:ilvl="4" w:tplc="5066B0B8">
      <w:start w:val="1"/>
      <w:numFmt w:val="bullet"/>
      <w:lvlText w:val="o"/>
      <w:lvlJc w:val="left"/>
      <w:pPr>
        <w:ind w:left="3600" w:hanging="360"/>
      </w:pPr>
      <w:rPr>
        <w:rFonts w:ascii="Courier New" w:hAnsi="Courier New" w:hint="default"/>
      </w:rPr>
    </w:lvl>
    <w:lvl w:ilvl="5" w:tplc="0F1E786E">
      <w:start w:val="1"/>
      <w:numFmt w:val="bullet"/>
      <w:lvlText w:val=""/>
      <w:lvlJc w:val="left"/>
      <w:pPr>
        <w:ind w:left="4320" w:hanging="360"/>
      </w:pPr>
      <w:rPr>
        <w:rFonts w:ascii="Wingdings" w:hAnsi="Wingdings" w:hint="default"/>
      </w:rPr>
    </w:lvl>
    <w:lvl w:ilvl="6" w:tplc="92F4120E">
      <w:start w:val="1"/>
      <w:numFmt w:val="bullet"/>
      <w:lvlText w:val=""/>
      <w:lvlJc w:val="left"/>
      <w:pPr>
        <w:ind w:left="5040" w:hanging="360"/>
      </w:pPr>
      <w:rPr>
        <w:rFonts w:ascii="Symbol" w:hAnsi="Symbol" w:hint="default"/>
      </w:rPr>
    </w:lvl>
    <w:lvl w:ilvl="7" w:tplc="EB001302">
      <w:start w:val="1"/>
      <w:numFmt w:val="bullet"/>
      <w:lvlText w:val="o"/>
      <w:lvlJc w:val="left"/>
      <w:pPr>
        <w:ind w:left="5760" w:hanging="360"/>
      </w:pPr>
      <w:rPr>
        <w:rFonts w:ascii="Courier New" w:hAnsi="Courier New" w:hint="default"/>
      </w:rPr>
    </w:lvl>
    <w:lvl w:ilvl="8" w:tplc="ADCE5CAA">
      <w:start w:val="1"/>
      <w:numFmt w:val="bullet"/>
      <w:lvlText w:val=""/>
      <w:lvlJc w:val="left"/>
      <w:pPr>
        <w:ind w:left="6480" w:hanging="360"/>
      </w:pPr>
      <w:rPr>
        <w:rFonts w:ascii="Wingdings" w:hAnsi="Wingdings" w:hint="default"/>
      </w:rPr>
    </w:lvl>
  </w:abstractNum>
  <w:abstractNum w:abstractNumId="4" w15:restartNumberingAfterBreak="0">
    <w:nsid w:val="080557D2"/>
    <w:multiLevelType w:val="hybridMultilevel"/>
    <w:tmpl w:val="D52442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38F034C"/>
    <w:multiLevelType w:val="hybridMultilevel"/>
    <w:tmpl w:val="331C04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3C2304F"/>
    <w:multiLevelType w:val="hybridMultilevel"/>
    <w:tmpl w:val="283A815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6F14540"/>
    <w:multiLevelType w:val="hybridMultilevel"/>
    <w:tmpl w:val="ED28D9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A5D9F5A"/>
    <w:multiLevelType w:val="hybridMultilevel"/>
    <w:tmpl w:val="57B42B80"/>
    <w:lvl w:ilvl="0" w:tplc="4852C546">
      <w:start w:val="1"/>
      <w:numFmt w:val="bullet"/>
      <w:lvlText w:val=""/>
      <w:lvlJc w:val="left"/>
      <w:pPr>
        <w:ind w:left="720" w:hanging="360"/>
      </w:pPr>
      <w:rPr>
        <w:rFonts w:ascii="Symbol" w:hAnsi="Symbol" w:hint="default"/>
      </w:rPr>
    </w:lvl>
    <w:lvl w:ilvl="1" w:tplc="C8A26BBE">
      <w:start w:val="1"/>
      <w:numFmt w:val="bullet"/>
      <w:lvlText w:val="o"/>
      <w:lvlJc w:val="left"/>
      <w:pPr>
        <w:ind w:left="1440" w:hanging="360"/>
      </w:pPr>
      <w:rPr>
        <w:rFonts w:ascii="Courier New" w:hAnsi="Courier New" w:hint="default"/>
      </w:rPr>
    </w:lvl>
    <w:lvl w:ilvl="2" w:tplc="B798C026">
      <w:start w:val="1"/>
      <w:numFmt w:val="bullet"/>
      <w:lvlText w:val=""/>
      <w:lvlJc w:val="left"/>
      <w:pPr>
        <w:ind w:left="2160" w:hanging="360"/>
      </w:pPr>
      <w:rPr>
        <w:rFonts w:ascii="Wingdings" w:hAnsi="Wingdings" w:hint="default"/>
      </w:rPr>
    </w:lvl>
    <w:lvl w:ilvl="3" w:tplc="1DF6BBA0">
      <w:start w:val="1"/>
      <w:numFmt w:val="bullet"/>
      <w:lvlText w:val=""/>
      <w:lvlJc w:val="left"/>
      <w:pPr>
        <w:ind w:left="2880" w:hanging="360"/>
      </w:pPr>
      <w:rPr>
        <w:rFonts w:ascii="Symbol" w:hAnsi="Symbol" w:hint="default"/>
      </w:rPr>
    </w:lvl>
    <w:lvl w:ilvl="4" w:tplc="80C806E6">
      <w:start w:val="1"/>
      <w:numFmt w:val="bullet"/>
      <w:lvlText w:val="o"/>
      <w:lvlJc w:val="left"/>
      <w:pPr>
        <w:ind w:left="3600" w:hanging="360"/>
      </w:pPr>
      <w:rPr>
        <w:rFonts w:ascii="Courier New" w:hAnsi="Courier New" w:hint="default"/>
      </w:rPr>
    </w:lvl>
    <w:lvl w:ilvl="5" w:tplc="1550F1D2">
      <w:start w:val="1"/>
      <w:numFmt w:val="bullet"/>
      <w:lvlText w:val=""/>
      <w:lvlJc w:val="left"/>
      <w:pPr>
        <w:ind w:left="4320" w:hanging="360"/>
      </w:pPr>
      <w:rPr>
        <w:rFonts w:ascii="Wingdings" w:hAnsi="Wingdings" w:hint="default"/>
      </w:rPr>
    </w:lvl>
    <w:lvl w:ilvl="6" w:tplc="AC907B40">
      <w:start w:val="1"/>
      <w:numFmt w:val="bullet"/>
      <w:lvlText w:val=""/>
      <w:lvlJc w:val="left"/>
      <w:pPr>
        <w:ind w:left="5040" w:hanging="360"/>
      </w:pPr>
      <w:rPr>
        <w:rFonts w:ascii="Symbol" w:hAnsi="Symbol" w:hint="default"/>
      </w:rPr>
    </w:lvl>
    <w:lvl w:ilvl="7" w:tplc="B8507350">
      <w:start w:val="1"/>
      <w:numFmt w:val="bullet"/>
      <w:lvlText w:val="o"/>
      <w:lvlJc w:val="left"/>
      <w:pPr>
        <w:ind w:left="5760" w:hanging="360"/>
      </w:pPr>
      <w:rPr>
        <w:rFonts w:ascii="Courier New" w:hAnsi="Courier New" w:hint="default"/>
      </w:rPr>
    </w:lvl>
    <w:lvl w:ilvl="8" w:tplc="3DBE0616">
      <w:start w:val="1"/>
      <w:numFmt w:val="bullet"/>
      <w:lvlText w:val=""/>
      <w:lvlJc w:val="left"/>
      <w:pPr>
        <w:ind w:left="6480" w:hanging="360"/>
      </w:pPr>
      <w:rPr>
        <w:rFonts w:ascii="Wingdings" w:hAnsi="Wingdings" w:hint="default"/>
      </w:rPr>
    </w:lvl>
  </w:abstractNum>
  <w:abstractNum w:abstractNumId="9" w15:restartNumberingAfterBreak="0">
    <w:nsid w:val="1E8511DC"/>
    <w:multiLevelType w:val="multilevel"/>
    <w:tmpl w:val="F014EDF0"/>
    <w:numStyleLink w:val="Style1"/>
  </w:abstractNum>
  <w:abstractNum w:abstractNumId="10" w15:restartNumberingAfterBreak="0">
    <w:nsid w:val="21A4313C"/>
    <w:multiLevelType w:val="hybridMultilevel"/>
    <w:tmpl w:val="95C66BA8"/>
    <w:lvl w:ilvl="0" w:tplc="A140892A">
      <w:start w:val="1"/>
      <w:numFmt w:val="bullet"/>
      <w:lvlText w:val=""/>
      <w:lvlJc w:val="left"/>
      <w:pPr>
        <w:ind w:left="720" w:hanging="360"/>
      </w:pPr>
      <w:rPr>
        <w:rFonts w:ascii="Symbol" w:hAnsi="Symbol" w:hint="default"/>
      </w:rPr>
    </w:lvl>
    <w:lvl w:ilvl="1" w:tplc="A2F05FBA">
      <w:start w:val="1"/>
      <w:numFmt w:val="bullet"/>
      <w:lvlText w:val="o"/>
      <w:lvlJc w:val="left"/>
      <w:pPr>
        <w:ind w:left="1440" w:hanging="360"/>
      </w:pPr>
      <w:rPr>
        <w:rFonts w:ascii="Courier New" w:hAnsi="Courier New" w:hint="default"/>
      </w:rPr>
    </w:lvl>
    <w:lvl w:ilvl="2" w:tplc="FE9C4A4C">
      <w:start w:val="1"/>
      <w:numFmt w:val="bullet"/>
      <w:lvlText w:val=""/>
      <w:lvlJc w:val="left"/>
      <w:pPr>
        <w:ind w:left="2160" w:hanging="360"/>
      </w:pPr>
      <w:rPr>
        <w:rFonts w:ascii="Wingdings" w:hAnsi="Wingdings" w:hint="default"/>
      </w:rPr>
    </w:lvl>
    <w:lvl w:ilvl="3" w:tplc="BDD8B25A">
      <w:start w:val="1"/>
      <w:numFmt w:val="bullet"/>
      <w:lvlText w:val=""/>
      <w:lvlJc w:val="left"/>
      <w:pPr>
        <w:ind w:left="2880" w:hanging="360"/>
      </w:pPr>
      <w:rPr>
        <w:rFonts w:ascii="Symbol" w:hAnsi="Symbol" w:hint="default"/>
      </w:rPr>
    </w:lvl>
    <w:lvl w:ilvl="4" w:tplc="CAE8D5CE">
      <w:start w:val="1"/>
      <w:numFmt w:val="bullet"/>
      <w:lvlText w:val="o"/>
      <w:lvlJc w:val="left"/>
      <w:pPr>
        <w:ind w:left="3600" w:hanging="360"/>
      </w:pPr>
      <w:rPr>
        <w:rFonts w:ascii="Courier New" w:hAnsi="Courier New" w:hint="default"/>
      </w:rPr>
    </w:lvl>
    <w:lvl w:ilvl="5" w:tplc="E56E346C">
      <w:start w:val="1"/>
      <w:numFmt w:val="bullet"/>
      <w:lvlText w:val=""/>
      <w:lvlJc w:val="left"/>
      <w:pPr>
        <w:ind w:left="4320" w:hanging="360"/>
      </w:pPr>
      <w:rPr>
        <w:rFonts w:ascii="Wingdings" w:hAnsi="Wingdings" w:hint="default"/>
      </w:rPr>
    </w:lvl>
    <w:lvl w:ilvl="6" w:tplc="77A6A26A">
      <w:start w:val="1"/>
      <w:numFmt w:val="bullet"/>
      <w:lvlText w:val=""/>
      <w:lvlJc w:val="left"/>
      <w:pPr>
        <w:ind w:left="5040" w:hanging="360"/>
      </w:pPr>
      <w:rPr>
        <w:rFonts w:ascii="Symbol" w:hAnsi="Symbol" w:hint="default"/>
      </w:rPr>
    </w:lvl>
    <w:lvl w:ilvl="7" w:tplc="6C9ADE1E">
      <w:start w:val="1"/>
      <w:numFmt w:val="bullet"/>
      <w:lvlText w:val="o"/>
      <w:lvlJc w:val="left"/>
      <w:pPr>
        <w:ind w:left="5760" w:hanging="360"/>
      </w:pPr>
      <w:rPr>
        <w:rFonts w:ascii="Courier New" w:hAnsi="Courier New" w:hint="default"/>
      </w:rPr>
    </w:lvl>
    <w:lvl w:ilvl="8" w:tplc="CB5E49C2">
      <w:start w:val="1"/>
      <w:numFmt w:val="bullet"/>
      <w:lvlText w:val=""/>
      <w:lvlJc w:val="left"/>
      <w:pPr>
        <w:ind w:left="6480" w:hanging="360"/>
      </w:pPr>
      <w:rPr>
        <w:rFonts w:ascii="Wingdings" w:hAnsi="Wingdings" w:hint="default"/>
      </w:rPr>
    </w:lvl>
  </w:abstractNum>
  <w:abstractNum w:abstractNumId="11" w15:restartNumberingAfterBreak="0">
    <w:nsid w:val="22681B3E"/>
    <w:multiLevelType w:val="multilevel"/>
    <w:tmpl w:val="88DC08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022251"/>
    <w:multiLevelType w:val="hybridMultilevel"/>
    <w:tmpl w:val="666252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7834F35"/>
    <w:multiLevelType w:val="hybridMultilevel"/>
    <w:tmpl w:val="B42EC9BE"/>
    <w:lvl w:ilvl="0" w:tplc="01A80128">
      <w:start w:val="1"/>
      <w:numFmt w:val="decimal"/>
      <w:lvlText w:val="%1."/>
      <w:lvlJc w:val="left"/>
      <w:pPr>
        <w:ind w:left="720" w:hanging="360"/>
      </w:pPr>
    </w:lvl>
    <w:lvl w:ilvl="1" w:tplc="DE283556">
      <w:start w:val="1"/>
      <w:numFmt w:val="lowerLetter"/>
      <w:lvlText w:val="%2."/>
      <w:lvlJc w:val="left"/>
      <w:pPr>
        <w:ind w:left="1440" w:hanging="360"/>
      </w:pPr>
    </w:lvl>
    <w:lvl w:ilvl="2" w:tplc="9CF2752A">
      <w:start w:val="1"/>
      <w:numFmt w:val="lowerRoman"/>
      <w:lvlText w:val="%3."/>
      <w:lvlJc w:val="right"/>
      <w:pPr>
        <w:ind w:left="2160" w:hanging="180"/>
      </w:pPr>
    </w:lvl>
    <w:lvl w:ilvl="3" w:tplc="39C491DE">
      <w:start w:val="1"/>
      <w:numFmt w:val="decimal"/>
      <w:lvlText w:val="%4."/>
      <w:lvlJc w:val="left"/>
      <w:pPr>
        <w:ind w:left="2880" w:hanging="360"/>
      </w:pPr>
    </w:lvl>
    <w:lvl w:ilvl="4" w:tplc="74044C2A">
      <w:start w:val="1"/>
      <w:numFmt w:val="lowerLetter"/>
      <w:lvlText w:val="%5."/>
      <w:lvlJc w:val="left"/>
      <w:pPr>
        <w:ind w:left="3600" w:hanging="360"/>
      </w:pPr>
    </w:lvl>
    <w:lvl w:ilvl="5" w:tplc="667C1AA8">
      <w:start w:val="1"/>
      <w:numFmt w:val="lowerRoman"/>
      <w:lvlText w:val="%6."/>
      <w:lvlJc w:val="right"/>
      <w:pPr>
        <w:ind w:left="4320" w:hanging="180"/>
      </w:pPr>
    </w:lvl>
    <w:lvl w:ilvl="6" w:tplc="2774CFEA">
      <w:start w:val="1"/>
      <w:numFmt w:val="decimal"/>
      <w:lvlText w:val="%7."/>
      <w:lvlJc w:val="left"/>
      <w:pPr>
        <w:ind w:left="5040" w:hanging="360"/>
      </w:pPr>
    </w:lvl>
    <w:lvl w:ilvl="7" w:tplc="EE56E092">
      <w:start w:val="1"/>
      <w:numFmt w:val="lowerLetter"/>
      <w:lvlText w:val="%8."/>
      <w:lvlJc w:val="left"/>
      <w:pPr>
        <w:ind w:left="5760" w:hanging="360"/>
      </w:pPr>
    </w:lvl>
    <w:lvl w:ilvl="8" w:tplc="BC6E5E66">
      <w:start w:val="1"/>
      <w:numFmt w:val="lowerRoman"/>
      <w:lvlText w:val="%9."/>
      <w:lvlJc w:val="right"/>
      <w:pPr>
        <w:ind w:left="6480" w:hanging="180"/>
      </w:pPr>
    </w:lvl>
  </w:abstractNum>
  <w:abstractNum w:abstractNumId="14" w15:restartNumberingAfterBreak="0">
    <w:nsid w:val="2F48D956"/>
    <w:multiLevelType w:val="hybridMultilevel"/>
    <w:tmpl w:val="51F80114"/>
    <w:lvl w:ilvl="0" w:tplc="C02AA112">
      <w:start w:val="1"/>
      <w:numFmt w:val="decimal"/>
      <w:lvlText w:val="%1."/>
      <w:lvlJc w:val="left"/>
      <w:pPr>
        <w:ind w:left="720" w:hanging="360"/>
      </w:pPr>
    </w:lvl>
    <w:lvl w:ilvl="1" w:tplc="C962370E">
      <w:start w:val="1"/>
      <w:numFmt w:val="bullet"/>
      <w:lvlText w:val=""/>
      <w:lvlJc w:val="left"/>
      <w:pPr>
        <w:ind w:left="1440" w:hanging="360"/>
      </w:pPr>
    </w:lvl>
    <w:lvl w:ilvl="2" w:tplc="660AFA20">
      <w:start w:val="1"/>
      <w:numFmt w:val="lowerRoman"/>
      <w:lvlText w:val="%3."/>
      <w:lvlJc w:val="right"/>
      <w:pPr>
        <w:ind w:left="2160" w:hanging="180"/>
      </w:pPr>
    </w:lvl>
    <w:lvl w:ilvl="3" w:tplc="31028A22">
      <w:start w:val="1"/>
      <w:numFmt w:val="decimal"/>
      <w:lvlText w:val="%4."/>
      <w:lvlJc w:val="left"/>
      <w:pPr>
        <w:ind w:left="2880" w:hanging="360"/>
      </w:pPr>
    </w:lvl>
    <w:lvl w:ilvl="4" w:tplc="A3A6C8C4">
      <w:start w:val="1"/>
      <w:numFmt w:val="lowerLetter"/>
      <w:lvlText w:val="%5."/>
      <w:lvlJc w:val="left"/>
      <w:pPr>
        <w:ind w:left="3600" w:hanging="360"/>
      </w:pPr>
    </w:lvl>
    <w:lvl w:ilvl="5" w:tplc="9E629592">
      <w:start w:val="1"/>
      <w:numFmt w:val="lowerRoman"/>
      <w:lvlText w:val="%6."/>
      <w:lvlJc w:val="right"/>
      <w:pPr>
        <w:ind w:left="4320" w:hanging="180"/>
      </w:pPr>
    </w:lvl>
    <w:lvl w:ilvl="6" w:tplc="A058BE4C">
      <w:start w:val="1"/>
      <w:numFmt w:val="decimal"/>
      <w:lvlText w:val="%7."/>
      <w:lvlJc w:val="left"/>
      <w:pPr>
        <w:ind w:left="5040" w:hanging="360"/>
      </w:pPr>
    </w:lvl>
    <w:lvl w:ilvl="7" w:tplc="0AEA1FCE">
      <w:start w:val="1"/>
      <w:numFmt w:val="lowerLetter"/>
      <w:lvlText w:val="%8."/>
      <w:lvlJc w:val="left"/>
      <w:pPr>
        <w:ind w:left="5760" w:hanging="360"/>
      </w:pPr>
    </w:lvl>
    <w:lvl w:ilvl="8" w:tplc="769A4CDA">
      <w:start w:val="1"/>
      <w:numFmt w:val="lowerRoman"/>
      <w:lvlText w:val="%9."/>
      <w:lvlJc w:val="right"/>
      <w:pPr>
        <w:ind w:left="6480" w:hanging="180"/>
      </w:pPr>
    </w:lvl>
  </w:abstractNum>
  <w:abstractNum w:abstractNumId="15" w15:restartNumberingAfterBreak="0">
    <w:nsid w:val="321358E4"/>
    <w:multiLevelType w:val="hybridMultilevel"/>
    <w:tmpl w:val="038EBDEE"/>
    <w:lvl w:ilvl="0" w:tplc="FB0A33D0">
      <w:start w:val="1"/>
      <w:numFmt w:val="bullet"/>
      <w:lvlText w:val=""/>
      <w:lvlJc w:val="left"/>
      <w:pPr>
        <w:ind w:left="720" w:hanging="360"/>
      </w:pPr>
      <w:rPr>
        <w:rFonts w:ascii="Symbol" w:hAnsi="Symbol" w:hint="default"/>
      </w:rPr>
    </w:lvl>
    <w:lvl w:ilvl="1" w:tplc="32D68872">
      <w:start w:val="1"/>
      <w:numFmt w:val="bullet"/>
      <w:lvlText w:val="o"/>
      <w:lvlJc w:val="left"/>
      <w:pPr>
        <w:ind w:left="1440" w:hanging="360"/>
      </w:pPr>
      <w:rPr>
        <w:rFonts w:ascii="Courier New" w:hAnsi="Courier New" w:hint="default"/>
      </w:rPr>
    </w:lvl>
    <w:lvl w:ilvl="2" w:tplc="26F6FB44">
      <w:start w:val="1"/>
      <w:numFmt w:val="bullet"/>
      <w:lvlText w:val=""/>
      <w:lvlJc w:val="left"/>
      <w:pPr>
        <w:ind w:left="2160" w:hanging="360"/>
      </w:pPr>
      <w:rPr>
        <w:rFonts w:ascii="Wingdings" w:hAnsi="Wingdings" w:hint="default"/>
      </w:rPr>
    </w:lvl>
    <w:lvl w:ilvl="3" w:tplc="1C08CD24">
      <w:start w:val="1"/>
      <w:numFmt w:val="bullet"/>
      <w:lvlText w:val=""/>
      <w:lvlJc w:val="left"/>
      <w:pPr>
        <w:ind w:left="2880" w:hanging="360"/>
      </w:pPr>
      <w:rPr>
        <w:rFonts w:ascii="Symbol" w:hAnsi="Symbol" w:hint="default"/>
      </w:rPr>
    </w:lvl>
    <w:lvl w:ilvl="4" w:tplc="89282FB8">
      <w:start w:val="1"/>
      <w:numFmt w:val="bullet"/>
      <w:lvlText w:val="o"/>
      <w:lvlJc w:val="left"/>
      <w:pPr>
        <w:ind w:left="3600" w:hanging="360"/>
      </w:pPr>
      <w:rPr>
        <w:rFonts w:ascii="Courier New" w:hAnsi="Courier New" w:hint="default"/>
      </w:rPr>
    </w:lvl>
    <w:lvl w:ilvl="5" w:tplc="1122832E">
      <w:start w:val="1"/>
      <w:numFmt w:val="bullet"/>
      <w:lvlText w:val=""/>
      <w:lvlJc w:val="left"/>
      <w:pPr>
        <w:ind w:left="4320" w:hanging="360"/>
      </w:pPr>
      <w:rPr>
        <w:rFonts w:ascii="Wingdings" w:hAnsi="Wingdings" w:hint="default"/>
      </w:rPr>
    </w:lvl>
    <w:lvl w:ilvl="6" w:tplc="10C6FC3A">
      <w:start w:val="1"/>
      <w:numFmt w:val="bullet"/>
      <w:lvlText w:val=""/>
      <w:lvlJc w:val="left"/>
      <w:pPr>
        <w:ind w:left="5040" w:hanging="360"/>
      </w:pPr>
      <w:rPr>
        <w:rFonts w:ascii="Symbol" w:hAnsi="Symbol" w:hint="default"/>
      </w:rPr>
    </w:lvl>
    <w:lvl w:ilvl="7" w:tplc="ED94E306">
      <w:start w:val="1"/>
      <w:numFmt w:val="bullet"/>
      <w:lvlText w:val="o"/>
      <w:lvlJc w:val="left"/>
      <w:pPr>
        <w:ind w:left="5760" w:hanging="360"/>
      </w:pPr>
      <w:rPr>
        <w:rFonts w:ascii="Courier New" w:hAnsi="Courier New" w:hint="default"/>
      </w:rPr>
    </w:lvl>
    <w:lvl w:ilvl="8" w:tplc="F6A23BE0">
      <w:start w:val="1"/>
      <w:numFmt w:val="bullet"/>
      <w:lvlText w:val=""/>
      <w:lvlJc w:val="left"/>
      <w:pPr>
        <w:ind w:left="6480" w:hanging="360"/>
      </w:pPr>
      <w:rPr>
        <w:rFonts w:ascii="Wingdings" w:hAnsi="Wingdings" w:hint="default"/>
      </w:rPr>
    </w:lvl>
  </w:abstractNum>
  <w:abstractNum w:abstractNumId="16" w15:restartNumberingAfterBreak="0">
    <w:nsid w:val="33FA2DAB"/>
    <w:multiLevelType w:val="hybridMultilevel"/>
    <w:tmpl w:val="62386C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B8C3733"/>
    <w:multiLevelType w:val="hybridMultilevel"/>
    <w:tmpl w:val="0D18B80A"/>
    <w:lvl w:ilvl="0" w:tplc="0C09000F">
      <w:start w:val="1"/>
      <w:numFmt w:val="decimal"/>
      <w:lvlText w:val="%1."/>
      <w:lvlJc w:val="left"/>
      <w:pPr>
        <w:ind w:left="720"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3072E97"/>
    <w:multiLevelType w:val="hybridMultilevel"/>
    <w:tmpl w:val="EC38E80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43C64E30"/>
    <w:multiLevelType w:val="hybridMultilevel"/>
    <w:tmpl w:val="839433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EF63AA"/>
    <w:multiLevelType w:val="hybridMultilevel"/>
    <w:tmpl w:val="6E0E8B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474CEF9F"/>
    <w:multiLevelType w:val="hybridMultilevel"/>
    <w:tmpl w:val="FAA4F9C2"/>
    <w:lvl w:ilvl="0" w:tplc="0F14C2C4">
      <w:start w:val="1"/>
      <w:numFmt w:val="decimal"/>
      <w:lvlText w:val="%1."/>
      <w:lvlJc w:val="left"/>
      <w:pPr>
        <w:ind w:left="720" w:hanging="360"/>
      </w:pPr>
    </w:lvl>
    <w:lvl w:ilvl="1" w:tplc="571E91E8">
      <w:start w:val="1"/>
      <w:numFmt w:val="lowerLetter"/>
      <w:lvlText w:val="%2."/>
      <w:lvlJc w:val="left"/>
      <w:pPr>
        <w:ind w:left="1440" w:hanging="360"/>
      </w:pPr>
    </w:lvl>
    <w:lvl w:ilvl="2" w:tplc="13446F84">
      <w:start w:val="1"/>
      <w:numFmt w:val="lowerRoman"/>
      <w:lvlText w:val="%3."/>
      <w:lvlJc w:val="right"/>
      <w:pPr>
        <w:ind w:left="2160" w:hanging="180"/>
      </w:pPr>
    </w:lvl>
    <w:lvl w:ilvl="3" w:tplc="9AB6AA86">
      <w:start w:val="1"/>
      <w:numFmt w:val="decimal"/>
      <w:lvlText w:val="%4."/>
      <w:lvlJc w:val="left"/>
      <w:pPr>
        <w:ind w:left="2880" w:hanging="360"/>
      </w:pPr>
    </w:lvl>
    <w:lvl w:ilvl="4" w:tplc="42483012">
      <w:start w:val="1"/>
      <w:numFmt w:val="lowerLetter"/>
      <w:lvlText w:val="%5."/>
      <w:lvlJc w:val="left"/>
      <w:pPr>
        <w:ind w:left="3600" w:hanging="360"/>
      </w:pPr>
    </w:lvl>
    <w:lvl w:ilvl="5" w:tplc="8B60568E">
      <w:start w:val="1"/>
      <w:numFmt w:val="lowerRoman"/>
      <w:lvlText w:val="%6."/>
      <w:lvlJc w:val="right"/>
      <w:pPr>
        <w:ind w:left="4320" w:hanging="180"/>
      </w:pPr>
    </w:lvl>
    <w:lvl w:ilvl="6" w:tplc="1902E7B0">
      <w:start w:val="1"/>
      <w:numFmt w:val="decimal"/>
      <w:lvlText w:val="%7."/>
      <w:lvlJc w:val="left"/>
      <w:pPr>
        <w:ind w:left="5040" w:hanging="360"/>
      </w:pPr>
    </w:lvl>
    <w:lvl w:ilvl="7" w:tplc="DB5A8B38">
      <w:start w:val="1"/>
      <w:numFmt w:val="lowerLetter"/>
      <w:lvlText w:val="%8."/>
      <w:lvlJc w:val="left"/>
      <w:pPr>
        <w:ind w:left="5760" w:hanging="360"/>
      </w:pPr>
    </w:lvl>
    <w:lvl w:ilvl="8" w:tplc="4602270A">
      <w:start w:val="1"/>
      <w:numFmt w:val="lowerRoman"/>
      <w:lvlText w:val="%9."/>
      <w:lvlJc w:val="right"/>
      <w:pPr>
        <w:ind w:left="6480" w:hanging="180"/>
      </w:pPr>
    </w:lvl>
  </w:abstractNum>
  <w:abstractNum w:abstractNumId="22" w15:restartNumberingAfterBreak="0">
    <w:nsid w:val="4C396D8E"/>
    <w:multiLevelType w:val="hybridMultilevel"/>
    <w:tmpl w:val="C43E36F6"/>
    <w:lvl w:ilvl="0" w:tplc="0C09000F">
      <w:start w:val="1"/>
      <w:numFmt w:val="decimal"/>
      <w:lvlText w:val="%1."/>
      <w:lvlJc w:val="left"/>
      <w:pPr>
        <w:ind w:left="720" w:hanging="360"/>
      </w:pPr>
      <w:rPr>
        <w:rFonts w:hint="default"/>
      </w:r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4D7F5777"/>
    <w:multiLevelType w:val="hybridMultilevel"/>
    <w:tmpl w:val="15B4E8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DD94449"/>
    <w:multiLevelType w:val="hybridMultilevel"/>
    <w:tmpl w:val="E88CE8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6AB133A"/>
    <w:multiLevelType w:val="hybridMultilevel"/>
    <w:tmpl w:val="D32AA4DA"/>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6" w15:restartNumberingAfterBreak="0">
    <w:nsid w:val="5ACD3239"/>
    <w:multiLevelType w:val="hybridMultilevel"/>
    <w:tmpl w:val="F11C6F16"/>
    <w:lvl w:ilvl="0" w:tplc="08090001">
      <w:start w:val="1"/>
      <w:numFmt w:val="bullet"/>
      <w:lvlText w:val=""/>
      <w:lvlJc w:val="left"/>
      <w:pPr>
        <w:ind w:left="773" w:hanging="360"/>
      </w:pPr>
      <w:rPr>
        <w:rFonts w:ascii="Symbol" w:hAnsi="Symbol" w:hint="default"/>
      </w:rPr>
    </w:lvl>
    <w:lvl w:ilvl="1" w:tplc="08090003" w:tentative="1">
      <w:start w:val="1"/>
      <w:numFmt w:val="bullet"/>
      <w:lvlText w:val="o"/>
      <w:lvlJc w:val="left"/>
      <w:pPr>
        <w:ind w:left="1493" w:hanging="360"/>
      </w:pPr>
      <w:rPr>
        <w:rFonts w:ascii="Courier New" w:hAnsi="Courier New" w:cs="Courier New" w:hint="default"/>
      </w:rPr>
    </w:lvl>
    <w:lvl w:ilvl="2" w:tplc="08090005" w:tentative="1">
      <w:start w:val="1"/>
      <w:numFmt w:val="bullet"/>
      <w:lvlText w:val=""/>
      <w:lvlJc w:val="left"/>
      <w:pPr>
        <w:ind w:left="2213" w:hanging="360"/>
      </w:pPr>
      <w:rPr>
        <w:rFonts w:ascii="Wingdings" w:hAnsi="Wingdings" w:hint="default"/>
      </w:rPr>
    </w:lvl>
    <w:lvl w:ilvl="3" w:tplc="08090001" w:tentative="1">
      <w:start w:val="1"/>
      <w:numFmt w:val="bullet"/>
      <w:lvlText w:val=""/>
      <w:lvlJc w:val="left"/>
      <w:pPr>
        <w:ind w:left="2933" w:hanging="360"/>
      </w:pPr>
      <w:rPr>
        <w:rFonts w:ascii="Symbol" w:hAnsi="Symbol" w:hint="default"/>
      </w:rPr>
    </w:lvl>
    <w:lvl w:ilvl="4" w:tplc="08090003" w:tentative="1">
      <w:start w:val="1"/>
      <w:numFmt w:val="bullet"/>
      <w:lvlText w:val="o"/>
      <w:lvlJc w:val="left"/>
      <w:pPr>
        <w:ind w:left="3653" w:hanging="360"/>
      </w:pPr>
      <w:rPr>
        <w:rFonts w:ascii="Courier New" w:hAnsi="Courier New" w:cs="Courier New" w:hint="default"/>
      </w:rPr>
    </w:lvl>
    <w:lvl w:ilvl="5" w:tplc="08090005" w:tentative="1">
      <w:start w:val="1"/>
      <w:numFmt w:val="bullet"/>
      <w:lvlText w:val=""/>
      <w:lvlJc w:val="left"/>
      <w:pPr>
        <w:ind w:left="4373" w:hanging="360"/>
      </w:pPr>
      <w:rPr>
        <w:rFonts w:ascii="Wingdings" w:hAnsi="Wingdings" w:hint="default"/>
      </w:rPr>
    </w:lvl>
    <w:lvl w:ilvl="6" w:tplc="08090001" w:tentative="1">
      <w:start w:val="1"/>
      <w:numFmt w:val="bullet"/>
      <w:lvlText w:val=""/>
      <w:lvlJc w:val="left"/>
      <w:pPr>
        <w:ind w:left="5093" w:hanging="360"/>
      </w:pPr>
      <w:rPr>
        <w:rFonts w:ascii="Symbol" w:hAnsi="Symbol" w:hint="default"/>
      </w:rPr>
    </w:lvl>
    <w:lvl w:ilvl="7" w:tplc="08090003" w:tentative="1">
      <w:start w:val="1"/>
      <w:numFmt w:val="bullet"/>
      <w:lvlText w:val="o"/>
      <w:lvlJc w:val="left"/>
      <w:pPr>
        <w:ind w:left="5813" w:hanging="360"/>
      </w:pPr>
      <w:rPr>
        <w:rFonts w:ascii="Courier New" w:hAnsi="Courier New" w:cs="Courier New" w:hint="default"/>
      </w:rPr>
    </w:lvl>
    <w:lvl w:ilvl="8" w:tplc="08090005" w:tentative="1">
      <w:start w:val="1"/>
      <w:numFmt w:val="bullet"/>
      <w:lvlText w:val=""/>
      <w:lvlJc w:val="left"/>
      <w:pPr>
        <w:ind w:left="6533" w:hanging="360"/>
      </w:pPr>
      <w:rPr>
        <w:rFonts w:ascii="Wingdings" w:hAnsi="Wingdings" w:hint="default"/>
      </w:rPr>
    </w:lvl>
  </w:abstractNum>
  <w:abstractNum w:abstractNumId="27" w15:restartNumberingAfterBreak="0">
    <w:nsid w:val="5D6D62B9"/>
    <w:multiLevelType w:val="hybridMultilevel"/>
    <w:tmpl w:val="087E1FE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DE275BD"/>
    <w:multiLevelType w:val="hybridMultilevel"/>
    <w:tmpl w:val="316077A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5E17C6BD"/>
    <w:multiLevelType w:val="hybridMultilevel"/>
    <w:tmpl w:val="61F8D534"/>
    <w:lvl w:ilvl="0" w:tplc="AE3E0BF0">
      <w:start w:val="1"/>
      <w:numFmt w:val="decimal"/>
      <w:lvlText w:val="%1."/>
      <w:lvlJc w:val="left"/>
      <w:pPr>
        <w:ind w:left="720" w:hanging="360"/>
      </w:pPr>
    </w:lvl>
    <w:lvl w:ilvl="1" w:tplc="776CD468">
      <w:start w:val="1"/>
      <w:numFmt w:val="lowerLetter"/>
      <w:lvlText w:val="%2."/>
      <w:lvlJc w:val="left"/>
      <w:pPr>
        <w:ind w:left="1440" w:hanging="360"/>
      </w:pPr>
    </w:lvl>
    <w:lvl w:ilvl="2" w:tplc="33303AE2">
      <w:start w:val="1"/>
      <w:numFmt w:val="lowerRoman"/>
      <w:lvlText w:val="%3."/>
      <w:lvlJc w:val="right"/>
      <w:pPr>
        <w:ind w:left="2160" w:hanging="180"/>
      </w:pPr>
    </w:lvl>
    <w:lvl w:ilvl="3" w:tplc="3AD69ADA">
      <w:start w:val="1"/>
      <w:numFmt w:val="decimal"/>
      <w:lvlText w:val="%4."/>
      <w:lvlJc w:val="left"/>
      <w:pPr>
        <w:ind w:left="2880" w:hanging="360"/>
      </w:pPr>
    </w:lvl>
    <w:lvl w:ilvl="4" w:tplc="239A34C6">
      <w:start w:val="1"/>
      <w:numFmt w:val="lowerLetter"/>
      <w:lvlText w:val="%5."/>
      <w:lvlJc w:val="left"/>
      <w:pPr>
        <w:ind w:left="3600" w:hanging="360"/>
      </w:pPr>
    </w:lvl>
    <w:lvl w:ilvl="5" w:tplc="0E66D222">
      <w:start w:val="1"/>
      <w:numFmt w:val="lowerRoman"/>
      <w:lvlText w:val="%6."/>
      <w:lvlJc w:val="right"/>
      <w:pPr>
        <w:ind w:left="4320" w:hanging="180"/>
      </w:pPr>
    </w:lvl>
    <w:lvl w:ilvl="6" w:tplc="EC900902">
      <w:start w:val="1"/>
      <w:numFmt w:val="decimal"/>
      <w:lvlText w:val="%7."/>
      <w:lvlJc w:val="left"/>
      <w:pPr>
        <w:ind w:left="5040" w:hanging="360"/>
      </w:pPr>
    </w:lvl>
    <w:lvl w:ilvl="7" w:tplc="D038B572">
      <w:start w:val="1"/>
      <w:numFmt w:val="lowerLetter"/>
      <w:lvlText w:val="%8."/>
      <w:lvlJc w:val="left"/>
      <w:pPr>
        <w:ind w:left="5760" w:hanging="360"/>
      </w:pPr>
    </w:lvl>
    <w:lvl w:ilvl="8" w:tplc="475ACAF0">
      <w:start w:val="1"/>
      <w:numFmt w:val="lowerRoman"/>
      <w:lvlText w:val="%9."/>
      <w:lvlJc w:val="right"/>
      <w:pPr>
        <w:ind w:left="6480" w:hanging="180"/>
      </w:pPr>
    </w:lvl>
  </w:abstractNum>
  <w:abstractNum w:abstractNumId="30" w15:restartNumberingAfterBreak="0">
    <w:nsid w:val="602A718E"/>
    <w:multiLevelType w:val="hybridMultilevel"/>
    <w:tmpl w:val="31BC69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1165215"/>
    <w:multiLevelType w:val="multilevel"/>
    <w:tmpl w:val="F014EDF0"/>
    <w:styleLink w:val="Style1"/>
    <w:lvl w:ilvl="0">
      <w:start w:val="1"/>
      <w:numFmt w:val="decimal"/>
      <w:lvlText w:val="%1."/>
      <w:lvlJc w:val="left"/>
      <w:pPr>
        <w:ind w:left="720" w:hanging="360"/>
      </w:pPr>
      <w:rPr>
        <w:rFonts w:hint="default"/>
      </w:rPr>
    </w:lvl>
    <w:lvl w:ilvl="1">
      <w:start w:val="1"/>
      <w:numFmt w:val="bullet"/>
      <w:lvlText w:val=""/>
      <w:lvlJc w:val="left"/>
      <w:pPr>
        <w:ind w:left="1440" w:hanging="360"/>
      </w:pPr>
      <w:rPr>
        <w:rFonts w:ascii="Symbol" w:hAnsi="Symbol" w:hint="default"/>
        <w:color w:val="auto"/>
      </w:rPr>
    </w:lvl>
    <w:lvl w:ilvl="2">
      <w:start w:val="1"/>
      <w:numFmt w:val="bullet"/>
      <w:lvlText w:val=""/>
      <w:lvlJc w:val="left"/>
      <w:pPr>
        <w:ind w:left="2160" w:hanging="180"/>
      </w:pPr>
      <w:rPr>
        <w:rFonts w:ascii="Symbol" w:hAnsi="Symbol" w:hint="default"/>
        <w:color w:val="auto"/>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14C6011"/>
    <w:multiLevelType w:val="hybridMultilevel"/>
    <w:tmpl w:val="4B8A63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65635A7D"/>
    <w:multiLevelType w:val="hybridMultilevel"/>
    <w:tmpl w:val="91FCF2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922094B"/>
    <w:multiLevelType w:val="hybridMultilevel"/>
    <w:tmpl w:val="8664519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710FC40F"/>
    <w:multiLevelType w:val="hybridMultilevel"/>
    <w:tmpl w:val="0ED8F59E"/>
    <w:lvl w:ilvl="0" w:tplc="47A878A4">
      <w:start w:val="1"/>
      <w:numFmt w:val="decimal"/>
      <w:lvlText w:val="%1."/>
      <w:lvlJc w:val="left"/>
      <w:pPr>
        <w:ind w:left="720" w:hanging="360"/>
      </w:pPr>
    </w:lvl>
    <w:lvl w:ilvl="1" w:tplc="99A86DFC">
      <w:start w:val="1"/>
      <w:numFmt w:val="lowerLetter"/>
      <w:lvlText w:val="%2."/>
      <w:lvlJc w:val="left"/>
      <w:pPr>
        <w:ind w:left="1440" w:hanging="360"/>
      </w:pPr>
    </w:lvl>
    <w:lvl w:ilvl="2" w:tplc="D256C65C">
      <w:start w:val="1"/>
      <w:numFmt w:val="lowerRoman"/>
      <w:lvlText w:val="%3."/>
      <w:lvlJc w:val="right"/>
      <w:pPr>
        <w:ind w:left="2160" w:hanging="180"/>
      </w:pPr>
    </w:lvl>
    <w:lvl w:ilvl="3" w:tplc="5C7EEB94">
      <w:start w:val="1"/>
      <w:numFmt w:val="decimal"/>
      <w:lvlText w:val="%4."/>
      <w:lvlJc w:val="left"/>
      <w:pPr>
        <w:ind w:left="2880" w:hanging="360"/>
      </w:pPr>
    </w:lvl>
    <w:lvl w:ilvl="4" w:tplc="2BC6B236">
      <w:start w:val="1"/>
      <w:numFmt w:val="lowerLetter"/>
      <w:lvlText w:val="%5."/>
      <w:lvlJc w:val="left"/>
      <w:pPr>
        <w:ind w:left="3600" w:hanging="360"/>
      </w:pPr>
    </w:lvl>
    <w:lvl w:ilvl="5" w:tplc="2EAE116A">
      <w:start w:val="1"/>
      <w:numFmt w:val="lowerRoman"/>
      <w:lvlText w:val="%6."/>
      <w:lvlJc w:val="right"/>
      <w:pPr>
        <w:ind w:left="4320" w:hanging="180"/>
      </w:pPr>
    </w:lvl>
    <w:lvl w:ilvl="6" w:tplc="6868B650">
      <w:start w:val="1"/>
      <w:numFmt w:val="decimal"/>
      <w:lvlText w:val="%7."/>
      <w:lvlJc w:val="left"/>
      <w:pPr>
        <w:ind w:left="5040" w:hanging="360"/>
      </w:pPr>
    </w:lvl>
    <w:lvl w:ilvl="7" w:tplc="CE38B0C0">
      <w:start w:val="1"/>
      <w:numFmt w:val="lowerLetter"/>
      <w:lvlText w:val="%8."/>
      <w:lvlJc w:val="left"/>
      <w:pPr>
        <w:ind w:left="5760" w:hanging="360"/>
      </w:pPr>
    </w:lvl>
    <w:lvl w:ilvl="8" w:tplc="4E5EED5E">
      <w:start w:val="1"/>
      <w:numFmt w:val="lowerRoman"/>
      <w:lvlText w:val="%9."/>
      <w:lvlJc w:val="right"/>
      <w:pPr>
        <w:ind w:left="6480" w:hanging="180"/>
      </w:pPr>
    </w:lvl>
  </w:abstractNum>
  <w:abstractNum w:abstractNumId="36" w15:restartNumberingAfterBreak="0">
    <w:nsid w:val="72045035"/>
    <w:multiLevelType w:val="hybridMultilevel"/>
    <w:tmpl w:val="7352AE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2CB351F"/>
    <w:multiLevelType w:val="hybridMultilevel"/>
    <w:tmpl w:val="24DEBB8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5A87B25"/>
    <w:multiLevelType w:val="hybridMultilevel"/>
    <w:tmpl w:val="2F66CDD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15:restartNumberingAfterBreak="0">
    <w:nsid w:val="766B4065"/>
    <w:multiLevelType w:val="hybridMultilevel"/>
    <w:tmpl w:val="64F8D2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77682F1F"/>
    <w:multiLevelType w:val="hybridMultilevel"/>
    <w:tmpl w:val="F4E0F9F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15:restartNumberingAfterBreak="0">
    <w:nsid w:val="79963BD5"/>
    <w:multiLevelType w:val="hybridMultilevel"/>
    <w:tmpl w:val="4D0C2E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7ABB2D0D"/>
    <w:multiLevelType w:val="hybridMultilevel"/>
    <w:tmpl w:val="1542F12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7E8F16ED"/>
    <w:multiLevelType w:val="hybridMultilevel"/>
    <w:tmpl w:val="16FAB64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547684960">
    <w:abstractNumId w:val="13"/>
  </w:num>
  <w:num w:numId="2" w16cid:durableId="934442685">
    <w:abstractNumId w:val="29"/>
  </w:num>
  <w:num w:numId="3" w16cid:durableId="1973097498">
    <w:abstractNumId w:val="35"/>
  </w:num>
  <w:num w:numId="4" w16cid:durableId="67728053">
    <w:abstractNumId w:val="3"/>
  </w:num>
  <w:num w:numId="5" w16cid:durableId="1721902463">
    <w:abstractNumId w:val="8"/>
  </w:num>
  <w:num w:numId="6" w16cid:durableId="971130966">
    <w:abstractNumId w:val="14"/>
  </w:num>
  <w:num w:numId="7" w16cid:durableId="326373351">
    <w:abstractNumId w:val="15"/>
  </w:num>
  <w:num w:numId="8" w16cid:durableId="1740127904">
    <w:abstractNumId w:val="10"/>
  </w:num>
  <w:num w:numId="9" w16cid:durableId="1494487339">
    <w:abstractNumId w:val="21"/>
  </w:num>
  <w:num w:numId="10" w16cid:durableId="732046559">
    <w:abstractNumId w:val="4"/>
  </w:num>
  <w:num w:numId="11" w16cid:durableId="1436440440">
    <w:abstractNumId w:val="24"/>
  </w:num>
  <w:num w:numId="12" w16cid:durableId="1908102832">
    <w:abstractNumId w:val="16"/>
  </w:num>
  <w:num w:numId="13" w16cid:durableId="108206440">
    <w:abstractNumId w:val="9"/>
  </w:num>
  <w:num w:numId="14" w16cid:durableId="2024241065">
    <w:abstractNumId w:val="25"/>
  </w:num>
  <w:num w:numId="15" w16cid:durableId="1093088059">
    <w:abstractNumId w:val="31"/>
  </w:num>
  <w:num w:numId="16" w16cid:durableId="1265528826">
    <w:abstractNumId w:val="43"/>
  </w:num>
  <w:num w:numId="17" w16cid:durableId="2065634468">
    <w:abstractNumId w:val="26"/>
  </w:num>
  <w:num w:numId="18" w16cid:durableId="288557602">
    <w:abstractNumId w:val="23"/>
  </w:num>
  <w:num w:numId="19" w16cid:durableId="357047848">
    <w:abstractNumId w:val="19"/>
  </w:num>
  <w:num w:numId="20" w16cid:durableId="95293892">
    <w:abstractNumId w:val="11"/>
  </w:num>
  <w:num w:numId="21" w16cid:durableId="240219320">
    <w:abstractNumId w:val="17"/>
  </w:num>
  <w:num w:numId="22" w16cid:durableId="1574194333">
    <w:abstractNumId w:val="38"/>
  </w:num>
  <w:num w:numId="23" w16cid:durableId="2109692670">
    <w:abstractNumId w:val="0"/>
  </w:num>
  <w:num w:numId="24" w16cid:durableId="232158575">
    <w:abstractNumId w:val="33"/>
  </w:num>
  <w:num w:numId="25" w16cid:durableId="1053775695">
    <w:abstractNumId w:val="20"/>
  </w:num>
  <w:num w:numId="26" w16cid:durableId="97918053">
    <w:abstractNumId w:val="7"/>
  </w:num>
  <w:num w:numId="27" w16cid:durableId="1882134038">
    <w:abstractNumId w:val="18"/>
  </w:num>
  <w:num w:numId="28" w16cid:durableId="110319134">
    <w:abstractNumId w:val="40"/>
  </w:num>
  <w:num w:numId="29" w16cid:durableId="316105548">
    <w:abstractNumId w:val="5"/>
  </w:num>
  <w:num w:numId="30" w16cid:durableId="159122328">
    <w:abstractNumId w:val="6"/>
  </w:num>
  <w:num w:numId="31" w16cid:durableId="1136098127">
    <w:abstractNumId w:val="37"/>
  </w:num>
  <w:num w:numId="32" w16cid:durableId="1170676896">
    <w:abstractNumId w:val="30"/>
  </w:num>
  <w:num w:numId="33" w16cid:durableId="1361082687">
    <w:abstractNumId w:val="32"/>
  </w:num>
  <w:num w:numId="34" w16cid:durableId="857885919">
    <w:abstractNumId w:val="34"/>
  </w:num>
  <w:num w:numId="35" w16cid:durableId="1290353599">
    <w:abstractNumId w:val="1"/>
  </w:num>
  <w:num w:numId="36" w16cid:durableId="1417942888">
    <w:abstractNumId w:val="41"/>
  </w:num>
  <w:num w:numId="37" w16cid:durableId="863788609">
    <w:abstractNumId w:val="27"/>
  </w:num>
  <w:num w:numId="38" w16cid:durableId="555313120">
    <w:abstractNumId w:val="39"/>
  </w:num>
  <w:num w:numId="39" w16cid:durableId="1413577170">
    <w:abstractNumId w:val="12"/>
  </w:num>
  <w:num w:numId="40" w16cid:durableId="929507486">
    <w:abstractNumId w:val="36"/>
  </w:num>
  <w:num w:numId="41" w16cid:durableId="2142771208">
    <w:abstractNumId w:val="2"/>
  </w:num>
  <w:num w:numId="42" w16cid:durableId="544483783">
    <w:abstractNumId w:val="42"/>
  </w:num>
  <w:num w:numId="43" w16cid:durableId="183246658">
    <w:abstractNumId w:val="28"/>
  </w:num>
  <w:num w:numId="44" w16cid:durableId="3939681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CB0"/>
    <w:rsid w:val="00030C58"/>
    <w:rsid w:val="00041803"/>
    <w:rsid w:val="0004613B"/>
    <w:rsid w:val="00046289"/>
    <w:rsid w:val="0005181B"/>
    <w:rsid w:val="00055757"/>
    <w:rsid w:val="0009620A"/>
    <w:rsid w:val="000E157A"/>
    <w:rsid w:val="000E7E51"/>
    <w:rsid w:val="000F03EE"/>
    <w:rsid w:val="00102956"/>
    <w:rsid w:val="00135670"/>
    <w:rsid w:val="00136D8D"/>
    <w:rsid w:val="0014170D"/>
    <w:rsid w:val="001647FD"/>
    <w:rsid w:val="00171E07"/>
    <w:rsid w:val="00195E9F"/>
    <w:rsid w:val="001A7B21"/>
    <w:rsid w:val="00211B8E"/>
    <w:rsid w:val="00216763"/>
    <w:rsid w:val="00235436"/>
    <w:rsid w:val="00240B84"/>
    <w:rsid w:val="00241E45"/>
    <w:rsid w:val="002459BB"/>
    <w:rsid w:val="00255008"/>
    <w:rsid w:val="00274399"/>
    <w:rsid w:val="002779DE"/>
    <w:rsid w:val="002A3CB0"/>
    <w:rsid w:val="002B37E7"/>
    <w:rsid w:val="002B59AC"/>
    <w:rsid w:val="002B5ED8"/>
    <w:rsid w:val="002C7925"/>
    <w:rsid w:val="002D0496"/>
    <w:rsid w:val="002D7918"/>
    <w:rsid w:val="003022D3"/>
    <w:rsid w:val="00320F26"/>
    <w:rsid w:val="00324E2B"/>
    <w:rsid w:val="00341E2E"/>
    <w:rsid w:val="003451D2"/>
    <w:rsid w:val="00347B61"/>
    <w:rsid w:val="00367116"/>
    <w:rsid w:val="00375D23"/>
    <w:rsid w:val="003874CC"/>
    <w:rsid w:val="00387736"/>
    <w:rsid w:val="00396B49"/>
    <w:rsid w:val="003C2994"/>
    <w:rsid w:val="003C3801"/>
    <w:rsid w:val="00407CC8"/>
    <w:rsid w:val="00413FC6"/>
    <w:rsid w:val="00417DAB"/>
    <w:rsid w:val="004502DF"/>
    <w:rsid w:val="004563C4"/>
    <w:rsid w:val="00457D06"/>
    <w:rsid w:val="004628FA"/>
    <w:rsid w:val="00476A1C"/>
    <w:rsid w:val="004840CC"/>
    <w:rsid w:val="00495856"/>
    <w:rsid w:val="004A3687"/>
    <w:rsid w:val="004A4C6D"/>
    <w:rsid w:val="004B14AC"/>
    <w:rsid w:val="004B44EB"/>
    <w:rsid w:val="004B6BA7"/>
    <w:rsid w:val="004B7850"/>
    <w:rsid w:val="004D258B"/>
    <w:rsid w:val="004E62A3"/>
    <w:rsid w:val="0050382F"/>
    <w:rsid w:val="00512FE4"/>
    <w:rsid w:val="00515BEB"/>
    <w:rsid w:val="005512F9"/>
    <w:rsid w:val="005746C9"/>
    <w:rsid w:val="00576DB2"/>
    <w:rsid w:val="00583556"/>
    <w:rsid w:val="005871F3"/>
    <w:rsid w:val="00597019"/>
    <w:rsid w:val="005A6149"/>
    <w:rsid w:val="005B2E6B"/>
    <w:rsid w:val="005B5602"/>
    <w:rsid w:val="005F6AEA"/>
    <w:rsid w:val="00601733"/>
    <w:rsid w:val="00610A75"/>
    <w:rsid w:val="00614DCD"/>
    <w:rsid w:val="006227E3"/>
    <w:rsid w:val="00623FD5"/>
    <w:rsid w:val="0063140F"/>
    <w:rsid w:val="006413AB"/>
    <w:rsid w:val="006452CE"/>
    <w:rsid w:val="006460F6"/>
    <w:rsid w:val="00656405"/>
    <w:rsid w:val="00660845"/>
    <w:rsid w:val="0066103E"/>
    <w:rsid w:val="00666BD9"/>
    <w:rsid w:val="00675CDF"/>
    <w:rsid w:val="006768BF"/>
    <w:rsid w:val="00682F33"/>
    <w:rsid w:val="00686CBD"/>
    <w:rsid w:val="006B0FCB"/>
    <w:rsid w:val="006C6762"/>
    <w:rsid w:val="006E5651"/>
    <w:rsid w:val="006F130A"/>
    <w:rsid w:val="00700236"/>
    <w:rsid w:val="00702CA3"/>
    <w:rsid w:val="00734E35"/>
    <w:rsid w:val="00770AA1"/>
    <w:rsid w:val="0077568D"/>
    <w:rsid w:val="007964FF"/>
    <w:rsid w:val="007A1EBF"/>
    <w:rsid w:val="007A289F"/>
    <w:rsid w:val="007A6539"/>
    <w:rsid w:val="007D64A7"/>
    <w:rsid w:val="00807B1E"/>
    <w:rsid w:val="00814B2A"/>
    <w:rsid w:val="00814B3B"/>
    <w:rsid w:val="008214E3"/>
    <w:rsid w:val="00833FBC"/>
    <w:rsid w:val="00860566"/>
    <w:rsid w:val="00861CF2"/>
    <w:rsid w:val="00871E96"/>
    <w:rsid w:val="00871F47"/>
    <w:rsid w:val="008867E1"/>
    <w:rsid w:val="00892908"/>
    <w:rsid w:val="0089337E"/>
    <w:rsid w:val="0089573C"/>
    <w:rsid w:val="008960A1"/>
    <w:rsid w:val="008A5D3D"/>
    <w:rsid w:val="008B036A"/>
    <w:rsid w:val="008B3BDC"/>
    <w:rsid w:val="008C1589"/>
    <w:rsid w:val="008C45DB"/>
    <w:rsid w:val="008E202B"/>
    <w:rsid w:val="008E4C70"/>
    <w:rsid w:val="008E5168"/>
    <w:rsid w:val="008E5FB5"/>
    <w:rsid w:val="008F024A"/>
    <w:rsid w:val="008F22F3"/>
    <w:rsid w:val="008F5CB1"/>
    <w:rsid w:val="008F7A7C"/>
    <w:rsid w:val="00903C00"/>
    <w:rsid w:val="00910414"/>
    <w:rsid w:val="0092195B"/>
    <w:rsid w:val="009315FC"/>
    <w:rsid w:val="00937B85"/>
    <w:rsid w:val="00945079"/>
    <w:rsid w:val="00945CFF"/>
    <w:rsid w:val="0095030B"/>
    <w:rsid w:val="00952BE6"/>
    <w:rsid w:val="00954FF3"/>
    <w:rsid w:val="009564BC"/>
    <w:rsid w:val="00977AD8"/>
    <w:rsid w:val="0098067B"/>
    <w:rsid w:val="00995A64"/>
    <w:rsid w:val="00997513"/>
    <w:rsid w:val="009A5C81"/>
    <w:rsid w:val="009C2741"/>
    <w:rsid w:val="009C37AE"/>
    <w:rsid w:val="009E2276"/>
    <w:rsid w:val="009E71CC"/>
    <w:rsid w:val="00A24E90"/>
    <w:rsid w:val="00A35564"/>
    <w:rsid w:val="00A510A5"/>
    <w:rsid w:val="00A613BE"/>
    <w:rsid w:val="00A77FA9"/>
    <w:rsid w:val="00A85F60"/>
    <w:rsid w:val="00AA371B"/>
    <w:rsid w:val="00AC5E10"/>
    <w:rsid w:val="00AD1110"/>
    <w:rsid w:val="00AF6A6F"/>
    <w:rsid w:val="00B00D21"/>
    <w:rsid w:val="00B03700"/>
    <w:rsid w:val="00B079F1"/>
    <w:rsid w:val="00B07B11"/>
    <w:rsid w:val="00B1053F"/>
    <w:rsid w:val="00B21AD7"/>
    <w:rsid w:val="00B2235E"/>
    <w:rsid w:val="00B23A0C"/>
    <w:rsid w:val="00B27F76"/>
    <w:rsid w:val="00B30C49"/>
    <w:rsid w:val="00B329D6"/>
    <w:rsid w:val="00B41C30"/>
    <w:rsid w:val="00B4590C"/>
    <w:rsid w:val="00B665AD"/>
    <w:rsid w:val="00B67D71"/>
    <w:rsid w:val="00B71E22"/>
    <w:rsid w:val="00B84EE7"/>
    <w:rsid w:val="00BA13BA"/>
    <w:rsid w:val="00C02CA5"/>
    <w:rsid w:val="00C0426F"/>
    <w:rsid w:val="00C13026"/>
    <w:rsid w:val="00C53DB1"/>
    <w:rsid w:val="00C71372"/>
    <w:rsid w:val="00C77AA9"/>
    <w:rsid w:val="00C819FC"/>
    <w:rsid w:val="00C95955"/>
    <w:rsid w:val="00CA6A5F"/>
    <w:rsid w:val="00CE1459"/>
    <w:rsid w:val="00CF4710"/>
    <w:rsid w:val="00CF7154"/>
    <w:rsid w:val="00D03424"/>
    <w:rsid w:val="00D07E85"/>
    <w:rsid w:val="00D14920"/>
    <w:rsid w:val="00D75128"/>
    <w:rsid w:val="00DA081A"/>
    <w:rsid w:val="00DA2B17"/>
    <w:rsid w:val="00DA3F5B"/>
    <w:rsid w:val="00DB0E4C"/>
    <w:rsid w:val="00DB1473"/>
    <w:rsid w:val="00DC403C"/>
    <w:rsid w:val="00DC4FC2"/>
    <w:rsid w:val="00DE12BA"/>
    <w:rsid w:val="00DE220F"/>
    <w:rsid w:val="00E030AF"/>
    <w:rsid w:val="00E17CC9"/>
    <w:rsid w:val="00E71288"/>
    <w:rsid w:val="00E7295D"/>
    <w:rsid w:val="00E74BD5"/>
    <w:rsid w:val="00E7798D"/>
    <w:rsid w:val="00E83E8A"/>
    <w:rsid w:val="00EC2657"/>
    <w:rsid w:val="00EE4804"/>
    <w:rsid w:val="00EE7F1C"/>
    <w:rsid w:val="00EF4025"/>
    <w:rsid w:val="00EF4C40"/>
    <w:rsid w:val="00EF5DB0"/>
    <w:rsid w:val="00EF7940"/>
    <w:rsid w:val="00F0023D"/>
    <w:rsid w:val="00F12F9F"/>
    <w:rsid w:val="00F208B8"/>
    <w:rsid w:val="00F224EC"/>
    <w:rsid w:val="00F45F3D"/>
    <w:rsid w:val="00F52386"/>
    <w:rsid w:val="00F60824"/>
    <w:rsid w:val="00F62EF0"/>
    <w:rsid w:val="00F73D49"/>
    <w:rsid w:val="00F840DA"/>
    <w:rsid w:val="00F86CBF"/>
    <w:rsid w:val="00FA6015"/>
    <w:rsid w:val="00FA617A"/>
    <w:rsid w:val="00FB7EF6"/>
    <w:rsid w:val="00FC634B"/>
    <w:rsid w:val="00FD1595"/>
    <w:rsid w:val="00FF0A60"/>
    <w:rsid w:val="00FF12C8"/>
    <w:rsid w:val="0118FD95"/>
    <w:rsid w:val="015BA237"/>
    <w:rsid w:val="020CB5F0"/>
    <w:rsid w:val="028315AF"/>
    <w:rsid w:val="02876BCD"/>
    <w:rsid w:val="02CDF653"/>
    <w:rsid w:val="03A43033"/>
    <w:rsid w:val="04011033"/>
    <w:rsid w:val="04509E57"/>
    <w:rsid w:val="05400094"/>
    <w:rsid w:val="05480424"/>
    <w:rsid w:val="05C415CB"/>
    <w:rsid w:val="06B71346"/>
    <w:rsid w:val="0712BED3"/>
    <w:rsid w:val="0977EEF3"/>
    <w:rsid w:val="0B3497C4"/>
    <w:rsid w:val="0B4B4F1E"/>
    <w:rsid w:val="0B560D1B"/>
    <w:rsid w:val="0D3B0597"/>
    <w:rsid w:val="0E37E62E"/>
    <w:rsid w:val="118300D8"/>
    <w:rsid w:val="124D795C"/>
    <w:rsid w:val="1337F996"/>
    <w:rsid w:val="13AA471B"/>
    <w:rsid w:val="13E830F8"/>
    <w:rsid w:val="14015955"/>
    <w:rsid w:val="143AB100"/>
    <w:rsid w:val="144935CB"/>
    <w:rsid w:val="1546177C"/>
    <w:rsid w:val="15840159"/>
    <w:rsid w:val="15953C30"/>
    <w:rsid w:val="15979720"/>
    <w:rsid w:val="159D29B6"/>
    <w:rsid w:val="169B9479"/>
    <w:rsid w:val="16F8EFC3"/>
    <w:rsid w:val="1759B579"/>
    <w:rsid w:val="17E10785"/>
    <w:rsid w:val="18B37827"/>
    <w:rsid w:val="18DAA89A"/>
    <w:rsid w:val="1A19889F"/>
    <w:rsid w:val="1BB5A1FC"/>
    <w:rsid w:val="1BDA9F1C"/>
    <w:rsid w:val="1E1591ED"/>
    <w:rsid w:val="1EE91949"/>
    <w:rsid w:val="1F32D125"/>
    <w:rsid w:val="20167C9E"/>
    <w:rsid w:val="201EA692"/>
    <w:rsid w:val="2043FF4F"/>
    <w:rsid w:val="20B8D5FB"/>
    <w:rsid w:val="2106A829"/>
    <w:rsid w:val="219924A2"/>
    <w:rsid w:val="21B24CFF"/>
    <w:rsid w:val="2358DC28"/>
    <w:rsid w:val="23BBB020"/>
    <w:rsid w:val="246C74E1"/>
    <w:rsid w:val="25A212A9"/>
    <w:rsid w:val="28D1C5E5"/>
    <w:rsid w:val="2969B141"/>
    <w:rsid w:val="29A43687"/>
    <w:rsid w:val="29DF9EB5"/>
    <w:rsid w:val="2B327B90"/>
    <w:rsid w:val="2BA1443A"/>
    <w:rsid w:val="2C1AA17E"/>
    <w:rsid w:val="2D6F3AB1"/>
    <w:rsid w:val="2D9002FD"/>
    <w:rsid w:val="2DA53708"/>
    <w:rsid w:val="2DAD248E"/>
    <w:rsid w:val="2DDEE572"/>
    <w:rsid w:val="2E05C158"/>
    <w:rsid w:val="2E77A7AA"/>
    <w:rsid w:val="3013780B"/>
    <w:rsid w:val="30CE494F"/>
    <w:rsid w:val="3179D17F"/>
    <w:rsid w:val="334B18CD"/>
    <w:rsid w:val="33C76EF0"/>
    <w:rsid w:val="33F3BC5D"/>
    <w:rsid w:val="3400A832"/>
    <w:rsid w:val="364BCBB1"/>
    <w:rsid w:val="365BB4B1"/>
    <w:rsid w:val="3682B98F"/>
    <w:rsid w:val="38499761"/>
    <w:rsid w:val="38E7E9AF"/>
    <w:rsid w:val="38EFD735"/>
    <w:rsid w:val="398C87EE"/>
    <w:rsid w:val="39BA5A51"/>
    <w:rsid w:val="3A4902F4"/>
    <w:rsid w:val="3A83BA10"/>
    <w:rsid w:val="3A8CCAF3"/>
    <w:rsid w:val="3B562AB2"/>
    <w:rsid w:val="3B5E54A6"/>
    <w:rsid w:val="3B66422C"/>
    <w:rsid w:val="3CC428B0"/>
    <w:rsid w:val="3CDAE715"/>
    <w:rsid w:val="3CF1FB13"/>
    <w:rsid w:val="3D134D64"/>
    <w:rsid w:val="3D65AA59"/>
    <w:rsid w:val="3DBB5AD2"/>
    <w:rsid w:val="3DCC95A9"/>
    <w:rsid w:val="3E90C451"/>
    <w:rsid w:val="3ECCE797"/>
    <w:rsid w:val="4031C5C9"/>
    <w:rsid w:val="40FAE91A"/>
    <w:rsid w:val="4104366B"/>
    <w:rsid w:val="418E7E58"/>
    <w:rsid w:val="442A9C56"/>
    <w:rsid w:val="444DA97C"/>
    <w:rsid w:val="44CF3A95"/>
    <w:rsid w:val="44F3FC15"/>
    <w:rsid w:val="4516C429"/>
    <w:rsid w:val="45E979DD"/>
    <w:rsid w:val="460A842D"/>
    <w:rsid w:val="46728BCF"/>
    <w:rsid w:val="46FE4DA8"/>
    <w:rsid w:val="47925836"/>
    <w:rsid w:val="48FE0D79"/>
    <w:rsid w:val="499DF0F3"/>
    <w:rsid w:val="4A15196E"/>
    <w:rsid w:val="4A668FB5"/>
    <w:rsid w:val="4C3D9BC1"/>
    <w:rsid w:val="4C683B63"/>
    <w:rsid w:val="4DB50061"/>
    <w:rsid w:val="4DCDF0D5"/>
    <w:rsid w:val="4F197A70"/>
    <w:rsid w:val="505E8AE9"/>
    <w:rsid w:val="51110CE4"/>
    <w:rsid w:val="511A5A35"/>
    <w:rsid w:val="512247BB"/>
    <w:rsid w:val="51B4341F"/>
    <w:rsid w:val="5279D678"/>
    <w:rsid w:val="5448ADA6"/>
    <w:rsid w:val="545458D7"/>
    <w:rsid w:val="56205880"/>
    <w:rsid w:val="56A8F712"/>
    <w:rsid w:val="57B2DB90"/>
    <w:rsid w:val="58DB99EE"/>
    <w:rsid w:val="58F724C8"/>
    <w:rsid w:val="59143143"/>
    <w:rsid w:val="592DE608"/>
    <w:rsid w:val="5943CA0E"/>
    <w:rsid w:val="59BAD522"/>
    <w:rsid w:val="5AA0C070"/>
    <w:rsid w:val="5AF5AD83"/>
    <w:rsid w:val="5BAD5A65"/>
    <w:rsid w:val="5C114CBF"/>
    <w:rsid w:val="5C261EFE"/>
    <w:rsid w:val="5C8F9A04"/>
    <w:rsid w:val="5EDB6559"/>
    <w:rsid w:val="5F89585D"/>
    <w:rsid w:val="600BFA74"/>
    <w:rsid w:val="6065FAE3"/>
    <w:rsid w:val="607735BA"/>
    <w:rsid w:val="60CAEEB3"/>
    <w:rsid w:val="618AD91C"/>
    <w:rsid w:val="6222D499"/>
    <w:rsid w:val="629D4E08"/>
    <w:rsid w:val="6306C90E"/>
    <w:rsid w:val="630E1BF3"/>
    <w:rsid w:val="638D7993"/>
    <w:rsid w:val="63D028CD"/>
    <w:rsid w:val="640BEBCE"/>
    <w:rsid w:val="6478363B"/>
    <w:rsid w:val="65C45190"/>
    <w:rsid w:val="65D4EECA"/>
    <w:rsid w:val="65DE0A45"/>
    <w:rsid w:val="6691B554"/>
    <w:rsid w:val="6770BF2B"/>
    <w:rsid w:val="69518580"/>
    <w:rsid w:val="6A377CCB"/>
    <w:rsid w:val="6A851A8D"/>
    <w:rsid w:val="6AEC84A3"/>
    <w:rsid w:val="6B15779C"/>
    <w:rsid w:val="6B276BE8"/>
    <w:rsid w:val="6B764CD2"/>
    <w:rsid w:val="6C4D4BC9"/>
    <w:rsid w:val="6C7B1E2C"/>
    <w:rsid w:val="6D16DD5E"/>
    <w:rsid w:val="6D2348E2"/>
    <w:rsid w:val="6D3C9065"/>
    <w:rsid w:val="6D55B8C2"/>
    <w:rsid w:val="6DE000AF"/>
    <w:rsid w:val="6DE91C2A"/>
    <w:rsid w:val="6E550C37"/>
    <w:rsid w:val="6E8C6ED3"/>
    <w:rsid w:val="6EE04E4C"/>
    <w:rsid w:val="6F684786"/>
    <w:rsid w:val="6F784440"/>
    <w:rsid w:val="6FB2BEEE"/>
    <w:rsid w:val="6FC5DF43"/>
    <w:rsid w:val="6FD4113F"/>
    <w:rsid w:val="6FD7D715"/>
    <w:rsid w:val="709CE80B"/>
    <w:rsid w:val="73B3BF6F"/>
    <w:rsid w:val="75B57220"/>
    <w:rsid w:val="7704C4FC"/>
    <w:rsid w:val="7738C814"/>
    <w:rsid w:val="79FD4DEC"/>
    <w:rsid w:val="79FEC4DD"/>
    <w:rsid w:val="7BBED154"/>
    <w:rsid w:val="7C4A069F"/>
    <w:rsid w:val="7CB4C93E"/>
    <w:rsid w:val="7D5512F6"/>
    <w:rsid w:val="7D7BF406"/>
    <w:rsid w:val="7DD94B33"/>
    <w:rsid w:val="7EC5279E"/>
    <w:rsid w:val="7FF3142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EE18E"/>
  <w15:chartTrackingRefBased/>
  <w15:docId w15:val="{608FD911-1318-49DE-8E0A-DBBB423B0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1AD7"/>
  </w:style>
  <w:style w:type="paragraph" w:styleId="Heading1">
    <w:name w:val="heading 1"/>
    <w:basedOn w:val="Normal"/>
    <w:next w:val="Normal"/>
    <w:link w:val="Heading1Char"/>
    <w:uiPriority w:val="9"/>
    <w:qFormat/>
    <w:rsid w:val="002A3C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A3C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A3CB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66084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3CB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A3CB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A3CB0"/>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2A3CB0"/>
    <w:pPr>
      <w:ind w:left="720"/>
      <w:contextualSpacing/>
    </w:pPr>
  </w:style>
  <w:style w:type="character" w:styleId="Hyperlink">
    <w:name w:val="Hyperlink"/>
    <w:basedOn w:val="DefaultParagraphFont"/>
    <w:uiPriority w:val="99"/>
    <w:unhideWhenUsed/>
    <w:rsid w:val="00945CFF"/>
    <w:rPr>
      <w:color w:val="0563C1" w:themeColor="hyperlink"/>
      <w:u w:val="single"/>
    </w:rPr>
  </w:style>
  <w:style w:type="character" w:customStyle="1" w:styleId="UnresolvedMention1">
    <w:name w:val="Unresolved Mention1"/>
    <w:basedOn w:val="DefaultParagraphFont"/>
    <w:uiPriority w:val="99"/>
    <w:semiHidden/>
    <w:unhideWhenUsed/>
    <w:rsid w:val="00945CFF"/>
    <w:rPr>
      <w:color w:val="605E5C"/>
      <w:shd w:val="clear" w:color="auto" w:fill="E1DFDD"/>
    </w:rPr>
  </w:style>
  <w:style w:type="character" w:customStyle="1" w:styleId="Heading4Char">
    <w:name w:val="Heading 4 Char"/>
    <w:basedOn w:val="DefaultParagraphFont"/>
    <w:link w:val="Heading4"/>
    <w:uiPriority w:val="9"/>
    <w:rsid w:val="00660845"/>
    <w:rPr>
      <w:rFonts w:asciiTheme="majorHAnsi" w:eastAsiaTheme="majorEastAsia" w:hAnsiTheme="majorHAnsi" w:cstheme="majorBidi"/>
      <w:i/>
      <w:iCs/>
      <w:color w:val="2F5496" w:themeColor="accent1" w:themeShade="BF"/>
    </w:rPr>
  </w:style>
  <w:style w:type="numbering" w:customStyle="1" w:styleId="Style1">
    <w:name w:val="Style1"/>
    <w:uiPriority w:val="99"/>
    <w:rsid w:val="00211B8E"/>
    <w:pPr>
      <w:numPr>
        <w:numId w:val="15"/>
      </w:numPr>
    </w:pPr>
  </w:style>
  <w:style w:type="paragraph" w:styleId="Header">
    <w:name w:val="header"/>
    <w:basedOn w:val="Normal"/>
    <w:link w:val="HeaderChar"/>
    <w:uiPriority w:val="99"/>
    <w:unhideWhenUsed/>
    <w:rsid w:val="009104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0414"/>
  </w:style>
  <w:style w:type="paragraph" w:styleId="Footer">
    <w:name w:val="footer"/>
    <w:basedOn w:val="Normal"/>
    <w:link w:val="FooterChar"/>
    <w:uiPriority w:val="99"/>
    <w:unhideWhenUsed/>
    <w:rsid w:val="009104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0414"/>
  </w:style>
  <w:style w:type="paragraph" w:styleId="Revision">
    <w:name w:val="Revision"/>
    <w:hidden/>
    <w:uiPriority w:val="99"/>
    <w:semiHidden/>
    <w:rsid w:val="006768BF"/>
    <w:pPr>
      <w:spacing w:after="0" w:line="240" w:lineRule="auto"/>
    </w:pPr>
  </w:style>
  <w:style w:type="character" w:styleId="PageNumber">
    <w:name w:val="page number"/>
    <w:basedOn w:val="DefaultParagraphFont"/>
    <w:uiPriority w:val="99"/>
    <w:semiHidden/>
    <w:unhideWhenUsed/>
    <w:rsid w:val="00DC403C"/>
  </w:style>
  <w:style w:type="paragraph" w:styleId="BalloonText">
    <w:name w:val="Balloon Text"/>
    <w:basedOn w:val="Normal"/>
    <w:link w:val="BalloonTextChar"/>
    <w:uiPriority w:val="99"/>
    <w:semiHidden/>
    <w:unhideWhenUsed/>
    <w:rsid w:val="00DC403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C403C"/>
    <w:rPr>
      <w:rFonts w:ascii="Times New Roman" w:hAnsi="Times New Roman" w:cs="Times New Roman"/>
      <w:sz w:val="18"/>
      <w:szCs w:val="18"/>
    </w:rPr>
  </w:style>
  <w:style w:type="character" w:styleId="Strong">
    <w:name w:val="Strong"/>
    <w:basedOn w:val="DefaultParagraphFont"/>
    <w:uiPriority w:val="22"/>
    <w:qFormat/>
    <w:rsid w:val="007A6539"/>
    <w:rPr>
      <w:b/>
      <w:bCs/>
    </w:rPr>
  </w:style>
  <w:style w:type="paragraph" w:styleId="NormalWeb">
    <w:name w:val="Normal (Web)"/>
    <w:basedOn w:val="Normal"/>
    <w:uiPriority w:val="99"/>
    <w:unhideWhenUsed/>
    <w:rsid w:val="007A653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7A65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6539"/>
    <w:rPr>
      <w:sz w:val="20"/>
      <w:szCs w:val="20"/>
    </w:rPr>
  </w:style>
  <w:style w:type="character" w:styleId="FootnoteReference">
    <w:name w:val="footnote reference"/>
    <w:basedOn w:val="DefaultParagraphFont"/>
    <w:uiPriority w:val="99"/>
    <w:unhideWhenUsed/>
    <w:rsid w:val="007A6539"/>
    <w:rPr>
      <w:vertAlign w:val="superscript"/>
    </w:rPr>
  </w:style>
  <w:style w:type="character" w:styleId="UnresolvedMention">
    <w:name w:val="Unresolved Mention"/>
    <w:basedOn w:val="DefaultParagraphFont"/>
    <w:uiPriority w:val="99"/>
    <w:semiHidden/>
    <w:unhideWhenUsed/>
    <w:rsid w:val="00EF4025"/>
    <w:rPr>
      <w:color w:val="605E5C"/>
      <w:shd w:val="clear" w:color="auto" w:fill="E1DFDD"/>
    </w:rPr>
  </w:style>
  <w:style w:type="character" w:customStyle="1" w:styleId="apple-converted-space">
    <w:name w:val="apple-converted-space"/>
    <w:basedOn w:val="DefaultParagraphFont"/>
    <w:rsid w:val="00B079F1"/>
  </w:style>
  <w:style w:type="paragraph" w:styleId="NoSpacing">
    <w:name w:val="No Spacing"/>
    <w:basedOn w:val="Normal"/>
    <w:uiPriority w:val="1"/>
    <w:qFormat/>
    <w:rsid w:val="008B3BD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odyText">
    <w:name w:val="Body Text"/>
    <w:basedOn w:val="Normal"/>
    <w:link w:val="BodyTextChar"/>
    <w:uiPriority w:val="99"/>
    <w:semiHidden/>
    <w:unhideWhenUsed/>
    <w:rsid w:val="00FA617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FA617A"/>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7568D"/>
    <w:rPr>
      <w:sz w:val="16"/>
      <w:szCs w:val="16"/>
    </w:rPr>
  </w:style>
  <w:style w:type="paragraph" w:styleId="CommentText">
    <w:name w:val="annotation text"/>
    <w:basedOn w:val="Normal"/>
    <w:link w:val="CommentTextChar"/>
    <w:uiPriority w:val="99"/>
    <w:unhideWhenUsed/>
    <w:rsid w:val="0077568D"/>
    <w:pPr>
      <w:spacing w:line="240" w:lineRule="auto"/>
    </w:pPr>
    <w:rPr>
      <w:sz w:val="20"/>
      <w:szCs w:val="20"/>
    </w:rPr>
  </w:style>
  <w:style w:type="character" w:customStyle="1" w:styleId="CommentTextChar">
    <w:name w:val="Comment Text Char"/>
    <w:basedOn w:val="DefaultParagraphFont"/>
    <w:link w:val="CommentText"/>
    <w:uiPriority w:val="99"/>
    <w:rsid w:val="0077568D"/>
    <w:rPr>
      <w:sz w:val="20"/>
      <w:szCs w:val="20"/>
    </w:rPr>
  </w:style>
  <w:style w:type="paragraph" w:styleId="CommentSubject">
    <w:name w:val="annotation subject"/>
    <w:basedOn w:val="CommentText"/>
    <w:next w:val="CommentText"/>
    <w:link w:val="CommentSubjectChar"/>
    <w:uiPriority w:val="99"/>
    <w:semiHidden/>
    <w:unhideWhenUsed/>
    <w:rsid w:val="0077568D"/>
    <w:rPr>
      <w:b/>
      <w:bCs/>
    </w:rPr>
  </w:style>
  <w:style w:type="character" w:customStyle="1" w:styleId="CommentSubjectChar">
    <w:name w:val="Comment Subject Char"/>
    <w:basedOn w:val="CommentTextChar"/>
    <w:link w:val="CommentSubject"/>
    <w:uiPriority w:val="99"/>
    <w:semiHidden/>
    <w:rsid w:val="0077568D"/>
    <w:rPr>
      <w:b/>
      <w:bCs/>
      <w:sz w:val="20"/>
      <w:szCs w:val="20"/>
    </w:rPr>
  </w:style>
  <w:style w:type="paragraph" w:styleId="Caption">
    <w:name w:val="caption"/>
    <w:basedOn w:val="Normal"/>
    <w:next w:val="Normal"/>
    <w:uiPriority w:val="35"/>
    <w:unhideWhenUsed/>
    <w:qFormat/>
    <w:rsid w:val="00AA371B"/>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06797">
      <w:bodyDiv w:val="1"/>
      <w:marLeft w:val="0"/>
      <w:marRight w:val="0"/>
      <w:marTop w:val="0"/>
      <w:marBottom w:val="0"/>
      <w:divBdr>
        <w:top w:val="none" w:sz="0" w:space="0" w:color="auto"/>
        <w:left w:val="none" w:sz="0" w:space="0" w:color="auto"/>
        <w:bottom w:val="none" w:sz="0" w:space="0" w:color="auto"/>
        <w:right w:val="none" w:sz="0" w:space="0" w:color="auto"/>
      </w:divBdr>
      <w:divsChild>
        <w:div w:id="1879854647">
          <w:marLeft w:val="0"/>
          <w:marRight w:val="0"/>
          <w:marTop w:val="0"/>
          <w:marBottom w:val="0"/>
          <w:divBdr>
            <w:top w:val="none" w:sz="0" w:space="0" w:color="auto"/>
            <w:left w:val="none" w:sz="0" w:space="0" w:color="auto"/>
            <w:bottom w:val="none" w:sz="0" w:space="0" w:color="auto"/>
            <w:right w:val="none" w:sz="0" w:space="0" w:color="auto"/>
          </w:divBdr>
        </w:div>
        <w:div w:id="666712423">
          <w:marLeft w:val="0"/>
          <w:marRight w:val="0"/>
          <w:marTop w:val="0"/>
          <w:marBottom w:val="0"/>
          <w:divBdr>
            <w:top w:val="none" w:sz="0" w:space="0" w:color="auto"/>
            <w:left w:val="none" w:sz="0" w:space="0" w:color="auto"/>
            <w:bottom w:val="none" w:sz="0" w:space="0" w:color="auto"/>
            <w:right w:val="none" w:sz="0" w:space="0" w:color="auto"/>
          </w:divBdr>
        </w:div>
        <w:div w:id="1113281792">
          <w:marLeft w:val="0"/>
          <w:marRight w:val="0"/>
          <w:marTop w:val="0"/>
          <w:marBottom w:val="0"/>
          <w:divBdr>
            <w:top w:val="none" w:sz="0" w:space="0" w:color="auto"/>
            <w:left w:val="none" w:sz="0" w:space="0" w:color="auto"/>
            <w:bottom w:val="none" w:sz="0" w:space="0" w:color="auto"/>
            <w:right w:val="none" w:sz="0" w:space="0" w:color="auto"/>
          </w:divBdr>
        </w:div>
        <w:div w:id="2114939588">
          <w:marLeft w:val="0"/>
          <w:marRight w:val="0"/>
          <w:marTop w:val="0"/>
          <w:marBottom w:val="0"/>
          <w:divBdr>
            <w:top w:val="none" w:sz="0" w:space="0" w:color="auto"/>
            <w:left w:val="none" w:sz="0" w:space="0" w:color="auto"/>
            <w:bottom w:val="none" w:sz="0" w:space="0" w:color="auto"/>
            <w:right w:val="none" w:sz="0" w:space="0" w:color="auto"/>
          </w:divBdr>
        </w:div>
        <w:div w:id="7949654">
          <w:marLeft w:val="0"/>
          <w:marRight w:val="0"/>
          <w:marTop w:val="0"/>
          <w:marBottom w:val="0"/>
          <w:divBdr>
            <w:top w:val="none" w:sz="0" w:space="0" w:color="auto"/>
            <w:left w:val="none" w:sz="0" w:space="0" w:color="auto"/>
            <w:bottom w:val="none" w:sz="0" w:space="0" w:color="auto"/>
            <w:right w:val="none" w:sz="0" w:space="0" w:color="auto"/>
          </w:divBdr>
        </w:div>
      </w:divsChild>
    </w:div>
    <w:div w:id="211039491">
      <w:bodyDiv w:val="1"/>
      <w:marLeft w:val="0"/>
      <w:marRight w:val="0"/>
      <w:marTop w:val="0"/>
      <w:marBottom w:val="0"/>
      <w:divBdr>
        <w:top w:val="none" w:sz="0" w:space="0" w:color="auto"/>
        <w:left w:val="none" w:sz="0" w:space="0" w:color="auto"/>
        <w:bottom w:val="none" w:sz="0" w:space="0" w:color="auto"/>
        <w:right w:val="none" w:sz="0" w:space="0" w:color="auto"/>
      </w:divBdr>
    </w:div>
    <w:div w:id="215511354">
      <w:bodyDiv w:val="1"/>
      <w:marLeft w:val="0"/>
      <w:marRight w:val="0"/>
      <w:marTop w:val="0"/>
      <w:marBottom w:val="0"/>
      <w:divBdr>
        <w:top w:val="none" w:sz="0" w:space="0" w:color="auto"/>
        <w:left w:val="none" w:sz="0" w:space="0" w:color="auto"/>
        <w:bottom w:val="none" w:sz="0" w:space="0" w:color="auto"/>
        <w:right w:val="none" w:sz="0" w:space="0" w:color="auto"/>
      </w:divBdr>
    </w:div>
    <w:div w:id="217061186">
      <w:bodyDiv w:val="1"/>
      <w:marLeft w:val="0"/>
      <w:marRight w:val="0"/>
      <w:marTop w:val="0"/>
      <w:marBottom w:val="0"/>
      <w:divBdr>
        <w:top w:val="none" w:sz="0" w:space="0" w:color="auto"/>
        <w:left w:val="none" w:sz="0" w:space="0" w:color="auto"/>
        <w:bottom w:val="none" w:sz="0" w:space="0" w:color="auto"/>
        <w:right w:val="none" w:sz="0" w:space="0" w:color="auto"/>
      </w:divBdr>
    </w:div>
    <w:div w:id="312880875">
      <w:bodyDiv w:val="1"/>
      <w:marLeft w:val="0"/>
      <w:marRight w:val="0"/>
      <w:marTop w:val="0"/>
      <w:marBottom w:val="0"/>
      <w:divBdr>
        <w:top w:val="none" w:sz="0" w:space="0" w:color="auto"/>
        <w:left w:val="none" w:sz="0" w:space="0" w:color="auto"/>
        <w:bottom w:val="none" w:sz="0" w:space="0" w:color="auto"/>
        <w:right w:val="none" w:sz="0" w:space="0" w:color="auto"/>
      </w:divBdr>
    </w:div>
    <w:div w:id="342560959">
      <w:bodyDiv w:val="1"/>
      <w:marLeft w:val="0"/>
      <w:marRight w:val="0"/>
      <w:marTop w:val="0"/>
      <w:marBottom w:val="0"/>
      <w:divBdr>
        <w:top w:val="none" w:sz="0" w:space="0" w:color="auto"/>
        <w:left w:val="none" w:sz="0" w:space="0" w:color="auto"/>
        <w:bottom w:val="none" w:sz="0" w:space="0" w:color="auto"/>
        <w:right w:val="none" w:sz="0" w:space="0" w:color="auto"/>
      </w:divBdr>
    </w:div>
    <w:div w:id="582103291">
      <w:bodyDiv w:val="1"/>
      <w:marLeft w:val="0"/>
      <w:marRight w:val="0"/>
      <w:marTop w:val="0"/>
      <w:marBottom w:val="0"/>
      <w:divBdr>
        <w:top w:val="none" w:sz="0" w:space="0" w:color="auto"/>
        <w:left w:val="none" w:sz="0" w:space="0" w:color="auto"/>
        <w:bottom w:val="none" w:sz="0" w:space="0" w:color="auto"/>
        <w:right w:val="none" w:sz="0" w:space="0" w:color="auto"/>
      </w:divBdr>
    </w:div>
    <w:div w:id="674263900">
      <w:bodyDiv w:val="1"/>
      <w:marLeft w:val="0"/>
      <w:marRight w:val="0"/>
      <w:marTop w:val="0"/>
      <w:marBottom w:val="0"/>
      <w:divBdr>
        <w:top w:val="none" w:sz="0" w:space="0" w:color="auto"/>
        <w:left w:val="none" w:sz="0" w:space="0" w:color="auto"/>
        <w:bottom w:val="none" w:sz="0" w:space="0" w:color="auto"/>
        <w:right w:val="none" w:sz="0" w:space="0" w:color="auto"/>
      </w:divBdr>
    </w:div>
    <w:div w:id="752823450">
      <w:bodyDiv w:val="1"/>
      <w:marLeft w:val="0"/>
      <w:marRight w:val="0"/>
      <w:marTop w:val="0"/>
      <w:marBottom w:val="0"/>
      <w:divBdr>
        <w:top w:val="none" w:sz="0" w:space="0" w:color="auto"/>
        <w:left w:val="none" w:sz="0" w:space="0" w:color="auto"/>
        <w:bottom w:val="none" w:sz="0" w:space="0" w:color="auto"/>
        <w:right w:val="none" w:sz="0" w:space="0" w:color="auto"/>
      </w:divBdr>
    </w:div>
    <w:div w:id="834225575">
      <w:bodyDiv w:val="1"/>
      <w:marLeft w:val="0"/>
      <w:marRight w:val="0"/>
      <w:marTop w:val="0"/>
      <w:marBottom w:val="0"/>
      <w:divBdr>
        <w:top w:val="none" w:sz="0" w:space="0" w:color="auto"/>
        <w:left w:val="none" w:sz="0" w:space="0" w:color="auto"/>
        <w:bottom w:val="none" w:sz="0" w:space="0" w:color="auto"/>
        <w:right w:val="none" w:sz="0" w:space="0" w:color="auto"/>
      </w:divBdr>
    </w:div>
    <w:div w:id="851065387">
      <w:bodyDiv w:val="1"/>
      <w:marLeft w:val="0"/>
      <w:marRight w:val="0"/>
      <w:marTop w:val="0"/>
      <w:marBottom w:val="0"/>
      <w:divBdr>
        <w:top w:val="none" w:sz="0" w:space="0" w:color="auto"/>
        <w:left w:val="none" w:sz="0" w:space="0" w:color="auto"/>
        <w:bottom w:val="none" w:sz="0" w:space="0" w:color="auto"/>
        <w:right w:val="none" w:sz="0" w:space="0" w:color="auto"/>
      </w:divBdr>
    </w:div>
    <w:div w:id="879168754">
      <w:bodyDiv w:val="1"/>
      <w:marLeft w:val="0"/>
      <w:marRight w:val="0"/>
      <w:marTop w:val="0"/>
      <w:marBottom w:val="0"/>
      <w:divBdr>
        <w:top w:val="none" w:sz="0" w:space="0" w:color="auto"/>
        <w:left w:val="none" w:sz="0" w:space="0" w:color="auto"/>
        <w:bottom w:val="none" w:sz="0" w:space="0" w:color="auto"/>
        <w:right w:val="none" w:sz="0" w:space="0" w:color="auto"/>
      </w:divBdr>
    </w:div>
    <w:div w:id="1264608300">
      <w:bodyDiv w:val="1"/>
      <w:marLeft w:val="0"/>
      <w:marRight w:val="0"/>
      <w:marTop w:val="0"/>
      <w:marBottom w:val="0"/>
      <w:divBdr>
        <w:top w:val="none" w:sz="0" w:space="0" w:color="auto"/>
        <w:left w:val="none" w:sz="0" w:space="0" w:color="auto"/>
        <w:bottom w:val="none" w:sz="0" w:space="0" w:color="auto"/>
        <w:right w:val="none" w:sz="0" w:space="0" w:color="auto"/>
      </w:divBdr>
    </w:div>
    <w:div w:id="1382174729">
      <w:bodyDiv w:val="1"/>
      <w:marLeft w:val="0"/>
      <w:marRight w:val="0"/>
      <w:marTop w:val="0"/>
      <w:marBottom w:val="0"/>
      <w:divBdr>
        <w:top w:val="none" w:sz="0" w:space="0" w:color="auto"/>
        <w:left w:val="none" w:sz="0" w:space="0" w:color="auto"/>
        <w:bottom w:val="none" w:sz="0" w:space="0" w:color="auto"/>
        <w:right w:val="none" w:sz="0" w:space="0" w:color="auto"/>
      </w:divBdr>
      <w:divsChild>
        <w:div w:id="1984431797">
          <w:marLeft w:val="0"/>
          <w:marRight w:val="0"/>
          <w:marTop w:val="0"/>
          <w:marBottom w:val="0"/>
          <w:divBdr>
            <w:top w:val="none" w:sz="0" w:space="0" w:color="auto"/>
            <w:left w:val="none" w:sz="0" w:space="0" w:color="auto"/>
            <w:bottom w:val="none" w:sz="0" w:space="0" w:color="auto"/>
            <w:right w:val="none" w:sz="0" w:space="0" w:color="auto"/>
          </w:divBdr>
        </w:div>
      </w:divsChild>
    </w:div>
    <w:div w:id="1542740221">
      <w:bodyDiv w:val="1"/>
      <w:marLeft w:val="0"/>
      <w:marRight w:val="0"/>
      <w:marTop w:val="0"/>
      <w:marBottom w:val="0"/>
      <w:divBdr>
        <w:top w:val="none" w:sz="0" w:space="0" w:color="auto"/>
        <w:left w:val="none" w:sz="0" w:space="0" w:color="auto"/>
        <w:bottom w:val="none" w:sz="0" w:space="0" w:color="auto"/>
        <w:right w:val="none" w:sz="0" w:space="0" w:color="auto"/>
      </w:divBdr>
    </w:div>
    <w:div w:id="1698311696">
      <w:bodyDiv w:val="1"/>
      <w:marLeft w:val="0"/>
      <w:marRight w:val="0"/>
      <w:marTop w:val="0"/>
      <w:marBottom w:val="0"/>
      <w:divBdr>
        <w:top w:val="none" w:sz="0" w:space="0" w:color="auto"/>
        <w:left w:val="none" w:sz="0" w:space="0" w:color="auto"/>
        <w:bottom w:val="none" w:sz="0" w:space="0" w:color="auto"/>
        <w:right w:val="none" w:sz="0" w:space="0" w:color="auto"/>
      </w:divBdr>
    </w:div>
    <w:div w:id="1779907636">
      <w:bodyDiv w:val="1"/>
      <w:marLeft w:val="0"/>
      <w:marRight w:val="0"/>
      <w:marTop w:val="0"/>
      <w:marBottom w:val="0"/>
      <w:divBdr>
        <w:top w:val="none" w:sz="0" w:space="0" w:color="auto"/>
        <w:left w:val="none" w:sz="0" w:space="0" w:color="auto"/>
        <w:bottom w:val="none" w:sz="0" w:space="0" w:color="auto"/>
        <w:right w:val="none" w:sz="0" w:space="0" w:color="auto"/>
      </w:divBdr>
    </w:div>
    <w:div w:id="1789424198">
      <w:bodyDiv w:val="1"/>
      <w:marLeft w:val="0"/>
      <w:marRight w:val="0"/>
      <w:marTop w:val="0"/>
      <w:marBottom w:val="0"/>
      <w:divBdr>
        <w:top w:val="none" w:sz="0" w:space="0" w:color="auto"/>
        <w:left w:val="none" w:sz="0" w:space="0" w:color="auto"/>
        <w:bottom w:val="none" w:sz="0" w:space="0" w:color="auto"/>
        <w:right w:val="none" w:sz="0" w:space="0" w:color="auto"/>
      </w:divBdr>
    </w:div>
    <w:div w:id="1816725661">
      <w:bodyDiv w:val="1"/>
      <w:marLeft w:val="0"/>
      <w:marRight w:val="0"/>
      <w:marTop w:val="0"/>
      <w:marBottom w:val="0"/>
      <w:divBdr>
        <w:top w:val="none" w:sz="0" w:space="0" w:color="auto"/>
        <w:left w:val="none" w:sz="0" w:space="0" w:color="auto"/>
        <w:bottom w:val="none" w:sz="0" w:space="0" w:color="auto"/>
        <w:right w:val="none" w:sz="0" w:space="0" w:color="auto"/>
      </w:divBdr>
    </w:div>
    <w:div w:id="1991015598">
      <w:bodyDiv w:val="1"/>
      <w:marLeft w:val="0"/>
      <w:marRight w:val="0"/>
      <w:marTop w:val="0"/>
      <w:marBottom w:val="0"/>
      <w:divBdr>
        <w:top w:val="none" w:sz="0" w:space="0" w:color="auto"/>
        <w:left w:val="none" w:sz="0" w:space="0" w:color="auto"/>
        <w:bottom w:val="none" w:sz="0" w:space="0" w:color="auto"/>
        <w:right w:val="none" w:sz="0" w:space="0" w:color="auto"/>
      </w:divBdr>
    </w:div>
    <w:div w:id="2094357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sboa.org.au"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lexi@cosboa.org.a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ysubmissions@rba.gov.au"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70eecab-fbb3-4c13-b6fa-6a2ad89e9169">
      <Terms xmlns="http://schemas.microsoft.com/office/infopath/2007/PartnerControls"/>
    </lcf76f155ced4ddcb4097134ff3c332f>
    <TaxCatchAll xmlns="3d3264e4-1470-49d9-b9df-f8b9ceacfd1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8920149AE2924787D7656C0AF6B043" ma:contentTypeVersion="19" ma:contentTypeDescription="Create a new document." ma:contentTypeScope="" ma:versionID="9e7cd10dec14a75ea09bfc3c697e04f9">
  <xsd:schema xmlns:xsd="http://www.w3.org/2001/XMLSchema" xmlns:xs="http://www.w3.org/2001/XMLSchema" xmlns:p="http://schemas.microsoft.com/office/2006/metadata/properties" xmlns:ns2="d70eecab-fbb3-4c13-b6fa-6a2ad89e9169" xmlns:ns3="3d3264e4-1470-49d9-b9df-f8b9ceacfd13" targetNamespace="http://schemas.microsoft.com/office/2006/metadata/properties" ma:root="true" ma:fieldsID="f8b0d0708c947f53e9d99de7dc6239d8" ns2:_="" ns3:_="">
    <xsd:import namespace="d70eecab-fbb3-4c13-b6fa-6a2ad89e9169"/>
    <xsd:import namespace="3d3264e4-1470-49d9-b9df-f8b9ceacfd1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0eecab-fbb3-4c13-b6fa-6a2ad89e91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27a079c-7467-42a0-b94e-d5c0991bc7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d3264e4-1470-49d9-b9df-f8b9ceacfd1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c48b001-20a7-4442-af5c-9bbe6c4ffcb4}" ma:internalName="TaxCatchAll" ma:showField="CatchAllData" ma:web="3d3264e4-1470-49d9-b9df-f8b9ceacfd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CA44FB-0AB5-E84E-9A10-35F9B9C5ED78}">
  <ds:schemaRefs>
    <ds:schemaRef ds:uri="http://schemas.openxmlformats.org/officeDocument/2006/bibliography"/>
  </ds:schemaRefs>
</ds:datastoreItem>
</file>

<file path=customXml/itemProps2.xml><?xml version="1.0" encoding="utf-8"?>
<ds:datastoreItem xmlns:ds="http://schemas.openxmlformats.org/officeDocument/2006/customXml" ds:itemID="{CE757949-AB2A-4074-AD7D-E2EFCF387915}">
  <ds:schemaRefs>
    <ds:schemaRef ds:uri="http://schemas.microsoft.com/office/2006/metadata/properties"/>
    <ds:schemaRef ds:uri="http://schemas.microsoft.com/office/infopath/2007/PartnerControls"/>
    <ds:schemaRef ds:uri="d70eecab-fbb3-4c13-b6fa-6a2ad89e9169"/>
    <ds:schemaRef ds:uri="3d3264e4-1470-49d9-b9df-f8b9ceacfd13"/>
  </ds:schemaRefs>
</ds:datastoreItem>
</file>

<file path=customXml/itemProps3.xml><?xml version="1.0" encoding="utf-8"?>
<ds:datastoreItem xmlns:ds="http://schemas.openxmlformats.org/officeDocument/2006/customXml" ds:itemID="{099A51BC-35FE-4178-A30C-7139FE3BEC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0eecab-fbb3-4c13-b6fa-6a2ad89e9169"/>
    <ds:schemaRef ds:uri="3d3264e4-1470-49d9-b9df-f8b9ceacfd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A56562-01B3-48AC-AE62-9DAFC88F90A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1299</Words>
  <Characters>7847</Characters>
  <Application>Microsoft Office Word</Application>
  <DocSecurity>0</DocSecurity>
  <Lines>137</Lines>
  <Paragraphs>49</Paragraphs>
  <ScaleCrop>false</ScaleCrop>
  <Company/>
  <LinksUpToDate>false</LinksUpToDate>
  <CharactersWithSpaces>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Reserve Bank of Australia</dc:creator>
  <cp:keywords/>
  <dc:description/>
  <cp:lastModifiedBy>PALANIAPPAN, Thiru</cp:lastModifiedBy>
  <cp:revision>2</cp:revision>
  <dcterms:created xsi:type="dcterms:W3CDTF">2023-09-28T00:37:00Z</dcterms:created>
  <dcterms:modified xsi:type="dcterms:W3CDTF">2023-09-28T00:37:00Z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0x010100B98920149AE2924787D7656C0AF6B043</vt:lpwstr>
  </property>
  <property fmtid="{D5CDD505-2E9C-101B-9397-08002B2CF9AE}" pid="3" name="MediaServiceImageTags">
    <vt:lpwstr/>
  </property>
</Properties>
</file>