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4BC6" w:rsidRDefault="00C26EFA" w:rsidP="00B23236">
      <w:pPr>
        <w:spacing w:after="0"/>
        <w:jc w:val="both"/>
      </w:pPr>
      <w:bookmarkStart w:id="0" w:name="_GoBack"/>
      <w:bookmarkEnd w:id="0"/>
      <w:r>
        <w:rPr>
          <w:b/>
          <w:noProof/>
          <w:sz w:val="72"/>
          <w:szCs w:val="72"/>
          <w:lang w:eastAsia="en-AU"/>
        </w:rPr>
        <w:drawing>
          <wp:anchor distT="0" distB="0" distL="114300" distR="114300" simplePos="0" relativeHeight="251661312" behindDoc="0" locked="0" layoutInCell="1" allowOverlap="1" wp14:anchorId="79801B64" wp14:editId="42A7B281">
            <wp:simplePos x="0" y="0"/>
            <wp:positionH relativeFrom="column">
              <wp:posOffset>-527685</wp:posOffset>
            </wp:positionH>
            <wp:positionV relativeFrom="page">
              <wp:posOffset>427990</wp:posOffset>
            </wp:positionV>
            <wp:extent cx="2116455" cy="129540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GA_logo_rect_red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16455" cy="1295400"/>
                    </a:xfrm>
                    <a:prstGeom prst="rect">
                      <a:avLst/>
                    </a:prstGeom>
                  </pic:spPr>
                </pic:pic>
              </a:graphicData>
            </a:graphic>
            <wp14:sizeRelH relativeFrom="margin">
              <wp14:pctWidth>0</wp14:pctWidth>
            </wp14:sizeRelH>
            <wp14:sizeRelV relativeFrom="margin">
              <wp14:pctHeight>0</wp14:pctHeight>
            </wp14:sizeRelV>
          </wp:anchor>
        </w:drawing>
      </w:r>
      <w:r w:rsidR="00533A67">
        <w:rPr>
          <w:noProof/>
          <w:lang w:eastAsia="en-AU"/>
        </w:rPr>
        <mc:AlternateContent>
          <mc:Choice Requires="wps">
            <w:drawing>
              <wp:anchor distT="0" distB="0" distL="114300" distR="114300" simplePos="0" relativeHeight="251659264" behindDoc="0" locked="0" layoutInCell="1" allowOverlap="1" wp14:anchorId="3E908A1C" wp14:editId="4A0F3162">
                <wp:simplePos x="0" y="0"/>
                <wp:positionH relativeFrom="page">
                  <wp:align>left</wp:align>
                </wp:positionH>
                <wp:positionV relativeFrom="page">
                  <wp:align>top</wp:align>
                </wp:positionV>
                <wp:extent cx="7676147" cy="10659979"/>
                <wp:effectExtent l="0" t="0" r="1270" b="8255"/>
                <wp:wrapNone/>
                <wp:docPr id="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76147" cy="10659979"/>
                        </a:xfrm>
                        <a:prstGeom prst="rect">
                          <a:avLst/>
                        </a:prstGeom>
                        <a:solidFill>
                          <a:schemeClr val="bg1">
                            <a:lumMod val="95000"/>
                          </a:schemeClr>
                        </a:solidFill>
                        <a:ln>
                          <a:noFill/>
                        </a:ln>
                        <a:extLst/>
                      </wps:spPr>
                      <wps:txbx>
                        <w:txbxContent>
                          <w:p w:rsidR="004F12F8" w:rsidRDefault="004F12F8" w:rsidP="00564AD6">
                            <w:pPr>
                              <w:rPr>
                                <w:b/>
                                <w:sz w:val="72"/>
                                <w:szCs w:val="72"/>
                              </w:rPr>
                            </w:pPr>
                          </w:p>
                          <w:p w:rsidR="004F12F8" w:rsidRPr="00C41EAF" w:rsidRDefault="004F12F8" w:rsidP="00564AD6">
                            <w:pPr>
                              <w:jc w:val="center"/>
                              <w:rPr>
                                <w:b/>
                                <w:sz w:val="96"/>
                                <w:szCs w:val="96"/>
                              </w:rPr>
                            </w:pPr>
                          </w:p>
                          <w:p w:rsidR="004F12F8" w:rsidRPr="00C41EAF" w:rsidRDefault="004F12F8" w:rsidP="00564AD6">
                            <w:pPr>
                              <w:jc w:val="center"/>
                              <w:rPr>
                                <w:b/>
                                <w:sz w:val="16"/>
                                <w:szCs w:val="16"/>
                              </w:rPr>
                            </w:pPr>
                          </w:p>
                          <w:p w:rsidR="004F12F8" w:rsidRPr="008D596F" w:rsidRDefault="004F12F8" w:rsidP="00564AD6">
                            <w:pPr>
                              <w:jc w:val="center"/>
                              <w:rPr>
                                <w:b/>
                                <w:sz w:val="72"/>
                                <w:szCs w:val="72"/>
                              </w:rPr>
                            </w:pPr>
                            <w:r w:rsidRPr="008D596F">
                              <w:rPr>
                                <w:b/>
                                <w:sz w:val="72"/>
                                <w:szCs w:val="72"/>
                              </w:rPr>
                              <w:t xml:space="preserve">Master Grocers </w:t>
                            </w:r>
                            <w:r>
                              <w:rPr>
                                <w:b/>
                                <w:sz w:val="72"/>
                                <w:szCs w:val="72"/>
                              </w:rPr>
                              <w:br/>
                            </w:r>
                            <w:r w:rsidRPr="008D596F">
                              <w:rPr>
                                <w:b/>
                                <w:sz w:val="72"/>
                                <w:szCs w:val="72"/>
                              </w:rPr>
                              <w:t>Australia Ltd</w:t>
                            </w:r>
                          </w:p>
                          <w:p w:rsidR="004F12F8" w:rsidRPr="00F81D79" w:rsidRDefault="004F12F8" w:rsidP="00564AD6">
                            <w:pPr>
                              <w:jc w:val="center"/>
                              <w:rPr>
                                <w:b/>
                                <w:sz w:val="48"/>
                                <w:szCs w:val="48"/>
                              </w:rPr>
                            </w:pPr>
                            <w:r w:rsidRPr="008D596F">
                              <w:rPr>
                                <w:sz w:val="48"/>
                                <w:szCs w:val="48"/>
                              </w:rPr>
                              <w:t>Trading as</w:t>
                            </w:r>
                            <w:r w:rsidR="004357C9">
                              <w:rPr>
                                <w:sz w:val="48"/>
                                <w:szCs w:val="48"/>
                              </w:rPr>
                              <w:t xml:space="preserve"> </w:t>
                            </w:r>
                            <w:r>
                              <w:rPr>
                                <w:sz w:val="48"/>
                                <w:szCs w:val="48"/>
                              </w:rPr>
                              <w:t>:</w:t>
                            </w:r>
                            <w:r>
                              <w:rPr>
                                <w:b/>
                                <w:sz w:val="48"/>
                                <w:szCs w:val="48"/>
                              </w:rPr>
                              <w:br/>
                              <w:t>MGA Independent Retailers</w:t>
                            </w:r>
                          </w:p>
                          <w:p w:rsidR="004F12F8" w:rsidRPr="00C41EAF" w:rsidRDefault="004F12F8" w:rsidP="00564AD6">
                            <w:pPr>
                              <w:pStyle w:val="TOAHeading"/>
                              <w:rPr>
                                <w:sz w:val="36"/>
                                <w:szCs w:val="36"/>
                              </w:rPr>
                            </w:pPr>
                          </w:p>
                          <w:p w:rsidR="004F12F8" w:rsidRPr="00C41EAF" w:rsidRDefault="004F12F8" w:rsidP="00564AD6">
                            <w:pPr>
                              <w:rPr>
                                <w:lang w:val="en-US"/>
                              </w:rPr>
                            </w:pPr>
                          </w:p>
                          <w:p w:rsidR="005A54B2" w:rsidRDefault="005A54B2" w:rsidP="005A54B2">
                            <w:pPr>
                              <w:jc w:val="center"/>
                              <w:rPr>
                                <w:b/>
                                <w:sz w:val="44"/>
                                <w:szCs w:val="44"/>
                              </w:rPr>
                            </w:pPr>
                            <w:r>
                              <w:rPr>
                                <w:b/>
                                <w:sz w:val="44"/>
                                <w:szCs w:val="44"/>
                              </w:rPr>
                              <w:t>Consultation Paper</w:t>
                            </w:r>
                          </w:p>
                          <w:p w:rsidR="005A54B2" w:rsidRPr="005A54B2" w:rsidRDefault="005A54B2" w:rsidP="005A54B2">
                            <w:pPr>
                              <w:jc w:val="center"/>
                              <w:rPr>
                                <w:b/>
                                <w:sz w:val="44"/>
                                <w:szCs w:val="44"/>
                              </w:rPr>
                            </w:pPr>
                            <w:r w:rsidRPr="005A54B2">
                              <w:rPr>
                                <w:b/>
                                <w:sz w:val="44"/>
                                <w:szCs w:val="44"/>
                              </w:rPr>
                              <w:t>Dual – Network Cards and Mobile Wallet Technology</w:t>
                            </w:r>
                          </w:p>
                          <w:p w:rsidR="004F12F8" w:rsidRDefault="004F12F8" w:rsidP="005A54B2">
                            <w:pPr>
                              <w:jc w:val="center"/>
                              <w:rPr>
                                <w:lang w:val="en-US"/>
                              </w:rPr>
                            </w:pPr>
                          </w:p>
                          <w:p w:rsidR="005A54B2" w:rsidRPr="008D596F" w:rsidRDefault="005A54B2" w:rsidP="005A54B2">
                            <w:pPr>
                              <w:jc w:val="center"/>
                              <w:rPr>
                                <w:lang w:val="en-US"/>
                              </w:rPr>
                            </w:pPr>
                          </w:p>
                          <w:p w:rsidR="004F12F8" w:rsidRDefault="004F12F8" w:rsidP="00D50A2F">
                            <w:pPr>
                              <w:spacing w:line="240" w:lineRule="auto"/>
                              <w:jc w:val="center"/>
                              <w:rPr>
                                <w:sz w:val="48"/>
                                <w:szCs w:val="48"/>
                              </w:rPr>
                            </w:pPr>
                            <w:r w:rsidRPr="00F81D79">
                              <w:rPr>
                                <w:sz w:val="48"/>
                                <w:szCs w:val="48"/>
                              </w:rPr>
                              <w:t>Submission</w:t>
                            </w:r>
                            <w:r>
                              <w:rPr>
                                <w:sz w:val="48"/>
                                <w:szCs w:val="48"/>
                              </w:rPr>
                              <w:t xml:space="preserve"> to </w:t>
                            </w:r>
                          </w:p>
                          <w:p w:rsidR="0021704C" w:rsidRDefault="0021704C" w:rsidP="00D50A2F">
                            <w:pPr>
                              <w:spacing w:line="240" w:lineRule="auto"/>
                              <w:jc w:val="center"/>
                              <w:rPr>
                                <w:sz w:val="48"/>
                                <w:szCs w:val="48"/>
                              </w:rPr>
                            </w:pPr>
                            <w:r>
                              <w:rPr>
                                <w:sz w:val="48"/>
                                <w:szCs w:val="48"/>
                              </w:rPr>
                              <w:t>Head of Payments Policy Department</w:t>
                            </w:r>
                          </w:p>
                          <w:p w:rsidR="004F12F8" w:rsidRPr="0021704C" w:rsidRDefault="004F12F8" w:rsidP="0021704C">
                            <w:pPr>
                              <w:spacing w:line="240" w:lineRule="auto"/>
                              <w:jc w:val="center"/>
                              <w:rPr>
                                <w:b/>
                                <w:sz w:val="48"/>
                                <w:szCs w:val="48"/>
                              </w:rPr>
                            </w:pPr>
                            <w:r w:rsidRPr="00D50A2F">
                              <w:rPr>
                                <w:b/>
                                <w:sz w:val="48"/>
                                <w:szCs w:val="48"/>
                              </w:rPr>
                              <w:t xml:space="preserve">The </w:t>
                            </w:r>
                            <w:r w:rsidR="005A54B2">
                              <w:rPr>
                                <w:b/>
                                <w:sz w:val="48"/>
                                <w:szCs w:val="48"/>
                              </w:rPr>
                              <w:t>Reserve Bank of Australia</w:t>
                            </w:r>
                          </w:p>
                          <w:p w:rsidR="004F12F8" w:rsidRPr="00D50A2F" w:rsidRDefault="008C57E5" w:rsidP="00564AD6">
                            <w:pPr>
                              <w:jc w:val="center"/>
                              <w:rPr>
                                <w:sz w:val="36"/>
                                <w:szCs w:val="36"/>
                              </w:rPr>
                            </w:pPr>
                            <w:r>
                              <w:rPr>
                                <w:sz w:val="36"/>
                                <w:szCs w:val="36"/>
                              </w:rPr>
                              <w:t>1</w:t>
                            </w:r>
                            <w:r w:rsidRPr="008C57E5">
                              <w:rPr>
                                <w:sz w:val="36"/>
                                <w:szCs w:val="36"/>
                                <w:vertAlign w:val="superscript"/>
                              </w:rPr>
                              <w:t>st</w:t>
                            </w:r>
                            <w:r>
                              <w:rPr>
                                <w:sz w:val="36"/>
                                <w:szCs w:val="36"/>
                              </w:rPr>
                              <w:t xml:space="preserve"> February</w:t>
                            </w:r>
                            <w:r w:rsidR="00AD0ED4">
                              <w:rPr>
                                <w:sz w:val="36"/>
                                <w:szCs w:val="36"/>
                              </w:rPr>
                              <w:t xml:space="preserve"> </w:t>
                            </w:r>
                            <w:r w:rsidR="004F12F8" w:rsidRPr="00D50A2F">
                              <w:rPr>
                                <w:sz w:val="36"/>
                                <w:szCs w:val="36"/>
                              </w:rPr>
                              <w:t>201</w:t>
                            </w:r>
                            <w:r w:rsidR="00AD0ED4">
                              <w:rPr>
                                <w:sz w:val="36"/>
                                <w:szCs w:val="36"/>
                              </w:rPr>
                              <w:t>7</w:t>
                            </w:r>
                          </w:p>
                          <w:p w:rsidR="004F12F8" w:rsidRDefault="004F12F8" w:rsidP="00564AD6">
                            <w:pPr>
                              <w:jc w:val="center"/>
                              <w:rPr>
                                <w:sz w:val="28"/>
                              </w:rPr>
                            </w:pPr>
                          </w:p>
                          <w:p w:rsidR="004F12F8" w:rsidRDefault="004F12F8" w:rsidP="00564AD6">
                            <w:pPr>
                              <w:jc w:val="center"/>
                              <w:rPr>
                                <w:sz w:val="28"/>
                              </w:rPr>
                            </w:pPr>
                          </w:p>
                          <w:p w:rsidR="004F12F8" w:rsidRPr="00C41EAF" w:rsidRDefault="004F12F8" w:rsidP="00564AD6">
                            <w:pPr>
                              <w:jc w:val="center"/>
                              <w:rPr>
                                <w:sz w:val="18"/>
                                <w:szCs w:val="18"/>
                              </w:rPr>
                            </w:pPr>
                          </w:p>
                          <w:p w:rsidR="004F12F8" w:rsidRPr="00F81D79" w:rsidRDefault="004F12F8" w:rsidP="00564AD6">
                            <w:pPr>
                              <w:jc w:val="center"/>
                              <w:rPr>
                                <w:sz w:val="28"/>
                              </w:rPr>
                            </w:pPr>
                            <w:r w:rsidRPr="00C41EAF">
                              <w:rPr>
                                <w:rFonts w:cs="Arial"/>
                                <w:sz w:val="20"/>
                                <w:szCs w:val="16"/>
                              </w:rPr>
                              <w:t>National Support Centre - Suite 5, 1 Milton Parade, Malvern VIC 3144</w:t>
                            </w:r>
                            <w:r>
                              <w:rPr>
                                <w:rFonts w:cs="Arial"/>
                                <w:sz w:val="20"/>
                                <w:szCs w:val="16"/>
                              </w:rPr>
                              <w:t xml:space="preserve"> </w:t>
                            </w:r>
                            <w:r>
                              <w:rPr>
                                <w:rFonts w:cs="Arial"/>
                                <w:color w:val="808080"/>
                                <w:sz w:val="20"/>
                                <w:szCs w:val="16"/>
                              </w:rPr>
                              <w:br/>
                            </w:r>
                            <w:r w:rsidRPr="00C41EAF">
                              <w:rPr>
                                <w:rFonts w:asciiTheme="minorHAnsi" w:hAnsiTheme="minorHAnsi"/>
                                <w:b/>
                                <w:color w:val="FF0000"/>
                                <w:szCs w:val="16"/>
                                <w:lang w:eastAsia="en-AU"/>
                              </w:rPr>
                              <w:t>P</w:t>
                            </w:r>
                            <w:r w:rsidRPr="00C41EAF">
                              <w:rPr>
                                <w:sz w:val="20"/>
                                <w:szCs w:val="16"/>
                                <w:lang w:eastAsia="en-AU"/>
                              </w:rPr>
                              <w:t xml:space="preserve"> 1800 888 479</w:t>
                            </w:r>
                            <w:r w:rsidRPr="007F0F44">
                              <w:rPr>
                                <w:color w:val="808080"/>
                                <w:sz w:val="20"/>
                                <w:szCs w:val="16"/>
                                <w:lang w:eastAsia="en-AU"/>
                              </w:rPr>
                              <w:t xml:space="preserve">  </w:t>
                            </w:r>
                            <w:r w:rsidRPr="002B6644">
                              <w:rPr>
                                <w:color w:val="FF0000"/>
                                <w:sz w:val="20"/>
                                <w:szCs w:val="16"/>
                                <w:lang w:eastAsia="en-AU"/>
                              </w:rPr>
                              <w:t>|</w:t>
                            </w:r>
                            <w:r>
                              <w:rPr>
                                <w:color w:val="FF0000"/>
                                <w:sz w:val="20"/>
                                <w:szCs w:val="16"/>
                                <w:lang w:eastAsia="en-AU"/>
                              </w:rPr>
                              <w:t xml:space="preserve"> </w:t>
                            </w:r>
                            <w:r w:rsidRPr="00C41EAF">
                              <w:rPr>
                                <w:rFonts w:asciiTheme="minorHAnsi" w:hAnsiTheme="minorHAnsi"/>
                                <w:b/>
                                <w:color w:val="808080"/>
                                <w:sz w:val="20"/>
                                <w:szCs w:val="16"/>
                                <w:lang w:eastAsia="en-AU"/>
                              </w:rPr>
                              <w:t xml:space="preserve"> </w:t>
                            </w:r>
                            <w:r w:rsidRPr="00C41EAF">
                              <w:rPr>
                                <w:rFonts w:asciiTheme="minorHAnsi" w:hAnsiTheme="minorHAnsi"/>
                                <w:b/>
                                <w:color w:val="FF0000"/>
                                <w:szCs w:val="16"/>
                                <w:lang w:eastAsia="en-AU"/>
                              </w:rPr>
                              <w:t>F</w:t>
                            </w:r>
                            <w:r w:rsidRPr="007F0F44">
                              <w:rPr>
                                <w:color w:val="808080"/>
                                <w:sz w:val="20"/>
                                <w:szCs w:val="16"/>
                                <w:lang w:eastAsia="en-AU"/>
                              </w:rPr>
                              <w:t xml:space="preserve"> </w:t>
                            </w:r>
                            <w:r w:rsidRPr="00C41EAF">
                              <w:rPr>
                                <w:sz w:val="20"/>
                                <w:szCs w:val="16"/>
                                <w:lang w:eastAsia="en-AU"/>
                              </w:rPr>
                              <w:t>03 9824 4022</w:t>
                            </w:r>
                            <w:r w:rsidRPr="007F0F44">
                              <w:rPr>
                                <w:color w:val="808080"/>
                                <w:sz w:val="20"/>
                                <w:szCs w:val="16"/>
                                <w:lang w:eastAsia="en-AU"/>
                              </w:rPr>
                              <w:t xml:space="preserve">  </w:t>
                            </w:r>
                            <w:r w:rsidRPr="002B6644">
                              <w:rPr>
                                <w:color w:val="FF0000"/>
                                <w:sz w:val="20"/>
                                <w:szCs w:val="16"/>
                                <w:lang w:eastAsia="en-AU"/>
                              </w:rPr>
                              <w:t>|</w:t>
                            </w:r>
                            <w:r>
                              <w:rPr>
                                <w:color w:val="FF0000"/>
                                <w:sz w:val="20"/>
                                <w:szCs w:val="16"/>
                                <w:lang w:eastAsia="en-AU"/>
                              </w:rPr>
                              <w:t xml:space="preserve"> </w:t>
                            </w:r>
                            <w:r w:rsidRPr="007F0F44">
                              <w:rPr>
                                <w:color w:val="808080"/>
                                <w:sz w:val="20"/>
                                <w:szCs w:val="16"/>
                                <w:lang w:eastAsia="en-AU"/>
                              </w:rPr>
                              <w:t xml:space="preserve"> </w:t>
                            </w:r>
                            <w:hyperlink r:id="rId10" w:history="1">
                              <w:r w:rsidRPr="0017204C">
                                <w:rPr>
                                  <w:rStyle w:val="Hyperlink"/>
                                  <w:color w:val="FF0000"/>
                                  <w:sz w:val="20"/>
                                  <w:szCs w:val="16"/>
                                  <w:lang w:eastAsia="en-AU"/>
                                </w:rPr>
                                <w:t>www.mga.asn.au</w:t>
                              </w:r>
                            </w:hyperlink>
                            <w:r w:rsidRPr="007F0F44">
                              <w:rPr>
                                <w:color w:val="808080"/>
                                <w:sz w:val="20"/>
                                <w:szCs w:val="16"/>
                                <w:lang w:eastAsia="en-AU"/>
                              </w:rPr>
                              <w:t xml:space="preserve">  </w:t>
                            </w:r>
                            <w:r w:rsidRPr="002B6644">
                              <w:rPr>
                                <w:color w:val="FF0000"/>
                                <w:sz w:val="20"/>
                                <w:szCs w:val="16"/>
                                <w:lang w:eastAsia="en-AU"/>
                              </w:rPr>
                              <w:t>|</w:t>
                            </w:r>
                            <w:r>
                              <w:rPr>
                                <w:color w:val="FF0000"/>
                                <w:sz w:val="20"/>
                                <w:szCs w:val="16"/>
                                <w:lang w:eastAsia="en-AU"/>
                              </w:rPr>
                              <w:t xml:space="preserve"> </w:t>
                            </w:r>
                            <w:r w:rsidRPr="007F0F44">
                              <w:rPr>
                                <w:color w:val="808080"/>
                                <w:sz w:val="20"/>
                                <w:szCs w:val="16"/>
                                <w:lang w:eastAsia="en-AU"/>
                              </w:rPr>
                              <w:t xml:space="preserve"> </w:t>
                            </w:r>
                            <w:r w:rsidRPr="00C41EAF">
                              <w:rPr>
                                <w:rFonts w:asciiTheme="minorHAnsi" w:hAnsiTheme="minorHAnsi"/>
                                <w:b/>
                                <w:color w:val="FF0000"/>
                                <w:szCs w:val="16"/>
                                <w:lang w:eastAsia="en-AU"/>
                              </w:rPr>
                              <w:t>ABN</w:t>
                            </w:r>
                            <w:r w:rsidRPr="007F0F44">
                              <w:rPr>
                                <w:color w:val="808080"/>
                                <w:sz w:val="20"/>
                                <w:szCs w:val="16"/>
                                <w:lang w:eastAsia="en-AU"/>
                              </w:rPr>
                              <w:t xml:space="preserve"> </w:t>
                            </w:r>
                            <w:r w:rsidRPr="00C41EAF">
                              <w:rPr>
                                <w:sz w:val="20"/>
                                <w:szCs w:val="16"/>
                                <w:lang w:eastAsia="en-AU"/>
                              </w:rPr>
                              <w:t>44 004 063 263</w:t>
                            </w:r>
                            <w:r>
                              <w:rPr>
                                <w:sz w:val="20"/>
                                <w:szCs w:val="16"/>
                                <w:lang w:eastAsia="en-AU"/>
                              </w:rPr>
                              <w:t xml:space="preserve"> </w:t>
                            </w:r>
                            <w:r w:rsidRPr="00C41EAF">
                              <w:rPr>
                                <w:i/>
                                <w:sz w:val="20"/>
                              </w:rPr>
                              <w:t>© Master Grocers Australia Limited</w:t>
                            </w:r>
                          </w:p>
                        </w:txbxContent>
                      </wps:txbx>
                      <wps:bodyPr rot="0" vert="horz" wrap="square" lIns="274320" tIns="914400" rIns="27432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3E908A1C" id="Rectangle 12" o:spid="_x0000_s1026" style="position:absolute;left:0;text-align:left;margin-left:0;margin-top:0;width:604.4pt;height:839.35pt;z-index:251659264;visibility:visible;mso-wrap-style:square;mso-width-percent:0;mso-height-percent:0;mso-wrap-distance-left:9pt;mso-wrap-distance-top:0;mso-wrap-distance-right:9pt;mso-wrap-distance-bottom:0;mso-position-horizontal:left;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" fillcolor="#f2f2f2 [3052]" stroked="f">
                <v:path arrowok="t"/>
                <v:textbox inset="21.6pt,1in,21.6pt">
                  <w:txbxContent>
                    <w:p w:rsidR="004F12F8" w:rsidRDefault="004F12F8" w:rsidP="00564AD6">
                      <w:pPr>
                        <w:rPr>
                          <w:b/>
                          <w:sz w:val="72"/>
                          <w:szCs w:val="72"/>
                        </w:rPr>
                      </w:pPr>
                    </w:p>
                    <w:p w:rsidR="004F12F8" w:rsidRPr="00C41EAF" w:rsidRDefault="004F12F8" w:rsidP="00564AD6">
                      <w:pPr>
                        <w:jc w:val="center"/>
                        <w:rPr>
                          <w:b/>
                          <w:sz w:val="96"/>
                          <w:szCs w:val="96"/>
                        </w:rPr>
                      </w:pPr>
                    </w:p>
                    <w:p w:rsidR="004F12F8" w:rsidRPr="00C41EAF" w:rsidRDefault="004F12F8" w:rsidP="00564AD6">
                      <w:pPr>
                        <w:jc w:val="center"/>
                        <w:rPr>
                          <w:b/>
                          <w:sz w:val="16"/>
                          <w:szCs w:val="16"/>
                        </w:rPr>
                      </w:pPr>
                    </w:p>
                    <w:p w:rsidR="004F12F8" w:rsidRPr="008D596F" w:rsidRDefault="004F12F8" w:rsidP="00564AD6">
                      <w:pPr>
                        <w:jc w:val="center"/>
                        <w:rPr>
                          <w:b/>
                          <w:sz w:val="72"/>
                          <w:szCs w:val="72"/>
                        </w:rPr>
                      </w:pPr>
                      <w:r w:rsidRPr="008D596F">
                        <w:rPr>
                          <w:b/>
                          <w:sz w:val="72"/>
                          <w:szCs w:val="72"/>
                        </w:rPr>
                        <w:t xml:space="preserve">Master Grocers </w:t>
                      </w:r>
                      <w:r>
                        <w:rPr>
                          <w:b/>
                          <w:sz w:val="72"/>
                          <w:szCs w:val="72"/>
                        </w:rPr>
                        <w:br/>
                      </w:r>
                      <w:r w:rsidRPr="008D596F">
                        <w:rPr>
                          <w:b/>
                          <w:sz w:val="72"/>
                          <w:szCs w:val="72"/>
                        </w:rPr>
                        <w:t>Australia Ltd</w:t>
                      </w:r>
                    </w:p>
                    <w:p w:rsidR="004F12F8" w:rsidRPr="00F81D79" w:rsidRDefault="004F12F8" w:rsidP="00564AD6">
                      <w:pPr>
                        <w:jc w:val="center"/>
                        <w:rPr>
                          <w:b/>
                          <w:sz w:val="48"/>
                          <w:szCs w:val="48"/>
                        </w:rPr>
                      </w:pPr>
                      <w:r w:rsidRPr="008D596F">
                        <w:rPr>
                          <w:sz w:val="48"/>
                          <w:szCs w:val="48"/>
                        </w:rPr>
                        <w:t>Trading as</w:t>
                      </w:r>
                      <w:r w:rsidR="004357C9">
                        <w:rPr>
                          <w:sz w:val="48"/>
                          <w:szCs w:val="48"/>
                        </w:rPr>
                        <w:t xml:space="preserve"> </w:t>
                      </w:r>
                      <w:r>
                        <w:rPr>
                          <w:sz w:val="48"/>
                          <w:szCs w:val="48"/>
                        </w:rPr>
                        <w:t>:</w:t>
                      </w:r>
                      <w:r>
                        <w:rPr>
                          <w:b/>
                          <w:sz w:val="48"/>
                          <w:szCs w:val="48"/>
                        </w:rPr>
                        <w:br/>
                        <w:t>MGA Independent Retailers</w:t>
                      </w:r>
                    </w:p>
                    <w:p w:rsidR="004F12F8" w:rsidRPr="00C41EAF" w:rsidRDefault="004F12F8" w:rsidP="00564AD6">
                      <w:pPr>
                        <w:pStyle w:val="TOAHeading"/>
                        <w:rPr>
                          <w:sz w:val="36"/>
                          <w:szCs w:val="36"/>
                        </w:rPr>
                      </w:pPr>
                    </w:p>
                    <w:p w:rsidR="004F12F8" w:rsidRPr="00C41EAF" w:rsidRDefault="004F12F8" w:rsidP="00564AD6">
                      <w:pPr>
                        <w:rPr>
                          <w:lang w:val="en-US"/>
                        </w:rPr>
                      </w:pPr>
                    </w:p>
                    <w:p w:rsidR="005A54B2" w:rsidRDefault="005A54B2" w:rsidP="005A54B2">
                      <w:pPr>
                        <w:jc w:val="center"/>
                        <w:rPr>
                          <w:b/>
                          <w:sz w:val="44"/>
                          <w:szCs w:val="44"/>
                        </w:rPr>
                      </w:pPr>
                      <w:r>
                        <w:rPr>
                          <w:b/>
                          <w:sz w:val="44"/>
                          <w:szCs w:val="44"/>
                        </w:rPr>
                        <w:t>Consultation Paper</w:t>
                      </w:r>
                    </w:p>
                    <w:p w:rsidR="005A54B2" w:rsidRPr="005A54B2" w:rsidRDefault="005A54B2" w:rsidP="005A54B2">
                      <w:pPr>
                        <w:jc w:val="center"/>
                        <w:rPr>
                          <w:b/>
                          <w:sz w:val="44"/>
                          <w:szCs w:val="44"/>
                        </w:rPr>
                      </w:pPr>
                      <w:r w:rsidRPr="005A54B2">
                        <w:rPr>
                          <w:b/>
                          <w:sz w:val="44"/>
                          <w:szCs w:val="44"/>
                        </w:rPr>
                        <w:t>Dual – Network Cards and Mobile Wallet Technology</w:t>
                      </w:r>
                    </w:p>
                    <w:p w:rsidR="004F12F8" w:rsidRDefault="004F12F8" w:rsidP="005A54B2">
                      <w:pPr>
                        <w:jc w:val="center"/>
                        <w:rPr>
                          <w:lang w:val="en-US"/>
                        </w:rPr>
                      </w:pPr>
                    </w:p>
                    <w:p w:rsidR="005A54B2" w:rsidRPr="008D596F" w:rsidRDefault="005A54B2" w:rsidP="005A54B2">
                      <w:pPr>
                        <w:jc w:val="center"/>
                        <w:rPr>
                          <w:lang w:val="en-US"/>
                        </w:rPr>
                      </w:pPr>
                    </w:p>
                    <w:p w:rsidR="004F12F8" w:rsidRDefault="004F12F8" w:rsidP="00D50A2F">
                      <w:pPr>
                        <w:spacing w:line="240" w:lineRule="auto"/>
                        <w:jc w:val="center"/>
                        <w:rPr>
                          <w:sz w:val="48"/>
                          <w:szCs w:val="48"/>
                        </w:rPr>
                      </w:pPr>
                      <w:r w:rsidRPr="00F81D79">
                        <w:rPr>
                          <w:sz w:val="48"/>
                          <w:szCs w:val="48"/>
                        </w:rPr>
                        <w:t>Submission</w:t>
                      </w:r>
                      <w:r>
                        <w:rPr>
                          <w:sz w:val="48"/>
                          <w:szCs w:val="48"/>
                        </w:rPr>
                        <w:t xml:space="preserve"> to </w:t>
                      </w:r>
                    </w:p>
                    <w:p w:rsidR="0021704C" w:rsidRDefault="0021704C" w:rsidP="00D50A2F">
                      <w:pPr>
                        <w:spacing w:line="240" w:lineRule="auto"/>
                        <w:jc w:val="center"/>
                        <w:rPr>
                          <w:sz w:val="48"/>
                          <w:szCs w:val="48"/>
                        </w:rPr>
                      </w:pPr>
                      <w:r>
                        <w:rPr>
                          <w:sz w:val="48"/>
                          <w:szCs w:val="48"/>
                        </w:rPr>
                        <w:t>Head of Payments Policy Department</w:t>
                      </w:r>
                    </w:p>
                    <w:p w:rsidR="004F12F8" w:rsidRPr="0021704C" w:rsidRDefault="004F12F8" w:rsidP="0021704C">
                      <w:pPr>
                        <w:spacing w:line="240" w:lineRule="auto"/>
                        <w:jc w:val="center"/>
                        <w:rPr>
                          <w:b/>
                          <w:sz w:val="48"/>
                          <w:szCs w:val="48"/>
                        </w:rPr>
                      </w:pPr>
                      <w:r w:rsidRPr="00D50A2F">
                        <w:rPr>
                          <w:b/>
                          <w:sz w:val="48"/>
                          <w:szCs w:val="48"/>
                        </w:rPr>
                        <w:t xml:space="preserve">The </w:t>
                      </w:r>
                      <w:r w:rsidR="005A54B2">
                        <w:rPr>
                          <w:b/>
                          <w:sz w:val="48"/>
                          <w:szCs w:val="48"/>
                        </w:rPr>
                        <w:t>Reserve Bank of Australia</w:t>
                      </w:r>
                      <w:bookmarkStart w:id="1" w:name="_GoBack"/>
                      <w:bookmarkEnd w:id="1"/>
                    </w:p>
                    <w:p w:rsidR="004F12F8" w:rsidRPr="00D50A2F" w:rsidRDefault="008C57E5" w:rsidP="00564AD6">
                      <w:pPr>
                        <w:jc w:val="center"/>
                        <w:rPr>
                          <w:sz w:val="36"/>
                          <w:szCs w:val="36"/>
                        </w:rPr>
                      </w:pPr>
                      <w:r>
                        <w:rPr>
                          <w:sz w:val="36"/>
                          <w:szCs w:val="36"/>
                        </w:rPr>
                        <w:t>1</w:t>
                      </w:r>
                      <w:r w:rsidRPr="008C57E5">
                        <w:rPr>
                          <w:sz w:val="36"/>
                          <w:szCs w:val="36"/>
                          <w:vertAlign w:val="superscript"/>
                        </w:rPr>
                        <w:t>st</w:t>
                      </w:r>
                      <w:r>
                        <w:rPr>
                          <w:sz w:val="36"/>
                          <w:szCs w:val="36"/>
                        </w:rPr>
                        <w:t xml:space="preserve"> February</w:t>
                      </w:r>
                      <w:r w:rsidR="00AD0ED4">
                        <w:rPr>
                          <w:sz w:val="36"/>
                          <w:szCs w:val="36"/>
                        </w:rPr>
                        <w:t xml:space="preserve"> </w:t>
                      </w:r>
                      <w:r w:rsidR="004F12F8" w:rsidRPr="00D50A2F">
                        <w:rPr>
                          <w:sz w:val="36"/>
                          <w:szCs w:val="36"/>
                        </w:rPr>
                        <w:t>201</w:t>
                      </w:r>
                      <w:r w:rsidR="00AD0ED4">
                        <w:rPr>
                          <w:sz w:val="36"/>
                          <w:szCs w:val="36"/>
                        </w:rPr>
                        <w:t>7</w:t>
                      </w:r>
                    </w:p>
                    <w:p w:rsidR="004F12F8" w:rsidRDefault="004F12F8" w:rsidP="00564AD6">
                      <w:pPr>
                        <w:jc w:val="center"/>
                        <w:rPr>
                          <w:sz w:val="28"/>
                        </w:rPr>
                      </w:pPr>
                    </w:p>
                    <w:p w:rsidR="004F12F8" w:rsidRDefault="004F12F8" w:rsidP="00564AD6">
                      <w:pPr>
                        <w:jc w:val="center"/>
                        <w:rPr>
                          <w:sz w:val="28"/>
                        </w:rPr>
                      </w:pPr>
                    </w:p>
                    <w:p w:rsidR="004F12F8" w:rsidRPr="00C41EAF" w:rsidRDefault="004F12F8" w:rsidP="00564AD6">
                      <w:pPr>
                        <w:jc w:val="center"/>
                        <w:rPr>
                          <w:sz w:val="18"/>
                          <w:szCs w:val="18"/>
                        </w:rPr>
                      </w:pPr>
                    </w:p>
                    <w:p w:rsidR="004F12F8" w:rsidRPr="00F81D79" w:rsidRDefault="004F12F8" w:rsidP="00564AD6">
                      <w:pPr>
                        <w:jc w:val="center"/>
                        <w:rPr>
                          <w:sz w:val="28"/>
                        </w:rPr>
                      </w:pPr>
                      <w:r w:rsidRPr="00C41EAF">
                        <w:rPr>
                          <w:rFonts w:cs="Arial"/>
                          <w:sz w:val="20"/>
                          <w:szCs w:val="16"/>
                        </w:rPr>
                        <w:t>National Support Centre - Suite 5, 1 Milton Parade, Malvern VIC 3144</w:t>
                      </w:r>
                      <w:r>
                        <w:rPr>
                          <w:rFonts w:cs="Arial"/>
                          <w:sz w:val="20"/>
                          <w:szCs w:val="16"/>
                        </w:rPr>
                        <w:t xml:space="preserve"> </w:t>
                      </w:r>
                      <w:r>
                        <w:rPr>
                          <w:rFonts w:cs="Arial"/>
                          <w:color w:val="808080"/>
                          <w:sz w:val="20"/>
                          <w:szCs w:val="16"/>
                        </w:rPr>
                        <w:br/>
                      </w:r>
                      <w:r w:rsidRPr="00C41EAF">
                        <w:rPr>
                          <w:rFonts w:asciiTheme="minorHAnsi" w:hAnsiTheme="minorHAnsi"/>
                          <w:b/>
                          <w:color w:val="FF0000"/>
                          <w:szCs w:val="16"/>
                          <w:lang w:eastAsia="en-AU"/>
                        </w:rPr>
                        <w:t>P</w:t>
                      </w:r>
                      <w:r w:rsidRPr="00C41EAF">
                        <w:rPr>
                          <w:sz w:val="20"/>
                          <w:szCs w:val="16"/>
                          <w:lang w:eastAsia="en-AU"/>
                        </w:rPr>
                        <w:t xml:space="preserve"> 1800 888 479</w:t>
                      </w:r>
                      <w:r w:rsidRPr="007F0F44">
                        <w:rPr>
                          <w:color w:val="808080"/>
                          <w:sz w:val="20"/>
                          <w:szCs w:val="16"/>
                          <w:lang w:eastAsia="en-AU"/>
                        </w:rPr>
                        <w:t xml:space="preserve">  </w:t>
                      </w:r>
                      <w:r w:rsidRPr="002B6644">
                        <w:rPr>
                          <w:color w:val="FF0000"/>
                          <w:sz w:val="20"/>
                          <w:szCs w:val="16"/>
                          <w:lang w:eastAsia="en-AU"/>
                        </w:rPr>
                        <w:t>|</w:t>
                      </w:r>
                      <w:r>
                        <w:rPr>
                          <w:color w:val="FF0000"/>
                          <w:sz w:val="20"/>
                          <w:szCs w:val="16"/>
                          <w:lang w:eastAsia="en-AU"/>
                        </w:rPr>
                        <w:t xml:space="preserve"> </w:t>
                      </w:r>
                      <w:r w:rsidRPr="00C41EAF">
                        <w:rPr>
                          <w:rFonts w:asciiTheme="minorHAnsi" w:hAnsiTheme="minorHAnsi"/>
                          <w:b/>
                          <w:color w:val="808080"/>
                          <w:sz w:val="20"/>
                          <w:szCs w:val="16"/>
                          <w:lang w:eastAsia="en-AU"/>
                        </w:rPr>
                        <w:t xml:space="preserve"> </w:t>
                      </w:r>
                      <w:r w:rsidRPr="00C41EAF">
                        <w:rPr>
                          <w:rFonts w:asciiTheme="minorHAnsi" w:hAnsiTheme="minorHAnsi"/>
                          <w:b/>
                          <w:color w:val="FF0000"/>
                          <w:szCs w:val="16"/>
                          <w:lang w:eastAsia="en-AU"/>
                        </w:rPr>
                        <w:t>F</w:t>
                      </w:r>
                      <w:r w:rsidRPr="007F0F44">
                        <w:rPr>
                          <w:color w:val="808080"/>
                          <w:sz w:val="20"/>
                          <w:szCs w:val="16"/>
                          <w:lang w:eastAsia="en-AU"/>
                        </w:rPr>
                        <w:t xml:space="preserve"> </w:t>
                      </w:r>
                      <w:r w:rsidRPr="00C41EAF">
                        <w:rPr>
                          <w:sz w:val="20"/>
                          <w:szCs w:val="16"/>
                          <w:lang w:eastAsia="en-AU"/>
                        </w:rPr>
                        <w:t>03 9824 4022</w:t>
                      </w:r>
                      <w:r w:rsidRPr="007F0F44">
                        <w:rPr>
                          <w:color w:val="808080"/>
                          <w:sz w:val="20"/>
                          <w:szCs w:val="16"/>
                          <w:lang w:eastAsia="en-AU"/>
                        </w:rPr>
                        <w:t xml:space="preserve">  </w:t>
                      </w:r>
                      <w:r w:rsidRPr="002B6644">
                        <w:rPr>
                          <w:color w:val="FF0000"/>
                          <w:sz w:val="20"/>
                          <w:szCs w:val="16"/>
                          <w:lang w:eastAsia="en-AU"/>
                        </w:rPr>
                        <w:t>|</w:t>
                      </w:r>
                      <w:r>
                        <w:rPr>
                          <w:color w:val="FF0000"/>
                          <w:sz w:val="20"/>
                          <w:szCs w:val="16"/>
                          <w:lang w:eastAsia="en-AU"/>
                        </w:rPr>
                        <w:t xml:space="preserve"> </w:t>
                      </w:r>
                      <w:r w:rsidRPr="007F0F44">
                        <w:rPr>
                          <w:color w:val="808080"/>
                          <w:sz w:val="20"/>
                          <w:szCs w:val="16"/>
                          <w:lang w:eastAsia="en-AU"/>
                        </w:rPr>
                        <w:t xml:space="preserve"> </w:t>
                      </w:r>
                      <w:hyperlink r:id="rId11" w:history="1">
                        <w:r w:rsidRPr="0017204C">
                          <w:rPr>
                            <w:rStyle w:val="Hyperlink"/>
                            <w:color w:val="FF0000"/>
                            <w:sz w:val="20"/>
                            <w:szCs w:val="16"/>
                            <w:lang w:eastAsia="en-AU"/>
                          </w:rPr>
                          <w:t>www.mga.asn.au</w:t>
                        </w:r>
                      </w:hyperlink>
                      <w:r w:rsidRPr="007F0F44">
                        <w:rPr>
                          <w:color w:val="808080"/>
                          <w:sz w:val="20"/>
                          <w:szCs w:val="16"/>
                          <w:lang w:eastAsia="en-AU"/>
                        </w:rPr>
                        <w:t xml:space="preserve">  </w:t>
                      </w:r>
                      <w:r w:rsidRPr="002B6644">
                        <w:rPr>
                          <w:color w:val="FF0000"/>
                          <w:sz w:val="20"/>
                          <w:szCs w:val="16"/>
                          <w:lang w:eastAsia="en-AU"/>
                        </w:rPr>
                        <w:t>|</w:t>
                      </w:r>
                      <w:r>
                        <w:rPr>
                          <w:color w:val="FF0000"/>
                          <w:sz w:val="20"/>
                          <w:szCs w:val="16"/>
                          <w:lang w:eastAsia="en-AU"/>
                        </w:rPr>
                        <w:t xml:space="preserve"> </w:t>
                      </w:r>
                      <w:r w:rsidRPr="007F0F44">
                        <w:rPr>
                          <w:color w:val="808080"/>
                          <w:sz w:val="20"/>
                          <w:szCs w:val="16"/>
                          <w:lang w:eastAsia="en-AU"/>
                        </w:rPr>
                        <w:t xml:space="preserve"> </w:t>
                      </w:r>
                      <w:r w:rsidRPr="00C41EAF">
                        <w:rPr>
                          <w:rFonts w:asciiTheme="minorHAnsi" w:hAnsiTheme="minorHAnsi"/>
                          <w:b/>
                          <w:color w:val="FF0000"/>
                          <w:szCs w:val="16"/>
                          <w:lang w:eastAsia="en-AU"/>
                        </w:rPr>
                        <w:t>ABN</w:t>
                      </w:r>
                      <w:r w:rsidRPr="007F0F44">
                        <w:rPr>
                          <w:color w:val="808080"/>
                          <w:sz w:val="20"/>
                          <w:szCs w:val="16"/>
                          <w:lang w:eastAsia="en-AU"/>
                        </w:rPr>
                        <w:t xml:space="preserve"> </w:t>
                      </w:r>
                      <w:r w:rsidRPr="00C41EAF">
                        <w:rPr>
                          <w:sz w:val="20"/>
                          <w:szCs w:val="16"/>
                          <w:lang w:eastAsia="en-AU"/>
                        </w:rPr>
                        <w:t>44 004 063 263</w:t>
                      </w:r>
                      <w:r>
                        <w:rPr>
                          <w:sz w:val="20"/>
                          <w:szCs w:val="16"/>
                          <w:lang w:eastAsia="en-AU"/>
                        </w:rPr>
                        <w:t xml:space="preserve"> </w:t>
                      </w:r>
                      <w:r w:rsidRPr="00C41EAF">
                        <w:rPr>
                          <w:i/>
                          <w:sz w:val="20"/>
                        </w:rPr>
                        <w:t>© Master Grocers Australia Limited</w:t>
                      </w:r>
                    </w:p>
                  </w:txbxContent>
                </v:textbox>
                <w10:wrap anchorx="page" anchory="page"/>
              </v:rect>
            </w:pict>
          </mc:Fallback>
        </mc:AlternateContent>
      </w:r>
    </w:p>
    <w:p w:rsidR="00674BC6" w:rsidRDefault="00674BC6" w:rsidP="00B23236">
      <w:pPr>
        <w:pStyle w:val="Subtitle"/>
        <w:ind w:left="-284" w:right="-328"/>
        <w:jc w:val="both"/>
        <w:rPr>
          <w:rFonts w:cs="Times New Roman"/>
          <w:color w:val="auto"/>
        </w:rPr>
      </w:pPr>
      <w:r>
        <w:rPr>
          <w:lang w:val="en-AU"/>
        </w:rPr>
        <w:fldChar w:fldCharType="begin"/>
      </w:r>
      <w:r>
        <w:rPr>
          <w:lang w:val="en-AU"/>
        </w:rPr>
        <w:instrText xml:space="preserve"> DATE \@ "d MMMM yyyy" </w:instrText>
      </w:r>
      <w:r>
        <w:rPr>
          <w:lang w:val="en-AU"/>
        </w:rPr>
        <w:fldChar w:fldCharType="separate"/>
      </w:r>
      <w:r w:rsidR="00A318F2">
        <w:rPr>
          <w:noProof/>
          <w:lang w:val="en-AU"/>
        </w:rPr>
        <w:t>14 February 2017</w:t>
      </w:r>
      <w:r>
        <w:rPr>
          <w:lang w:val="en-AU"/>
        </w:rPr>
        <w:fldChar w:fldCharType="end"/>
      </w:r>
    </w:p>
    <w:p w:rsidR="00674BC6" w:rsidRDefault="00674BC6" w:rsidP="00B23236">
      <w:pPr>
        <w:spacing w:after="0"/>
        <w:jc w:val="both"/>
      </w:pPr>
    </w:p>
    <w:p w:rsidR="00674BC6" w:rsidRDefault="00674BC6" w:rsidP="00B23236">
      <w:pPr>
        <w:spacing w:after="0"/>
        <w:ind w:left="1134"/>
        <w:jc w:val="both"/>
      </w:pPr>
    </w:p>
    <w:p w:rsidR="00674BC6" w:rsidRDefault="00674BC6" w:rsidP="00B23236">
      <w:pPr>
        <w:spacing w:after="0"/>
        <w:ind w:left="1134"/>
        <w:jc w:val="both"/>
      </w:pPr>
    </w:p>
    <w:p w:rsidR="00674BC6" w:rsidRDefault="00674BC6" w:rsidP="00B23236">
      <w:pPr>
        <w:spacing w:after="0"/>
        <w:ind w:left="1134"/>
        <w:jc w:val="both"/>
      </w:pPr>
    </w:p>
    <w:p w:rsidR="00674BC6" w:rsidRDefault="00674BC6" w:rsidP="00B23236">
      <w:pPr>
        <w:spacing w:after="0"/>
        <w:ind w:left="1134"/>
        <w:jc w:val="both"/>
      </w:pPr>
      <w:r>
        <w:t>[start address here]</w:t>
      </w:r>
    </w:p>
    <w:p w:rsidR="00674BC6" w:rsidRDefault="00674BC6" w:rsidP="00B23236">
      <w:pPr>
        <w:jc w:val="both"/>
      </w:pPr>
    </w:p>
    <w:p w:rsidR="00674BC6" w:rsidRDefault="00674BC6" w:rsidP="00B23236">
      <w:pPr>
        <w:jc w:val="both"/>
        <w:rPr>
          <w:sz w:val="24"/>
          <w:szCs w:val="24"/>
        </w:rPr>
      </w:pPr>
    </w:p>
    <w:p w:rsidR="00674BC6" w:rsidRDefault="00674BC6" w:rsidP="00B23236">
      <w:pPr>
        <w:jc w:val="both"/>
      </w:pPr>
    </w:p>
    <w:p w:rsidR="00D50A2F" w:rsidRPr="00735413" w:rsidRDefault="00B23236" w:rsidP="00735413">
      <w:pPr>
        <w:spacing w:after="120"/>
        <w:ind w:right="45"/>
        <w:rPr>
          <w:rFonts w:asciiTheme="minorHAnsi" w:hAnsiTheme="minorHAnsi" w:cs="Times New Roman"/>
          <w:b/>
          <w:sz w:val="36"/>
          <w:szCs w:val="36"/>
        </w:rPr>
      </w:pPr>
      <w:r w:rsidRPr="00564AD6">
        <w:rPr>
          <w:noProof/>
          <w:lang w:eastAsia="en-AU"/>
        </w:rPr>
        <mc:AlternateContent>
          <mc:Choice Requires="wps">
            <w:drawing>
              <wp:anchor distT="0" distB="0" distL="114300" distR="114300" simplePos="0" relativeHeight="251664384" behindDoc="0" locked="0" layoutInCell="1" allowOverlap="1" wp14:anchorId="1A120FDB" wp14:editId="41F7175B">
                <wp:simplePos x="0" y="0"/>
                <wp:positionH relativeFrom="column">
                  <wp:posOffset>686113</wp:posOffset>
                </wp:positionH>
                <wp:positionV relativeFrom="paragraph">
                  <wp:posOffset>3162300</wp:posOffset>
                </wp:positionV>
                <wp:extent cx="4380230" cy="0"/>
                <wp:effectExtent l="0" t="0" r="20320" b="19050"/>
                <wp:wrapNone/>
                <wp:docPr id="2" name="Straight Connector 2"/>
                <wp:cNvGraphicFramePr/>
                <a:graphic xmlns:a="http://schemas.openxmlformats.org/drawingml/2006/main">
                  <a:graphicData uri="http://schemas.microsoft.com/office/word/2010/wordprocessingShape">
                    <wps:wsp>
                      <wps:cNvCnPr/>
                      <wps:spPr>
                        <a:xfrm>
                          <a:off x="0" y="0"/>
                          <a:ext cx="438023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4769BF6D" id="Straight Connector 2" o:spid="_x0000_s1026" style="position:absolute;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4pt,249pt" to="398.9pt,2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" strokecolor="black [3040]"/>
            </w:pict>
          </mc:Fallback>
        </mc:AlternateContent>
      </w:r>
      <w:r w:rsidRPr="00564AD6">
        <w:rPr>
          <w:noProof/>
          <w:lang w:eastAsia="en-AU"/>
        </w:rPr>
        <mc:AlternateContent>
          <mc:Choice Requires="wps">
            <w:drawing>
              <wp:anchor distT="0" distB="0" distL="114300" distR="114300" simplePos="0" relativeHeight="251663360" behindDoc="0" locked="0" layoutInCell="1" allowOverlap="1" wp14:anchorId="0EB0CF2F" wp14:editId="300901D0">
                <wp:simplePos x="0" y="0"/>
                <wp:positionH relativeFrom="column">
                  <wp:posOffset>688975</wp:posOffset>
                </wp:positionH>
                <wp:positionV relativeFrom="paragraph">
                  <wp:posOffset>1862142</wp:posOffset>
                </wp:positionV>
                <wp:extent cx="4380230" cy="0"/>
                <wp:effectExtent l="0" t="0" r="20320" b="19050"/>
                <wp:wrapNone/>
                <wp:docPr id="1" name="Straight Connector 1"/>
                <wp:cNvGraphicFramePr/>
                <a:graphic xmlns:a="http://schemas.openxmlformats.org/drawingml/2006/main">
                  <a:graphicData uri="http://schemas.microsoft.com/office/word/2010/wordprocessingShape">
                    <wps:wsp>
                      <wps:cNvCnPr/>
                      <wps:spPr>
                        <a:xfrm>
                          <a:off x="0" y="0"/>
                          <a:ext cx="438023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6D13C994" id="Straight Connector 1"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4.25pt,146.65pt" to="399.15pt,14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" strokecolor="black [3040]"/>
            </w:pict>
          </mc:Fallback>
        </mc:AlternateContent>
      </w:r>
      <w:r w:rsidR="00674BC6">
        <w:br w:type="page"/>
      </w:r>
      <w:r w:rsidR="006F32CC" w:rsidRPr="00735413">
        <w:rPr>
          <w:rFonts w:asciiTheme="minorHAnsi" w:hAnsiTheme="minorHAnsi" w:cs="Times New Roman"/>
          <w:b/>
          <w:sz w:val="36"/>
          <w:szCs w:val="36"/>
        </w:rPr>
        <w:lastRenderedPageBreak/>
        <w:t>Submission by Master Grocers Australia (MGA</w:t>
      </w:r>
      <w:r w:rsidR="009450B7" w:rsidRPr="00735413">
        <w:rPr>
          <w:rFonts w:asciiTheme="minorHAnsi" w:hAnsiTheme="minorHAnsi" w:cs="Times New Roman"/>
          <w:b/>
          <w:sz w:val="36"/>
          <w:szCs w:val="36"/>
        </w:rPr>
        <w:t xml:space="preserve">) </w:t>
      </w:r>
      <w:r w:rsidR="006F32CC" w:rsidRPr="00735413">
        <w:rPr>
          <w:rFonts w:asciiTheme="minorHAnsi" w:hAnsiTheme="minorHAnsi" w:cs="Times New Roman"/>
          <w:b/>
          <w:sz w:val="36"/>
          <w:szCs w:val="36"/>
        </w:rPr>
        <w:t xml:space="preserve">to the </w:t>
      </w:r>
      <w:r w:rsidR="005A54B2" w:rsidRPr="00735413">
        <w:rPr>
          <w:rFonts w:asciiTheme="minorHAnsi" w:hAnsiTheme="minorHAnsi" w:cs="Times New Roman"/>
          <w:b/>
          <w:sz w:val="36"/>
          <w:szCs w:val="36"/>
        </w:rPr>
        <w:t xml:space="preserve">Reserve Bank of Australia </w:t>
      </w:r>
      <w:r w:rsidR="006E2E91" w:rsidRPr="00735413">
        <w:rPr>
          <w:rFonts w:asciiTheme="minorHAnsi" w:hAnsiTheme="minorHAnsi" w:cs="Times New Roman"/>
          <w:b/>
          <w:sz w:val="36"/>
          <w:szCs w:val="36"/>
        </w:rPr>
        <w:t xml:space="preserve">in respect of </w:t>
      </w:r>
      <w:r w:rsidR="005A54B2" w:rsidRPr="00735413">
        <w:rPr>
          <w:rFonts w:asciiTheme="minorHAnsi" w:hAnsiTheme="minorHAnsi" w:cs="Times New Roman"/>
          <w:b/>
          <w:sz w:val="36"/>
          <w:szCs w:val="36"/>
        </w:rPr>
        <w:t>Dual – Network Cards and Mobile Wallet Technology</w:t>
      </w:r>
    </w:p>
    <w:p w:rsidR="00E65639" w:rsidRPr="00735413" w:rsidRDefault="00735413" w:rsidP="00735413">
      <w:pPr>
        <w:spacing w:after="120"/>
        <w:ind w:right="45"/>
        <w:rPr>
          <w:rFonts w:asciiTheme="minorHAnsi" w:hAnsiTheme="minorHAnsi" w:cs="Times New Roman"/>
          <w:b/>
          <w:sz w:val="28"/>
          <w:szCs w:val="28"/>
        </w:rPr>
      </w:pPr>
      <w:r>
        <w:rPr>
          <w:rFonts w:asciiTheme="minorHAnsi" w:hAnsiTheme="minorHAnsi" w:cs="Times New Roman"/>
          <w:b/>
          <w:sz w:val="28"/>
          <w:szCs w:val="28"/>
        </w:rPr>
        <w:br/>
      </w:r>
      <w:r w:rsidR="00E65639" w:rsidRPr="00735413">
        <w:rPr>
          <w:rFonts w:asciiTheme="minorHAnsi" w:hAnsiTheme="minorHAnsi" w:cs="Times New Roman"/>
          <w:b/>
          <w:sz w:val="28"/>
          <w:szCs w:val="28"/>
        </w:rPr>
        <w:t xml:space="preserve">Introduction </w:t>
      </w:r>
    </w:p>
    <w:p w:rsidR="005A54B2" w:rsidRPr="00735413" w:rsidRDefault="00E65639" w:rsidP="00735413">
      <w:pPr>
        <w:spacing w:line="360" w:lineRule="auto"/>
        <w:ind w:right="45"/>
        <w:rPr>
          <w:rFonts w:asciiTheme="minorHAnsi" w:hAnsiTheme="minorHAnsi"/>
          <w:b/>
        </w:rPr>
      </w:pPr>
      <w:r w:rsidRPr="00735413">
        <w:rPr>
          <w:rFonts w:asciiTheme="minorHAnsi" w:hAnsiTheme="minorHAnsi"/>
          <w:color w:val="000000" w:themeColor="text1"/>
        </w:rPr>
        <w:t xml:space="preserve">MGA is making this submission in response to the release of the </w:t>
      </w:r>
      <w:r w:rsidR="005A54B2" w:rsidRPr="00735413">
        <w:rPr>
          <w:rFonts w:asciiTheme="minorHAnsi" w:hAnsiTheme="minorHAnsi"/>
          <w:color w:val="000000" w:themeColor="text1"/>
        </w:rPr>
        <w:t>consultation paper by the Reserve Bank of Australia to ascertain the impact of the rapidly emerging mobile payment system (Mobile Wallet Technology) and its effect on sustainable robust competition within the mobile payment system to deliver economical payment choices to consumers</w:t>
      </w:r>
      <w:r w:rsidR="00C743A7" w:rsidRPr="00735413">
        <w:rPr>
          <w:rFonts w:asciiTheme="minorHAnsi" w:hAnsiTheme="minorHAnsi"/>
          <w:color w:val="000000" w:themeColor="text1"/>
        </w:rPr>
        <w:t xml:space="preserve"> and merchants</w:t>
      </w:r>
      <w:r w:rsidR="005A54B2" w:rsidRPr="00735413">
        <w:rPr>
          <w:rFonts w:asciiTheme="minorHAnsi" w:hAnsiTheme="minorHAnsi"/>
          <w:color w:val="000000" w:themeColor="text1"/>
        </w:rPr>
        <w:t>, whether it be credit or debit cards</w:t>
      </w:r>
      <w:r w:rsidR="00C743A7" w:rsidRPr="00735413">
        <w:rPr>
          <w:rFonts w:asciiTheme="minorHAnsi" w:hAnsiTheme="minorHAnsi"/>
          <w:color w:val="000000" w:themeColor="text1"/>
        </w:rPr>
        <w:t>.</w:t>
      </w:r>
      <w:r w:rsidR="005A54B2" w:rsidRPr="00735413">
        <w:rPr>
          <w:rFonts w:asciiTheme="minorHAnsi" w:hAnsiTheme="minorHAnsi"/>
          <w:color w:val="000000" w:themeColor="text1"/>
        </w:rPr>
        <w:t xml:space="preserve"> </w:t>
      </w:r>
      <w:r w:rsidR="00FB78BD" w:rsidRPr="00735413">
        <w:rPr>
          <w:rFonts w:asciiTheme="minorHAnsi" w:hAnsiTheme="minorHAnsi"/>
          <w:color w:val="000000" w:themeColor="text1"/>
        </w:rPr>
        <w:t>MGA believes that consumer and merchant choice must be optimized to drive an efficient and productive payment system in Australia, mobile or otherwise.</w:t>
      </w:r>
    </w:p>
    <w:p w:rsidR="00735413" w:rsidRPr="00735413" w:rsidRDefault="00735413" w:rsidP="00735413">
      <w:pPr>
        <w:spacing w:line="360" w:lineRule="auto"/>
        <w:ind w:left="360" w:right="45" w:firstLine="720"/>
        <w:rPr>
          <w:rFonts w:asciiTheme="minorHAnsi" w:hAnsiTheme="minorHAnsi"/>
          <w:b/>
          <w:sz w:val="4"/>
          <w:szCs w:val="4"/>
        </w:rPr>
      </w:pPr>
    </w:p>
    <w:p w:rsidR="00C75DA9" w:rsidRPr="00735413" w:rsidRDefault="00C75DA9" w:rsidP="00735413">
      <w:pPr>
        <w:ind w:right="45"/>
        <w:rPr>
          <w:rFonts w:asciiTheme="minorHAnsi" w:hAnsiTheme="minorHAnsi"/>
          <w:b/>
          <w:sz w:val="28"/>
          <w:szCs w:val="28"/>
        </w:rPr>
      </w:pPr>
      <w:r w:rsidRPr="00735413">
        <w:rPr>
          <w:rFonts w:asciiTheme="minorHAnsi" w:hAnsiTheme="minorHAnsi"/>
          <w:b/>
          <w:sz w:val="28"/>
          <w:szCs w:val="28"/>
        </w:rPr>
        <w:t xml:space="preserve">About MGA </w:t>
      </w:r>
    </w:p>
    <w:p w:rsidR="00F07155" w:rsidRPr="00735413" w:rsidRDefault="00F07155" w:rsidP="00735413">
      <w:pPr>
        <w:spacing w:line="360" w:lineRule="auto"/>
        <w:ind w:right="45"/>
        <w:jc w:val="both"/>
        <w:rPr>
          <w:rFonts w:asciiTheme="minorHAnsi" w:hAnsiTheme="minorHAnsi"/>
        </w:rPr>
      </w:pPr>
      <w:r w:rsidRPr="00735413">
        <w:rPr>
          <w:rFonts w:asciiTheme="minorHAnsi" w:hAnsiTheme="minorHAnsi"/>
        </w:rPr>
        <w:t xml:space="preserve">Master Grocers Australia </w:t>
      </w:r>
      <w:r w:rsidR="00D62609" w:rsidRPr="00735413">
        <w:rPr>
          <w:rFonts w:asciiTheme="minorHAnsi" w:hAnsiTheme="minorHAnsi"/>
        </w:rPr>
        <w:t xml:space="preserve">(MGA) </w:t>
      </w:r>
      <w:r w:rsidRPr="00735413">
        <w:rPr>
          <w:rFonts w:asciiTheme="minorHAnsi" w:hAnsiTheme="minorHAnsi"/>
        </w:rPr>
        <w:t xml:space="preserve">is a National Employer Industry Association representing </w:t>
      </w:r>
      <w:r w:rsidR="00954FE9" w:rsidRPr="00735413">
        <w:rPr>
          <w:rFonts w:asciiTheme="minorHAnsi" w:hAnsiTheme="minorHAnsi"/>
        </w:rPr>
        <w:t xml:space="preserve">the owners and operators of </w:t>
      </w:r>
      <w:r w:rsidRPr="00735413">
        <w:rPr>
          <w:rFonts w:asciiTheme="minorHAnsi" w:hAnsiTheme="minorHAnsi"/>
        </w:rPr>
        <w:t>Independent</w:t>
      </w:r>
      <w:r w:rsidR="00954FE9" w:rsidRPr="00735413">
        <w:rPr>
          <w:rFonts w:asciiTheme="minorHAnsi" w:hAnsiTheme="minorHAnsi"/>
        </w:rPr>
        <w:t>ly owned</w:t>
      </w:r>
      <w:r w:rsidRPr="00735413">
        <w:rPr>
          <w:rFonts w:asciiTheme="minorHAnsi" w:hAnsiTheme="minorHAnsi"/>
        </w:rPr>
        <w:t xml:space="preserve"> Grocery and Liquor Supermarkets </w:t>
      </w:r>
      <w:r w:rsidR="00D62609" w:rsidRPr="00735413">
        <w:rPr>
          <w:rFonts w:asciiTheme="minorHAnsi" w:hAnsiTheme="minorHAnsi"/>
        </w:rPr>
        <w:t xml:space="preserve">in all States and Territories of Australia </w:t>
      </w:r>
      <w:r w:rsidRPr="00735413">
        <w:rPr>
          <w:rFonts w:asciiTheme="minorHAnsi" w:hAnsiTheme="minorHAnsi"/>
        </w:rPr>
        <w:t>trad</w:t>
      </w:r>
      <w:r w:rsidR="00D62609" w:rsidRPr="00735413">
        <w:rPr>
          <w:rFonts w:asciiTheme="minorHAnsi" w:hAnsiTheme="minorHAnsi"/>
        </w:rPr>
        <w:t xml:space="preserve">ing </w:t>
      </w:r>
      <w:r w:rsidRPr="00735413">
        <w:rPr>
          <w:rFonts w:asciiTheme="minorHAnsi" w:hAnsiTheme="minorHAnsi"/>
        </w:rPr>
        <w:t xml:space="preserve">under brand names, such as, </w:t>
      </w:r>
      <w:r w:rsidR="00954FE9" w:rsidRPr="00735413">
        <w:rPr>
          <w:rFonts w:asciiTheme="minorHAnsi" w:hAnsiTheme="minorHAnsi"/>
        </w:rPr>
        <w:t xml:space="preserve">Farmer Jacks (WA), </w:t>
      </w:r>
      <w:r w:rsidRPr="00735413">
        <w:rPr>
          <w:rFonts w:asciiTheme="minorHAnsi" w:hAnsiTheme="minorHAnsi"/>
        </w:rPr>
        <w:t>Foodland</w:t>
      </w:r>
      <w:r w:rsidR="00954FE9" w:rsidRPr="00735413">
        <w:rPr>
          <w:rFonts w:asciiTheme="minorHAnsi" w:hAnsiTheme="minorHAnsi"/>
        </w:rPr>
        <w:t xml:space="preserve"> (SA)</w:t>
      </w:r>
      <w:r w:rsidRPr="00735413">
        <w:rPr>
          <w:rFonts w:asciiTheme="minorHAnsi" w:hAnsiTheme="minorHAnsi"/>
        </w:rPr>
        <w:t>, FoodWorks, Friendly Grocers</w:t>
      </w:r>
      <w:r w:rsidR="00954FE9" w:rsidRPr="00735413">
        <w:rPr>
          <w:rFonts w:asciiTheme="minorHAnsi" w:hAnsiTheme="minorHAnsi"/>
        </w:rPr>
        <w:t>,</w:t>
      </w:r>
      <w:r w:rsidRPr="00735413">
        <w:rPr>
          <w:rFonts w:asciiTheme="minorHAnsi" w:hAnsiTheme="minorHAnsi"/>
        </w:rPr>
        <w:t xml:space="preserve"> </w:t>
      </w:r>
      <w:r w:rsidR="00F2406F" w:rsidRPr="00735413">
        <w:rPr>
          <w:rFonts w:asciiTheme="minorHAnsi" w:hAnsiTheme="minorHAnsi"/>
        </w:rPr>
        <w:t xml:space="preserve">IGA, </w:t>
      </w:r>
      <w:r w:rsidRPr="00735413">
        <w:rPr>
          <w:rFonts w:asciiTheme="minorHAnsi" w:hAnsiTheme="minorHAnsi"/>
        </w:rPr>
        <w:t xml:space="preserve">SPAR, </w:t>
      </w:r>
      <w:r w:rsidR="00F2406F" w:rsidRPr="00735413">
        <w:rPr>
          <w:rFonts w:asciiTheme="minorHAnsi" w:hAnsiTheme="minorHAnsi"/>
        </w:rPr>
        <w:t>Cellarbrations, Bottle-O, IGA Liquor, Local Liquor and Bottlemart. T</w:t>
      </w:r>
      <w:r w:rsidRPr="00735413">
        <w:rPr>
          <w:rFonts w:asciiTheme="minorHAnsi" w:hAnsiTheme="minorHAnsi"/>
        </w:rPr>
        <w:t>they range in size from small, to medium and large businesses.</w:t>
      </w:r>
    </w:p>
    <w:p w:rsidR="00F07155" w:rsidRPr="00735413" w:rsidRDefault="00F07155" w:rsidP="00735413">
      <w:pPr>
        <w:spacing w:line="360" w:lineRule="auto"/>
        <w:ind w:right="45"/>
        <w:jc w:val="both"/>
        <w:rPr>
          <w:rFonts w:asciiTheme="minorHAnsi" w:hAnsiTheme="minorHAnsi"/>
          <w:color w:val="000000" w:themeColor="text1"/>
        </w:rPr>
      </w:pPr>
      <w:r w:rsidRPr="00735413">
        <w:rPr>
          <w:rFonts w:asciiTheme="minorHAnsi" w:hAnsiTheme="minorHAnsi"/>
          <w:color w:val="000000" w:themeColor="text1"/>
        </w:rPr>
        <w:t>Independent</w:t>
      </w:r>
      <w:r w:rsidR="00954FE9" w:rsidRPr="00735413">
        <w:rPr>
          <w:rFonts w:asciiTheme="minorHAnsi" w:hAnsiTheme="minorHAnsi"/>
          <w:color w:val="000000" w:themeColor="text1"/>
        </w:rPr>
        <w:t>ly owned and operated</w:t>
      </w:r>
      <w:r w:rsidRPr="00735413">
        <w:rPr>
          <w:rFonts w:asciiTheme="minorHAnsi" w:hAnsiTheme="minorHAnsi"/>
          <w:color w:val="000000" w:themeColor="text1"/>
        </w:rPr>
        <w:t xml:space="preserve"> Supermarkets play a major role in the retail industry and make a substantial contribution to the communities in which they t</w:t>
      </w:r>
      <w:r w:rsidR="00C743A7" w:rsidRPr="00735413">
        <w:rPr>
          <w:rFonts w:asciiTheme="minorHAnsi" w:hAnsiTheme="minorHAnsi"/>
          <w:color w:val="000000" w:themeColor="text1"/>
        </w:rPr>
        <w:t xml:space="preserve">rade. </w:t>
      </w:r>
      <w:r w:rsidR="00B104A9" w:rsidRPr="00735413">
        <w:rPr>
          <w:rFonts w:asciiTheme="minorHAnsi" w:hAnsiTheme="minorHAnsi"/>
          <w:color w:val="000000" w:themeColor="text1"/>
        </w:rPr>
        <w:t xml:space="preserve">Independent supermarkets and liquor stores (independent supermarkets) comprise a significant subsector of the retail industry in Australia. </w:t>
      </w:r>
      <w:r w:rsidR="00C743A7" w:rsidRPr="00735413">
        <w:rPr>
          <w:rFonts w:asciiTheme="minorHAnsi" w:hAnsiTheme="minorHAnsi"/>
          <w:color w:val="000000" w:themeColor="text1"/>
        </w:rPr>
        <w:t>In Australia there are 4,0</w:t>
      </w:r>
      <w:r w:rsidRPr="00735413">
        <w:rPr>
          <w:rFonts w:asciiTheme="minorHAnsi" w:hAnsiTheme="minorHAnsi"/>
          <w:color w:val="000000" w:themeColor="text1"/>
        </w:rPr>
        <w:t>00 independently owned brande</w:t>
      </w:r>
      <w:r w:rsidR="00954FE9" w:rsidRPr="00735413">
        <w:rPr>
          <w:rFonts w:asciiTheme="minorHAnsi" w:hAnsiTheme="minorHAnsi"/>
          <w:color w:val="000000" w:themeColor="text1"/>
        </w:rPr>
        <w:t xml:space="preserve">d </w:t>
      </w:r>
      <w:r w:rsidR="00C743A7" w:rsidRPr="00735413">
        <w:rPr>
          <w:rFonts w:asciiTheme="minorHAnsi" w:hAnsiTheme="minorHAnsi"/>
          <w:color w:val="000000" w:themeColor="text1"/>
        </w:rPr>
        <w:t xml:space="preserve">and non-branded </w:t>
      </w:r>
      <w:r w:rsidR="00954FE9" w:rsidRPr="00735413">
        <w:rPr>
          <w:rFonts w:asciiTheme="minorHAnsi" w:hAnsiTheme="minorHAnsi"/>
          <w:color w:val="000000" w:themeColor="text1"/>
        </w:rPr>
        <w:t>supermarkets employing over 115</w:t>
      </w:r>
      <w:r w:rsidRPr="00735413">
        <w:rPr>
          <w:rFonts w:asciiTheme="minorHAnsi" w:hAnsiTheme="minorHAnsi"/>
          <w:color w:val="000000" w:themeColor="text1"/>
        </w:rPr>
        <w:t xml:space="preserve">,000 full time, part time and </w:t>
      </w:r>
      <w:r w:rsidR="00954FE9" w:rsidRPr="00735413">
        <w:rPr>
          <w:rFonts w:asciiTheme="minorHAnsi" w:hAnsiTheme="minorHAnsi"/>
          <w:color w:val="000000" w:themeColor="text1"/>
        </w:rPr>
        <w:t>casual staff, representing $14</w:t>
      </w:r>
      <w:r w:rsidRPr="00735413">
        <w:rPr>
          <w:rFonts w:asciiTheme="minorHAnsi" w:hAnsiTheme="minorHAnsi"/>
          <w:color w:val="000000" w:themeColor="text1"/>
        </w:rPr>
        <w:t xml:space="preserve"> billion in retail sales.</w:t>
      </w:r>
      <w:r w:rsidR="00C743A7" w:rsidRPr="00735413">
        <w:rPr>
          <w:rFonts w:asciiTheme="minorHAnsi" w:hAnsiTheme="minorHAnsi"/>
          <w:color w:val="000000" w:themeColor="text1"/>
        </w:rPr>
        <w:t xml:space="preserve"> </w:t>
      </w:r>
      <w:r w:rsidRPr="00735413">
        <w:rPr>
          <w:rFonts w:asciiTheme="minorHAnsi" w:hAnsiTheme="minorHAnsi"/>
          <w:color w:val="000000" w:themeColor="text1"/>
        </w:rPr>
        <w:t>Many MGA members are small family businesses, employing 25 or fewer staff.</w:t>
      </w:r>
    </w:p>
    <w:p w:rsidR="00C743A7" w:rsidRPr="00735413" w:rsidRDefault="00C743A7" w:rsidP="00735413">
      <w:pPr>
        <w:spacing w:line="360" w:lineRule="auto"/>
        <w:ind w:right="45"/>
        <w:rPr>
          <w:rFonts w:asciiTheme="minorHAnsi" w:hAnsiTheme="minorHAnsi"/>
          <w:color w:val="000000" w:themeColor="text1"/>
        </w:rPr>
      </w:pPr>
      <w:r w:rsidRPr="00735413">
        <w:rPr>
          <w:rFonts w:asciiTheme="minorHAnsi" w:hAnsiTheme="minorHAnsi"/>
          <w:color w:val="000000" w:themeColor="text1"/>
        </w:rPr>
        <w:t xml:space="preserve">Although many of the medium sized businesses would not be categorised as such from a legal perspective, they are in fact relatively “small” in comparison to the large supermarkets in the retail industry and therefore they struggle for survival against the power of the major retail chains. Through their membership of MGA they are regularly provided with information on any proposed legislative or regulatory changes and how they may be affected by such changes. </w:t>
      </w:r>
    </w:p>
    <w:p w:rsidR="00E65639" w:rsidRPr="00735413" w:rsidRDefault="00E65639" w:rsidP="00735413">
      <w:pPr>
        <w:ind w:right="45"/>
        <w:rPr>
          <w:rFonts w:asciiTheme="minorHAnsi" w:hAnsiTheme="minorHAnsi"/>
          <w:b/>
          <w:color w:val="000000" w:themeColor="text1"/>
          <w:sz w:val="28"/>
          <w:szCs w:val="28"/>
        </w:rPr>
      </w:pPr>
      <w:r w:rsidRPr="00735413">
        <w:rPr>
          <w:rFonts w:asciiTheme="minorHAnsi" w:hAnsiTheme="minorHAnsi"/>
          <w:b/>
          <w:color w:val="000000" w:themeColor="text1"/>
          <w:sz w:val="28"/>
          <w:szCs w:val="28"/>
        </w:rPr>
        <w:t xml:space="preserve">Executive Summary </w:t>
      </w:r>
    </w:p>
    <w:p w:rsidR="00FB78BD" w:rsidRPr="00735413" w:rsidRDefault="005F46A9" w:rsidP="00735413">
      <w:pPr>
        <w:spacing w:line="360" w:lineRule="auto"/>
        <w:ind w:right="45"/>
        <w:jc w:val="both"/>
        <w:rPr>
          <w:rFonts w:asciiTheme="minorHAnsi" w:hAnsiTheme="minorHAnsi"/>
        </w:rPr>
      </w:pPr>
      <w:r w:rsidRPr="00735413">
        <w:rPr>
          <w:rFonts w:asciiTheme="minorHAnsi" w:hAnsiTheme="minorHAnsi"/>
          <w:color w:val="000000" w:themeColor="text1"/>
        </w:rPr>
        <w:t xml:space="preserve">In any competitive environment it is essential for there to be a level playing field in order for there to be healthy </w:t>
      </w:r>
      <w:r w:rsidR="000865AA" w:rsidRPr="00735413">
        <w:rPr>
          <w:rFonts w:asciiTheme="minorHAnsi" w:hAnsiTheme="minorHAnsi"/>
          <w:color w:val="000000" w:themeColor="text1"/>
        </w:rPr>
        <w:t>competitive environment</w:t>
      </w:r>
      <w:r w:rsidRPr="00735413">
        <w:rPr>
          <w:rFonts w:asciiTheme="minorHAnsi" w:hAnsiTheme="minorHAnsi"/>
          <w:color w:val="000000" w:themeColor="text1"/>
        </w:rPr>
        <w:t xml:space="preserve">. Unfortunately, that has not </w:t>
      </w:r>
      <w:r w:rsidR="000865AA" w:rsidRPr="00735413">
        <w:rPr>
          <w:rFonts w:asciiTheme="minorHAnsi" w:hAnsiTheme="minorHAnsi"/>
          <w:color w:val="000000" w:themeColor="text1"/>
        </w:rPr>
        <w:t xml:space="preserve">been </w:t>
      </w:r>
      <w:r w:rsidRPr="00735413">
        <w:rPr>
          <w:rFonts w:asciiTheme="minorHAnsi" w:hAnsiTheme="minorHAnsi"/>
          <w:color w:val="000000" w:themeColor="text1"/>
        </w:rPr>
        <w:t xml:space="preserve">available in Australia to all the supermarket retail industry participants. </w:t>
      </w:r>
      <w:r w:rsidRPr="00735413">
        <w:rPr>
          <w:rFonts w:asciiTheme="minorHAnsi" w:hAnsiTheme="minorHAnsi"/>
        </w:rPr>
        <w:t xml:space="preserve">The major chains, namely Coles and Woolworths, have grown their joint share of the national grocery market from about 34 per cent in 1975 to almost 80% and in some regions, their joint market share is closer to 90 per cent.  It </w:t>
      </w:r>
      <w:r w:rsidR="000865AA" w:rsidRPr="00735413">
        <w:rPr>
          <w:rFonts w:asciiTheme="minorHAnsi" w:hAnsiTheme="minorHAnsi"/>
        </w:rPr>
        <w:t xml:space="preserve">has been </w:t>
      </w:r>
      <w:r w:rsidRPr="00735413">
        <w:rPr>
          <w:rFonts w:asciiTheme="minorHAnsi" w:hAnsiTheme="minorHAnsi"/>
        </w:rPr>
        <w:t>difficult for smaller retailers to combat the power of the larger supermarket chains because they have the ability to engage in practices that can severely impact the survival rates of independent supermarkets. MGA submits that supermarket customers are entitled to the benefits of genuine competition, which will deliver cheaper grocery products, diversity in retail offers and a supply chain that makes efficient use of Australia’s resources but also one which results in a more equitable distribution of the available profits.</w:t>
      </w:r>
      <w:r w:rsidR="000865AA" w:rsidRPr="00735413">
        <w:rPr>
          <w:rFonts w:asciiTheme="minorHAnsi" w:hAnsiTheme="minorHAnsi"/>
        </w:rPr>
        <w:t xml:space="preserve"> </w:t>
      </w:r>
      <w:r w:rsidR="00FB78BD" w:rsidRPr="00735413">
        <w:rPr>
          <w:rFonts w:asciiTheme="minorHAnsi" w:hAnsiTheme="minorHAnsi"/>
        </w:rPr>
        <w:t>MGA as such wishes to strongly endorse the maximization of a strong and competitive mobile payment system that includes the</w:t>
      </w:r>
      <w:r w:rsidR="00161547" w:rsidRPr="00735413">
        <w:rPr>
          <w:rFonts w:asciiTheme="minorHAnsi" w:hAnsiTheme="minorHAnsi"/>
        </w:rPr>
        <w:t xml:space="preserve"> e</w:t>
      </w:r>
      <w:r w:rsidR="00FB78BD" w:rsidRPr="00735413">
        <w:rPr>
          <w:rFonts w:asciiTheme="minorHAnsi" w:hAnsiTheme="minorHAnsi"/>
        </w:rPr>
        <w:t xml:space="preserve">ftpos system that will allow consumer choice and drive independent retailer transaction cost efficiencies. </w:t>
      </w:r>
    </w:p>
    <w:p w:rsidR="00735413" w:rsidRPr="00735413" w:rsidRDefault="00735413" w:rsidP="00735413">
      <w:pPr>
        <w:ind w:right="45"/>
        <w:rPr>
          <w:rFonts w:asciiTheme="minorHAnsi" w:hAnsiTheme="minorHAnsi"/>
          <w:b/>
          <w:color w:val="000000" w:themeColor="text1"/>
          <w:sz w:val="4"/>
          <w:szCs w:val="4"/>
        </w:rPr>
      </w:pPr>
    </w:p>
    <w:p w:rsidR="005A54B2" w:rsidRPr="00735413" w:rsidRDefault="005A54B2" w:rsidP="00735413">
      <w:pPr>
        <w:ind w:right="45"/>
        <w:rPr>
          <w:rFonts w:asciiTheme="minorHAnsi" w:hAnsiTheme="minorHAnsi"/>
          <w:b/>
          <w:color w:val="000000" w:themeColor="text1"/>
          <w:sz w:val="28"/>
          <w:szCs w:val="28"/>
        </w:rPr>
      </w:pPr>
      <w:r w:rsidRPr="00735413">
        <w:rPr>
          <w:rFonts w:asciiTheme="minorHAnsi" w:hAnsiTheme="minorHAnsi"/>
          <w:b/>
          <w:color w:val="000000" w:themeColor="text1"/>
          <w:sz w:val="28"/>
          <w:szCs w:val="28"/>
        </w:rPr>
        <w:t>Preserving consumer and merchant choice</w:t>
      </w:r>
    </w:p>
    <w:p w:rsidR="005A54B2" w:rsidRPr="00735413" w:rsidRDefault="005A54B2" w:rsidP="00735413">
      <w:pPr>
        <w:spacing w:line="360" w:lineRule="auto"/>
        <w:ind w:right="45"/>
        <w:rPr>
          <w:rFonts w:asciiTheme="minorHAnsi" w:hAnsiTheme="minorHAnsi"/>
          <w:color w:val="000000" w:themeColor="text1"/>
        </w:rPr>
      </w:pPr>
      <w:r w:rsidRPr="00735413">
        <w:rPr>
          <w:rFonts w:asciiTheme="minorHAnsi" w:hAnsiTheme="minorHAnsi"/>
          <w:color w:val="000000" w:themeColor="text1"/>
        </w:rPr>
        <w:t xml:space="preserve">Dual Network Cards enable consumer account selection and access to differentiated payment products such as cash out at Point of Sale, as well as routing choice for merchants.  Maintaining consumer and merchant choice across all payment channels and environments is critical as we move to new form factors such as Mobile.  </w:t>
      </w:r>
    </w:p>
    <w:p w:rsidR="005A54B2" w:rsidRPr="00735413" w:rsidRDefault="005A54B2" w:rsidP="00735413">
      <w:pPr>
        <w:spacing w:line="360" w:lineRule="auto"/>
        <w:ind w:right="45"/>
        <w:rPr>
          <w:rFonts w:asciiTheme="minorHAnsi" w:hAnsiTheme="minorHAnsi"/>
          <w:color w:val="000000" w:themeColor="text1"/>
        </w:rPr>
      </w:pPr>
      <w:r w:rsidRPr="00735413">
        <w:rPr>
          <w:rFonts w:asciiTheme="minorHAnsi" w:hAnsiTheme="minorHAnsi"/>
          <w:color w:val="000000" w:themeColor="text1"/>
        </w:rPr>
        <w:t>Contactless transactions on Dual Network Cards currently take this choice away from consumers and merchants because POS terminals only read the first contactless application on the chip, and automatically route the transaction according to this priority, which may be at a higher cost. This is effectively a technology lockout that removes choice for consumers and merchants and makes it more difficult to manage the costs associated with different payment products and networks.</w:t>
      </w:r>
    </w:p>
    <w:p w:rsidR="005A54B2" w:rsidRPr="00735413" w:rsidRDefault="005A54B2" w:rsidP="00735413">
      <w:pPr>
        <w:spacing w:line="360" w:lineRule="auto"/>
        <w:ind w:right="45"/>
        <w:rPr>
          <w:rFonts w:asciiTheme="minorHAnsi" w:hAnsiTheme="minorHAnsi"/>
          <w:color w:val="000000" w:themeColor="text1"/>
        </w:rPr>
      </w:pPr>
      <w:r w:rsidRPr="00735413">
        <w:rPr>
          <w:rFonts w:asciiTheme="minorHAnsi" w:hAnsiTheme="minorHAnsi"/>
          <w:color w:val="000000" w:themeColor="text1"/>
        </w:rPr>
        <w:t xml:space="preserve">Lockout is also a risk for Mobile.  Mobile payments will significantly impact the ability of merchants to choose the payment network that best suits their needs. In a mobile world, only one scheme application will be observable to the consumer or merchant/acquirer for any given transaction, eliminating any existing network choice that they may have. </w:t>
      </w:r>
    </w:p>
    <w:p w:rsidR="005A54B2" w:rsidRPr="00735413" w:rsidRDefault="005A54B2" w:rsidP="00735413">
      <w:pPr>
        <w:spacing w:line="360" w:lineRule="auto"/>
        <w:ind w:right="45"/>
        <w:rPr>
          <w:rFonts w:asciiTheme="minorHAnsi" w:hAnsiTheme="minorHAnsi"/>
          <w:color w:val="000000" w:themeColor="text1"/>
        </w:rPr>
      </w:pPr>
      <w:r w:rsidRPr="00735413">
        <w:rPr>
          <w:rFonts w:asciiTheme="minorHAnsi" w:hAnsiTheme="minorHAnsi"/>
          <w:color w:val="000000" w:themeColor="text1"/>
        </w:rPr>
        <w:t>Without open competition in consumer payments and a viable domestic payment network freely able to compete on a level playing field with its contactless and mobile products, interchange rates, merchant fees and consumer costs are likely to rise.</w:t>
      </w:r>
    </w:p>
    <w:p w:rsidR="005A54B2" w:rsidRPr="00735413" w:rsidRDefault="005A54B2" w:rsidP="00735413">
      <w:pPr>
        <w:spacing w:line="360" w:lineRule="auto"/>
        <w:ind w:right="45"/>
        <w:rPr>
          <w:rFonts w:asciiTheme="minorHAnsi" w:hAnsiTheme="minorHAnsi"/>
          <w:color w:val="000000" w:themeColor="text1"/>
        </w:rPr>
      </w:pPr>
      <w:r w:rsidRPr="00735413">
        <w:rPr>
          <w:rFonts w:asciiTheme="minorHAnsi" w:hAnsiTheme="minorHAnsi"/>
          <w:color w:val="000000" w:themeColor="text1"/>
        </w:rPr>
        <w:t xml:space="preserve">In addition to contactless, current examples where technology lockout include tokenisation (Mobile, In-App, Online), closed loop payments (Transit) and Primary Account Reference (PAR) values.  </w:t>
      </w:r>
    </w:p>
    <w:p w:rsidR="005A54B2" w:rsidRPr="00735413" w:rsidRDefault="005A54B2" w:rsidP="00735413">
      <w:pPr>
        <w:spacing w:line="360" w:lineRule="auto"/>
        <w:ind w:right="45"/>
        <w:rPr>
          <w:rFonts w:asciiTheme="minorHAnsi" w:hAnsiTheme="minorHAnsi"/>
          <w:color w:val="000000" w:themeColor="text1"/>
        </w:rPr>
      </w:pPr>
      <w:r w:rsidRPr="00735413">
        <w:rPr>
          <w:rFonts w:asciiTheme="minorHAnsi" w:hAnsiTheme="minorHAnsi"/>
          <w:color w:val="000000" w:themeColor="text1"/>
        </w:rPr>
        <w:t xml:space="preserve">Our consumer research also indicates that consumers expect to see eftpos as an available choice in mobile payments. </w:t>
      </w:r>
    </w:p>
    <w:p w:rsidR="00735413" w:rsidRPr="00735413" w:rsidRDefault="00735413" w:rsidP="00735413">
      <w:pPr>
        <w:ind w:right="45"/>
        <w:rPr>
          <w:rFonts w:asciiTheme="minorHAnsi" w:hAnsiTheme="minorHAnsi"/>
          <w:b/>
          <w:color w:val="000000" w:themeColor="text1"/>
          <w:sz w:val="4"/>
          <w:szCs w:val="4"/>
        </w:rPr>
      </w:pPr>
    </w:p>
    <w:p w:rsidR="005A54B2" w:rsidRPr="00735413" w:rsidRDefault="005A54B2" w:rsidP="00735413">
      <w:pPr>
        <w:ind w:right="45"/>
        <w:rPr>
          <w:rFonts w:asciiTheme="minorHAnsi" w:hAnsiTheme="minorHAnsi"/>
          <w:b/>
          <w:color w:val="000000" w:themeColor="text1"/>
          <w:sz w:val="28"/>
          <w:szCs w:val="28"/>
        </w:rPr>
      </w:pPr>
      <w:r w:rsidRPr="00735413">
        <w:rPr>
          <w:rFonts w:asciiTheme="minorHAnsi" w:hAnsiTheme="minorHAnsi"/>
          <w:b/>
          <w:color w:val="000000" w:themeColor="text1"/>
          <w:sz w:val="28"/>
          <w:szCs w:val="28"/>
        </w:rPr>
        <w:t>How can choice be maintained on mobile?</w:t>
      </w:r>
    </w:p>
    <w:p w:rsidR="005A54B2" w:rsidRPr="00735413" w:rsidRDefault="00161547" w:rsidP="00735413">
      <w:pPr>
        <w:spacing w:line="360" w:lineRule="auto"/>
        <w:ind w:right="45"/>
        <w:rPr>
          <w:rFonts w:asciiTheme="minorHAnsi" w:hAnsiTheme="minorHAnsi"/>
          <w:color w:val="000000" w:themeColor="text1"/>
        </w:rPr>
      </w:pPr>
      <w:r w:rsidRPr="00735413">
        <w:rPr>
          <w:rFonts w:asciiTheme="minorHAnsi" w:hAnsiTheme="minorHAnsi"/>
          <w:color w:val="000000" w:themeColor="text1"/>
        </w:rPr>
        <w:t>MGA</w:t>
      </w:r>
      <w:r w:rsidR="005A54B2" w:rsidRPr="00735413">
        <w:rPr>
          <w:rFonts w:asciiTheme="minorHAnsi" w:hAnsiTheme="minorHAnsi"/>
          <w:color w:val="000000" w:themeColor="text1"/>
        </w:rPr>
        <w:t xml:space="preserve"> believes that unless Dual Network Card provisioning is made simple to understand, unbiased and easy for the consumer to execute, the only networks represented within consumer wallets will be the more expensive networks.</w:t>
      </w:r>
    </w:p>
    <w:p w:rsidR="005A54B2" w:rsidRPr="00735413" w:rsidRDefault="00161547" w:rsidP="00735413">
      <w:pPr>
        <w:spacing w:line="360" w:lineRule="auto"/>
        <w:ind w:right="45"/>
        <w:rPr>
          <w:rFonts w:asciiTheme="minorHAnsi" w:hAnsiTheme="minorHAnsi"/>
          <w:color w:val="000000" w:themeColor="text1"/>
        </w:rPr>
      </w:pPr>
      <w:r w:rsidRPr="00735413">
        <w:rPr>
          <w:rFonts w:asciiTheme="minorHAnsi" w:hAnsiTheme="minorHAnsi"/>
          <w:color w:val="000000" w:themeColor="text1"/>
        </w:rPr>
        <w:t>MGA’s</w:t>
      </w:r>
      <w:r w:rsidR="005A54B2" w:rsidRPr="00735413">
        <w:rPr>
          <w:rFonts w:asciiTheme="minorHAnsi" w:hAnsiTheme="minorHAnsi"/>
          <w:color w:val="000000" w:themeColor="text1"/>
        </w:rPr>
        <w:t xml:space="preserve"> preference is for the provisioning of eftpos tokens to occur at the same time as the provisioning of any other payment network token.  In addition, either separate card art bearing the eftpos brand should be displayed within the mobile wallet, or card art with equivalence of eftpos branding alongside other payment network branding.</w:t>
      </w:r>
    </w:p>
    <w:p w:rsidR="00735413" w:rsidRPr="00735413" w:rsidRDefault="00735413" w:rsidP="00735413">
      <w:pPr>
        <w:spacing w:line="360" w:lineRule="auto"/>
        <w:ind w:right="45"/>
        <w:rPr>
          <w:rFonts w:asciiTheme="minorHAnsi" w:hAnsiTheme="minorHAnsi"/>
          <w:b/>
          <w:color w:val="000000" w:themeColor="text1"/>
          <w:sz w:val="4"/>
          <w:szCs w:val="4"/>
        </w:rPr>
      </w:pPr>
    </w:p>
    <w:p w:rsidR="005A54B2" w:rsidRPr="00735413" w:rsidRDefault="005A54B2" w:rsidP="00735413">
      <w:pPr>
        <w:ind w:right="45"/>
        <w:rPr>
          <w:rFonts w:asciiTheme="minorHAnsi" w:hAnsiTheme="minorHAnsi"/>
          <w:b/>
          <w:color w:val="000000" w:themeColor="text1"/>
          <w:sz w:val="28"/>
          <w:szCs w:val="28"/>
        </w:rPr>
      </w:pPr>
      <w:r w:rsidRPr="00735413">
        <w:rPr>
          <w:rFonts w:asciiTheme="minorHAnsi" w:hAnsiTheme="minorHAnsi"/>
          <w:b/>
          <w:color w:val="000000" w:themeColor="text1"/>
          <w:sz w:val="28"/>
          <w:szCs w:val="28"/>
        </w:rPr>
        <w:t>International experience</w:t>
      </w:r>
    </w:p>
    <w:p w:rsidR="00735413" w:rsidRDefault="005A54B2" w:rsidP="00735413">
      <w:pPr>
        <w:spacing w:line="360" w:lineRule="auto"/>
        <w:ind w:right="45"/>
        <w:rPr>
          <w:rFonts w:asciiTheme="minorHAnsi" w:hAnsiTheme="minorHAnsi"/>
          <w:color w:val="000000" w:themeColor="text1"/>
        </w:rPr>
      </w:pPr>
      <w:r w:rsidRPr="00735413">
        <w:rPr>
          <w:rFonts w:asciiTheme="minorHAnsi" w:hAnsiTheme="minorHAnsi"/>
          <w:color w:val="000000" w:themeColor="text1"/>
        </w:rPr>
        <w:t xml:space="preserve">Creating rules or regulation promote choice and avoid technology lock out is not unprecedented and already exists in Canada, Denmark, the European Union and France.  An additional relevant jurisdiction is Malaysia, where the regulator is actively ensuring choice of the lowest cost debit network.  Also, regulators in the USA have recently taken action against technology lockout activity that confuses consumers at the point of sale. </w:t>
      </w:r>
    </w:p>
    <w:p w:rsidR="00735413" w:rsidRPr="00735413" w:rsidRDefault="00735413" w:rsidP="00735413">
      <w:pPr>
        <w:spacing w:line="360" w:lineRule="auto"/>
        <w:ind w:right="45"/>
        <w:rPr>
          <w:rFonts w:asciiTheme="minorHAnsi" w:hAnsiTheme="minorHAnsi"/>
          <w:color w:val="000000" w:themeColor="text1"/>
          <w:sz w:val="4"/>
          <w:szCs w:val="4"/>
        </w:rPr>
      </w:pPr>
    </w:p>
    <w:p w:rsidR="005A54B2" w:rsidRPr="00735413" w:rsidRDefault="005A54B2" w:rsidP="00735413">
      <w:pPr>
        <w:spacing w:line="360" w:lineRule="auto"/>
        <w:ind w:right="45"/>
        <w:rPr>
          <w:rFonts w:asciiTheme="minorHAnsi" w:hAnsiTheme="minorHAnsi"/>
          <w:color w:val="000000" w:themeColor="text1"/>
        </w:rPr>
      </w:pPr>
      <w:r w:rsidRPr="00735413">
        <w:rPr>
          <w:rFonts w:asciiTheme="minorHAnsi" w:hAnsiTheme="minorHAnsi"/>
          <w:b/>
          <w:color w:val="000000" w:themeColor="text1"/>
          <w:sz w:val="28"/>
          <w:szCs w:val="28"/>
        </w:rPr>
        <w:t>Contractual constraints and undertakings</w:t>
      </w:r>
    </w:p>
    <w:p w:rsidR="005A54B2" w:rsidRPr="00735413" w:rsidRDefault="00161547" w:rsidP="00735413">
      <w:pPr>
        <w:spacing w:line="360" w:lineRule="auto"/>
        <w:ind w:right="45"/>
        <w:rPr>
          <w:rFonts w:asciiTheme="minorHAnsi" w:hAnsiTheme="minorHAnsi"/>
          <w:color w:val="000000" w:themeColor="text1"/>
        </w:rPr>
      </w:pPr>
      <w:r w:rsidRPr="00735413">
        <w:rPr>
          <w:rFonts w:asciiTheme="minorHAnsi" w:hAnsiTheme="minorHAnsi"/>
          <w:color w:val="000000" w:themeColor="text1"/>
        </w:rPr>
        <w:t xml:space="preserve">MGA </w:t>
      </w:r>
      <w:r w:rsidR="005A54B2" w:rsidRPr="00735413">
        <w:rPr>
          <w:rFonts w:asciiTheme="minorHAnsi" w:hAnsiTheme="minorHAnsi"/>
          <w:color w:val="000000" w:themeColor="text1"/>
        </w:rPr>
        <w:t xml:space="preserve">has been advised that one international payment system has a rule that prohibits Issuers from generating a token from a competitive payment network on cards having a BIN allocated by that international payment system, and contractual restraints that either prohibit or impose additional costs to Issuers if they elect to tokenise a competing payment network on those cards.  These provisions apply even if another payment system is currently available on physical cards currently issued under those BINs in a market.  </w:t>
      </w:r>
    </w:p>
    <w:p w:rsidR="005A54B2" w:rsidRPr="00735413" w:rsidRDefault="005A54B2" w:rsidP="00735413">
      <w:pPr>
        <w:spacing w:line="360" w:lineRule="auto"/>
        <w:ind w:right="45"/>
        <w:rPr>
          <w:rFonts w:asciiTheme="minorHAnsi" w:hAnsiTheme="minorHAnsi"/>
          <w:color w:val="000000" w:themeColor="text1"/>
        </w:rPr>
      </w:pPr>
      <w:r w:rsidRPr="00735413">
        <w:rPr>
          <w:rFonts w:asciiTheme="minorHAnsi" w:hAnsiTheme="minorHAnsi"/>
          <w:color w:val="000000" w:themeColor="text1"/>
        </w:rPr>
        <w:t xml:space="preserve">These payment network rules and contract obligations prevent or delay Issuer implementation of competing payment networks within Mobile Wallet and deliberately remove the existing choice available to consumers today, as well as add significant costs of the provisioning of payment services to consumers and merchants.  </w:t>
      </w:r>
    </w:p>
    <w:p w:rsidR="005A54B2" w:rsidRPr="00735413" w:rsidRDefault="005A54B2" w:rsidP="00735413">
      <w:pPr>
        <w:spacing w:line="360" w:lineRule="auto"/>
        <w:ind w:right="45"/>
        <w:rPr>
          <w:rFonts w:asciiTheme="minorHAnsi" w:hAnsiTheme="minorHAnsi"/>
          <w:color w:val="000000" w:themeColor="text1"/>
        </w:rPr>
      </w:pPr>
      <w:r w:rsidRPr="00735413">
        <w:rPr>
          <w:rFonts w:asciiTheme="minorHAnsi" w:hAnsiTheme="minorHAnsi"/>
          <w:color w:val="000000" w:themeColor="text1"/>
        </w:rPr>
        <w:t>Visa and MasterCard have also announced a co-operation agreement to allow each other’s tokens to be provisioned and shared for online, in-app and in-store payments.  This recent agreement indicates that there is little commercial justification for a prohibition on tokens fr</w:t>
      </w:r>
      <w:r w:rsidR="00161547" w:rsidRPr="00735413">
        <w:rPr>
          <w:rFonts w:asciiTheme="minorHAnsi" w:hAnsiTheme="minorHAnsi"/>
          <w:color w:val="000000" w:themeColor="text1"/>
        </w:rPr>
        <w:t>om competing domestic networks.</w:t>
      </w:r>
      <w:r w:rsidRPr="00735413">
        <w:rPr>
          <w:rFonts w:asciiTheme="minorHAnsi" w:hAnsiTheme="minorHAnsi"/>
          <w:color w:val="000000" w:themeColor="text1"/>
        </w:rPr>
        <w:t xml:space="preserve">  </w:t>
      </w:r>
    </w:p>
    <w:p w:rsidR="005A54B2" w:rsidRPr="00735413" w:rsidRDefault="00161547" w:rsidP="00735413">
      <w:pPr>
        <w:spacing w:line="360" w:lineRule="auto"/>
        <w:ind w:right="45"/>
        <w:rPr>
          <w:rFonts w:asciiTheme="minorHAnsi" w:hAnsiTheme="minorHAnsi"/>
          <w:color w:val="000000" w:themeColor="text1"/>
        </w:rPr>
      </w:pPr>
      <w:r w:rsidRPr="00735413">
        <w:rPr>
          <w:rFonts w:asciiTheme="minorHAnsi" w:hAnsiTheme="minorHAnsi"/>
          <w:color w:val="000000" w:themeColor="text1"/>
        </w:rPr>
        <w:t>MGA</w:t>
      </w:r>
      <w:r w:rsidR="005A54B2" w:rsidRPr="00735413">
        <w:rPr>
          <w:rFonts w:asciiTheme="minorHAnsi" w:hAnsiTheme="minorHAnsi"/>
          <w:color w:val="000000" w:themeColor="text1"/>
        </w:rPr>
        <w:t xml:space="preserve"> does not believe the current undertakings are effective, as they are not public documents and the entities providing these undertakings are not publicly accountable for compliance.  Having no regulation or ineffective undertakings will have a far greater impact on the long term competitive environment for retail payments in Australia.</w:t>
      </w:r>
    </w:p>
    <w:p w:rsidR="005A54B2" w:rsidRPr="00735413" w:rsidRDefault="005A54B2" w:rsidP="00735413">
      <w:pPr>
        <w:spacing w:line="360" w:lineRule="auto"/>
        <w:ind w:right="45"/>
        <w:rPr>
          <w:rFonts w:asciiTheme="minorHAnsi" w:hAnsiTheme="minorHAnsi"/>
          <w:b/>
          <w:color w:val="000000" w:themeColor="text1"/>
        </w:rPr>
      </w:pPr>
      <w:r w:rsidRPr="00735413">
        <w:rPr>
          <w:rFonts w:asciiTheme="minorHAnsi" w:hAnsiTheme="minorHAnsi"/>
          <w:b/>
          <w:color w:val="000000" w:themeColor="text1"/>
        </w:rPr>
        <w:t>Any extension to the current undertakings before regulations come into effect should cover the following:</w:t>
      </w:r>
    </w:p>
    <w:p w:rsidR="005A54B2" w:rsidRPr="00735413" w:rsidRDefault="005A54B2" w:rsidP="00D31FA7">
      <w:pPr>
        <w:pStyle w:val="ListParagraph"/>
        <w:numPr>
          <w:ilvl w:val="0"/>
          <w:numId w:val="23"/>
        </w:numPr>
        <w:ind w:left="426" w:right="45" w:hanging="426"/>
        <w:rPr>
          <w:rFonts w:asciiTheme="minorHAnsi" w:hAnsiTheme="minorHAnsi"/>
          <w:color w:val="000000" w:themeColor="text1"/>
          <w:szCs w:val="22"/>
          <w:lang w:val="en-AU"/>
        </w:rPr>
      </w:pPr>
      <w:r w:rsidRPr="00735413">
        <w:rPr>
          <w:rFonts w:asciiTheme="minorHAnsi" w:hAnsiTheme="minorHAnsi"/>
          <w:color w:val="000000" w:themeColor="text1"/>
          <w:szCs w:val="22"/>
          <w:lang w:val="en-AU"/>
        </w:rPr>
        <w:t>no prohibition/restriction/fettering of issuers provisioning all payment networks within a mobile wallet,</w:t>
      </w:r>
    </w:p>
    <w:p w:rsidR="005A54B2" w:rsidRPr="00735413" w:rsidRDefault="005A54B2" w:rsidP="00D31FA7">
      <w:pPr>
        <w:pStyle w:val="ListParagraph"/>
        <w:numPr>
          <w:ilvl w:val="0"/>
          <w:numId w:val="23"/>
        </w:numPr>
        <w:ind w:left="426" w:right="45" w:hanging="426"/>
        <w:rPr>
          <w:rFonts w:asciiTheme="minorHAnsi" w:hAnsiTheme="minorHAnsi"/>
          <w:color w:val="000000" w:themeColor="text1"/>
          <w:szCs w:val="22"/>
          <w:lang w:val="en-AU"/>
        </w:rPr>
      </w:pPr>
      <w:r w:rsidRPr="00735413">
        <w:rPr>
          <w:rFonts w:asciiTheme="minorHAnsi" w:hAnsiTheme="minorHAnsi"/>
          <w:color w:val="000000" w:themeColor="text1"/>
          <w:szCs w:val="22"/>
          <w:lang w:val="en-AU"/>
        </w:rPr>
        <w:t>co-residency of available payment functionality on cards in mobile wallets and devices,</w:t>
      </w:r>
    </w:p>
    <w:p w:rsidR="005A54B2" w:rsidRPr="00735413" w:rsidRDefault="005A54B2" w:rsidP="00D31FA7">
      <w:pPr>
        <w:pStyle w:val="ListParagraph"/>
        <w:numPr>
          <w:ilvl w:val="0"/>
          <w:numId w:val="23"/>
        </w:numPr>
        <w:ind w:left="426" w:right="45" w:hanging="426"/>
        <w:rPr>
          <w:rFonts w:asciiTheme="minorHAnsi" w:hAnsiTheme="minorHAnsi"/>
          <w:color w:val="000000" w:themeColor="text1"/>
          <w:szCs w:val="22"/>
          <w:lang w:val="en-AU"/>
        </w:rPr>
      </w:pPr>
      <w:r w:rsidRPr="00735413">
        <w:rPr>
          <w:rFonts w:asciiTheme="minorHAnsi" w:hAnsiTheme="minorHAnsi"/>
          <w:color w:val="000000" w:themeColor="text1"/>
          <w:szCs w:val="22"/>
          <w:lang w:val="en-AU"/>
        </w:rPr>
        <w:t>parity of representation of card images for all available networks (including brand) in mobile wallets, and</w:t>
      </w:r>
    </w:p>
    <w:p w:rsidR="005A54B2" w:rsidRPr="00735413" w:rsidRDefault="005A54B2" w:rsidP="00D31FA7">
      <w:pPr>
        <w:pStyle w:val="ListParagraph"/>
        <w:numPr>
          <w:ilvl w:val="0"/>
          <w:numId w:val="23"/>
        </w:numPr>
        <w:ind w:left="426" w:right="45" w:hanging="426"/>
        <w:rPr>
          <w:rFonts w:asciiTheme="minorHAnsi" w:hAnsiTheme="minorHAnsi"/>
          <w:color w:val="000000" w:themeColor="text1"/>
          <w:szCs w:val="22"/>
          <w:lang w:val="en-AU"/>
        </w:rPr>
      </w:pPr>
      <w:r w:rsidRPr="00735413">
        <w:rPr>
          <w:rFonts w:asciiTheme="minorHAnsi" w:hAnsiTheme="minorHAnsi"/>
          <w:color w:val="000000" w:themeColor="text1"/>
          <w:szCs w:val="22"/>
          <w:lang w:val="en-AU"/>
        </w:rPr>
        <w:t>consumer control of default settings and choice of payment network within the mobile wallet.</w:t>
      </w:r>
    </w:p>
    <w:p w:rsidR="005A54B2" w:rsidRPr="00735413" w:rsidRDefault="005A54B2" w:rsidP="00D31FA7">
      <w:pPr>
        <w:pStyle w:val="ListParagraph"/>
        <w:numPr>
          <w:ilvl w:val="0"/>
          <w:numId w:val="23"/>
        </w:numPr>
        <w:ind w:left="426" w:right="45" w:hanging="426"/>
        <w:rPr>
          <w:rFonts w:asciiTheme="minorHAnsi" w:hAnsiTheme="minorHAnsi"/>
          <w:color w:val="000000" w:themeColor="text1"/>
          <w:szCs w:val="22"/>
          <w:lang w:val="en-AU"/>
        </w:rPr>
      </w:pPr>
      <w:r w:rsidRPr="00735413">
        <w:rPr>
          <w:rFonts w:asciiTheme="minorHAnsi" w:hAnsiTheme="minorHAnsi"/>
          <w:color w:val="000000" w:themeColor="text1"/>
          <w:szCs w:val="22"/>
          <w:lang w:val="en-AU"/>
        </w:rPr>
        <w:t xml:space="preserve">eftpos does not consider that the compliance costs would exponentially increase from compliance with the undertakings if standards were introduced. </w:t>
      </w:r>
    </w:p>
    <w:p w:rsidR="00735413" w:rsidRDefault="00735413" w:rsidP="00735413">
      <w:pPr>
        <w:pStyle w:val="ListParagraph"/>
        <w:spacing w:line="360" w:lineRule="auto"/>
        <w:ind w:left="0" w:right="45"/>
        <w:rPr>
          <w:rFonts w:asciiTheme="minorHAnsi" w:hAnsiTheme="minorHAnsi"/>
          <w:b/>
          <w:sz w:val="28"/>
          <w:szCs w:val="28"/>
        </w:rPr>
      </w:pPr>
    </w:p>
    <w:p w:rsidR="00D31FA7" w:rsidRDefault="00D31FA7" w:rsidP="00735413">
      <w:pPr>
        <w:pStyle w:val="ListParagraph"/>
        <w:spacing w:line="360" w:lineRule="auto"/>
        <w:ind w:left="0" w:right="45"/>
        <w:rPr>
          <w:rFonts w:asciiTheme="minorHAnsi" w:hAnsiTheme="minorHAnsi"/>
          <w:b/>
          <w:sz w:val="28"/>
          <w:szCs w:val="28"/>
        </w:rPr>
      </w:pPr>
    </w:p>
    <w:p w:rsidR="00D31FA7" w:rsidRDefault="00D31FA7" w:rsidP="00735413">
      <w:pPr>
        <w:pStyle w:val="ListParagraph"/>
        <w:spacing w:line="360" w:lineRule="auto"/>
        <w:ind w:left="0" w:right="45"/>
        <w:rPr>
          <w:rFonts w:asciiTheme="minorHAnsi" w:hAnsiTheme="minorHAnsi"/>
          <w:b/>
          <w:sz w:val="28"/>
          <w:szCs w:val="28"/>
        </w:rPr>
      </w:pPr>
    </w:p>
    <w:p w:rsidR="00735413" w:rsidRDefault="00735413" w:rsidP="00735413">
      <w:pPr>
        <w:pStyle w:val="ListParagraph"/>
        <w:spacing w:line="360" w:lineRule="auto"/>
        <w:ind w:left="0" w:right="45"/>
        <w:rPr>
          <w:rFonts w:asciiTheme="minorHAnsi" w:hAnsiTheme="minorHAnsi"/>
          <w:b/>
          <w:sz w:val="28"/>
          <w:szCs w:val="28"/>
        </w:rPr>
      </w:pPr>
    </w:p>
    <w:p w:rsidR="00060864" w:rsidRPr="00735413" w:rsidRDefault="00060864" w:rsidP="00735413">
      <w:pPr>
        <w:pStyle w:val="ListParagraph"/>
        <w:spacing w:line="360" w:lineRule="auto"/>
        <w:ind w:left="0" w:right="45"/>
        <w:rPr>
          <w:rFonts w:asciiTheme="minorHAnsi" w:hAnsiTheme="minorHAnsi"/>
          <w:b/>
          <w:sz w:val="28"/>
          <w:szCs w:val="28"/>
        </w:rPr>
      </w:pPr>
      <w:r w:rsidRPr="00735413">
        <w:rPr>
          <w:rFonts w:asciiTheme="minorHAnsi" w:hAnsiTheme="minorHAnsi"/>
          <w:b/>
          <w:sz w:val="28"/>
          <w:szCs w:val="28"/>
        </w:rPr>
        <w:t xml:space="preserve">Conclusion </w:t>
      </w:r>
    </w:p>
    <w:p w:rsidR="00B104A9" w:rsidRPr="00735413" w:rsidRDefault="00E850CB" w:rsidP="00735413">
      <w:pPr>
        <w:pStyle w:val="ListParagraph"/>
        <w:spacing w:line="360" w:lineRule="auto"/>
        <w:ind w:left="0" w:right="45"/>
        <w:rPr>
          <w:rFonts w:asciiTheme="minorHAnsi" w:hAnsiTheme="minorHAnsi"/>
          <w:szCs w:val="22"/>
        </w:rPr>
      </w:pPr>
      <w:r w:rsidRPr="00735413">
        <w:rPr>
          <w:rFonts w:asciiTheme="minorHAnsi" w:hAnsiTheme="minorHAnsi"/>
          <w:szCs w:val="22"/>
        </w:rPr>
        <w:t xml:space="preserve">MGA supports </w:t>
      </w:r>
      <w:r w:rsidR="00B104A9" w:rsidRPr="00735413">
        <w:rPr>
          <w:rFonts w:asciiTheme="minorHAnsi" w:hAnsiTheme="minorHAnsi"/>
          <w:szCs w:val="22"/>
        </w:rPr>
        <w:t>a competitive consumer driven m</w:t>
      </w:r>
      <w:r w:rsidR="00161547" w:rsidRPr="00735413">
        <w:rPr>
          <w:rFonts w:asciiTheme="minorHAnsi" w:hAnsiTheme="minorHAnsi"/>
          <w:szCs w:val="22"/>
        </w:rPr>
        <w:t>obile payment system. Allowing a payment such as e</w:t>
      </w:r>
      <w:r w:rsidR="00B104A9" w:rsidRPr="00735413">
        <w:rPr>
          <w:rFonts w:asciiTheme="minorHAnsi" w:hAnsiTheme="minorHAnsi"/>
          <w:szCs w:val="22"/>
        </w:rPr>
        <w:t>ftpos to effectively compete with the major credit card institutions</w:t>
      </w:r>
      <w:r w:rsidR="00161547" w:rsidRPr="00735413">
        <w:rPr>
          <w:rFonts w:asciiTheme="minorHAnsi" w:hAnsiTheme="minorHAnsi"/>
          <w:szCs w:val="22"/>
        </w:rPr>
        <w:t>.</w:t>
      </w:r>
      <w:r w:rsidR="00B104A9" w:rsidRPr="00735413">
        <w:rPr>
          <w:rFonts w:asciiTheme="minorHAnsi" w:hAnsiTheme="minorHAnsi"/>
          <w:szCs w:val="22"/>
        </w:rPr>
        <w:t xml:space="preserve"> </w:t>
      </w:r>
      <w:r w:rsidR="00161547" w:rsidRPr="00735413">
        <w:rPr>
          <w:rFonts w:asciiTheme="minorHAnsi" w:hAnsiTheme="minorHAnsi"/>
          <w:szCs w:val="22"/>
        </w:rPr>
        <w:t xml:space="preserve">This </w:t>
      </w:r>
      <w:r w:rsidR="00722A99" w:rsidRPr="00735413">
        <w:rPr>
          <w:rFonts w:asciiTheme="minorHAnsi" w:hAnsiTheme="minorHAnsi"/>
          <w:szCs w:val="22"/>
        </w:rPr>
        <w:t>w</w:t>
      </w:r>
      <w:r w:rsidR="00B104A9" w:rsidRPr="00735413">
        <w:rPr>
          <w:rFonts w:asciiTheme="minorHAnsi" w:hAnsiTheme="minorHAnsi"/>
          <w:szCs w:val="22"/>
        </w:rPr>
        <w:t>ill allow more choice for consumers and help to significantly reduce interchange costs</w:t>
      </w:r>
      <w:r w:rsidR="00FB78BD" w:rsidRPr="00735413">
        <w:rPr>
          <w:rFonts w:asciiTheme="minorHAnsi" w:hAnsiTheme="minorHAnsi"/>
          <w:szCs w:val="22"/>
        </w:rPr>
        <w:t xml:space="preserve"> to retailers </w:t>
      </w:r>
      <w:r w:rsidR="00B104A9" w:rsidRPr="00735413">
        <w:rPr>
          <w:rFonts w:asciiTheme="minorHAnsi" w:hAnsiTheme="minorHAnsi"/>
          <w:szCs w:val="22"/>
        </w:rPr>
        <w:t>and allow consumers to take “cash out”</w:t>
      </w:r>
      <w:r w:rsidR="00161547" w:rsidRPr="00735413">
        <w:rPr>
          <w:rFonts w:asciiTheme="minorHAnsi" w:hAnsiTheme="minorHAnsi"/>
          <w:szCs w:val="22"/>
        </w:rPr>
        <w:t>,</w:t>
      </w:r>
      <w:r w:rsidR="00B104A9" w:rsidRPr="00735413">
        <w:rPr>
          <w:rFonts w:asciiTheme="minorHAnsi" w:hAnsiTheme="minorHAnsi"/>
          <w:szCs w:val="22"/>
        </w:rPr>
        <w:t xml:space="preserve"> further assisting to reduce transaction costs. This will allow the independent sector to </w:t>
      </w:r>
      <w:r w:rsidR="00161547" w:rsidRPr="00735413">
        <w:rPr>
          <w:rFonts w:asciiTheme="minorHAnsi" w:hAnsiTheme="minorHAnsi"/>
          <w:szCs w:val="22"/>
        </w:rPr>
        <w:t xml:space="preserve">preserve already paper thin margins and </w:t>
      </w:r>
      <w:r w:rsidR="00B104A9" w:rsidRPr="00735413">
        <w:rPr>
          <w:rFonts w:asciiTheme="minorHAnsi" w:hAnsiTheme="minorHAnsi"/>
          <w:szCs w:val="22"/>
        </w:rPr>
        <w:t xml:space="preserve">compete </w:t>
      </w:r>
      <w:r w:rsidR="00FB78BD" w:rsidRPr="00735413">
        <w:rPr>
          <w:rFonts w:asciiTheme="minorHAnsi" w:hAnsiTheme="minorHAnsi"/>
          <w:szCs w:val="22"/>
        </w:rPr>
        <w:t xml:space="preserve">more </w:t>
      </w:r>
      <w:r w:rsidR="00B104A9" w:rsidRPr="00735413">
        <w:rPr>
          <w:rFonts w:asciiTheme="minorHAnsi" w:hAnsiTheme="minorHAnsi"/>
          <w:szCs w:val="22"/>
        </w:rPr>
        <w:t xml:space="preserve">effectively against the 2 major supermarkets which are already </w:t>
      </w:r>
      <w:r w:rsidR="00FB78BD" w:rsidRPr="00735413">
        <w:rPr>
          <w:rFonts w:asciiTheme="minorHAnsi" w:hAnsiTheme="minorHAnsi"/>
          <w:szCs w:val="22"/>
        </w:rPr>
        <w:t>able to</w:t>
      </w:r>
      <w:r w:rsidR="00161547" w:rsidRPr="00735413">
        <w:rPr>
          <w:rFonts w:asciiTheme="minorHAnsi" w:hAnsiTheme="minorHAnsi"/>
          <w:szCs w:val="22"/>
        </w:rPr>
        <w:t xml:space="preserve"> </w:t>
      </w:r>
      <w:r w:rsidR="00FB78BD" w:rsidRPr="00735413">
        <w:rPr>
          <w:rFonts w:asciiTheme="minorHAnsi" w:hAnsiTheme="minorHAnsi"/>
          <w:szCs w:val="22"/>
        </w:rPr>
        <w:t>minimise their transaction and interchange costs</w:t>
      </w:r>
      <w:r w:rsidR="00161547" w:rsidRPr="00735413">
        <w:rPr>
          <w:rFonts w:asciiTheme="minorHAnsi" w:hAnsiTheme="minorHAnsi"/>
          <w:szCs w:val="22"/>
        </w:rPr>
        <w:t>,</w:t>
      </w:r>
      <w:r w:rsidR="00FB78BD" w:rsidRPr="00735413">
        <w:rPr>
          <w:rFonts w:asciiTheme="minorHAnsi" w:hAnsiTheme="minorHAnsi"/>
          <w:szCs w:val="22"/>
        </w:rPr>
        <w:t xml:space="preserve"> as they are </w:t>
      </w:r>
      <w:r w:rsidR="00B104A9" w:rsidRPr="00735413">
        <w:rPr>
          <w:rFonts w:asciiTheme="minorHAnsi" w:hAnsiTheme="minorHAnsi"/>
          <w:szCs w:val="22"/>
        </w:rPr>
        <w:t>issuers in their own right.</w:t>
      </w:r>
    </w:p>
    <w:p w:rsidR="00FB78BD" w:rsidRPr="00735413" w:rsidRDefault="003622E8" w:rsidP="00735413">
      <w:pPr>
        <w:pStyle w:val="ListParagraph"/>
        <w:spacing w:line="360" w:lineRule="auto"/>
        <w:ind w:left="0" w:right="45"/>
        <w:rPr>
          <w:rFonts w:asciiTheme="minorHAnsi" w:hAnsiTheme="minorHAnsi"/>
          <w:szCs w:val="22"/>
        </w:rPr>
      </w:pPr>
      <w:r w:rsidRPr="00735413">
        <w:rPr>
          <w:rFonts w:asciiTheme="minorHAnsi" w:hAnsiTheme="minorHAnsi"/>
          <w:szCs w:val="22"/>
        </w:rPr>
        <w:t xml:space="preserve">MGA welcomes </w:t>
      </w:r>
      <w:r w:rsidR="00FB78BD" w:rsidRPr="00735413">
        <w:rPr>
          <w:rFonts w:asciiTheme="minorHAnsi" w:hAnsiTheme="minorHAnsi"/>
          <w:szCs w:val="22"/>
        </w:rPr>
        <w:t>any initiative or regulations that enable a fair and level competitive playing field that will foster a robust and healthy competitive environment.</w:t>
      </w:r>
    </w:p>
    <w:p w:rsidR="003622E8" w:rsidRPr="00735413" w:rsidRDefault="008C18EF" w:rsidP="00735413">
      <w:pPr>
        <w:pStyle w:val="ListParagraph"/>
        <w:spacing w:line="360" w:lineRule="auto"/>
        <w:ind w:left="0" w:right="45"/>
        <w:rPr>
          <w:rFonts w:asciiTheme="minorHAnsi" w:hAnsiTheme="minorHAnsi"/>
          <w:szCs w:val="22"/>
        </w:rPr>
      </w:pPr>
      <w:r w:rsidRPr="00735413">
        <w:rPr>
          <w:rFonts w:asciiTheme="minorHAnsi" w:hAnsiTheme="minorHAnsi"/>
          <w:szCs w:val="22"/>
        </w:rPr>
        <w:t xml:space="preserve">MGA would be pleased to </w:t>
      </w:r>
      <w:r w:rsidR="00F70D6C" w:rsidRPr="00735413">
        <w:rPr>
          <w:rFonts w:asciiTheme="minorHAnsi" w:hAnsiTheme="minorHAnsi"/>
          <w:szCs w:val="22"/>
        </w:rPr>
        <w:t xml:space="preserve">discuss any aspect of this submission further. </w:t>
      </w:r>
    </w:p>
    <w:p w:rsidR="00735413" w:rsidRDefault="00735413" w:rsidP="00735413">
      <w:pPr>
        <w:pStyle w:val="ListParagraph"/>
        <w:spacing w:line="360" w:lineRule="auto"/>
        <w:ind w:left="0" w:right="45"/>
        <w:rPr>
          <w:rFonts w:asciiTheme="minorHAnsi" w:hAnsiTheme="minorHAnsi"/>
          <w:szCs w:val="22"/>
        </w:rPr>
      </w:pPr>
    </w:p>
    <w:p w:rsidR="00CD3270" w:rsidRPr="00735413" w:rsidRDefault="00F70D6C" w:rsidP="00735413">
      <w:pPr>
        <w:pStyle w:val="ListParagraph"/>
        <w:ind w:left="0" w:right="45"/>
        <w:rPr>
          <w:rFonts w:asciiTheme="minorHAnsi" w:hAnsiTheme="minorHAnsi"/>
          <w:b/>
          <w:szCs w:val="22"/>
        </w:rPr>
      </w:pPr>
      <w:r w:rsidRPr="00735413">
        <w:rPr>
          <w:rFonts w:asciiTheme="minorHAnsi" w:hAnsiTheme="minorHAnsi"/>
          <w:b/>
          <w:szCs w:val="22"/>
        </w:rPr>
        <w:t>Jos de Bruin</w:t>
      </w:r>
    </w:p>
    <w:p w:rsidR="00735413" w:rsidRPr="00735413" w:rsidRDefault="009B5BA3" w:rsidP="00735413">
      <w:pPr>
        <w:spacing w:after="120" w:line="240" w:lineRule="auto"/>
        <w:ind w:right="45"/>
        <w:rPr>
          <w:rFonts w:asciiTheme="minorHAnsi" w:hAnsiTheme="minorHAnsi"/>
          <w:b/>
        </w:rPr>
      </w:pPr>
      <w:r>
        <w:rPr>
          <w:rFonts w:asciiTheme="minorHAnsi" w:hAnsiTheme="minorHAnsi"/>
          <w:b/>
        </w:rPr>
        <w:t>CEO,</w:t>
      </w:r>
      <w:r w:rsidR="00F70D6C" w:rsidRPr="00735413">
        <w:rPr>
          <w:rFonts w:asciiTheme="minorHAnsi" w:hAnsiTheme="minorHAnsi"/>
          <w:b/>
        </w:rPr>
        <w:t xml:space="preserve"> Master Grocers </w:t>
      </w:r>
      <w:r w:rsidR="00735413" w:rsidRPr="00735413">
        <w:rPr>
          <w:rFonts w:asciiTheme="minorHAnsi" w:hAnsiTheme="minorHAnsi"/>
          <w:b/>
        </w:rPr>
        <w:t>Australia</w:t>
      </w:r>
    </w:p>
    <w:p w:rsidR="00674BC6" w:rsidRPr="00735413" w:rsidRDefault="008C57E5" w:rsidP="00735413">
      <w:pPr>
        <w:spacing w:after="120" w:line="240" w:lineRule="auto"/>
        <w:ind w:right="45"/>
        <w:rPr>
          <w:rFonts w:asciiTheme="minorHAnsi" w:hAnsiTheme="minorHAnsi"/>
          <w:b/>
        </w:rPr>
      </w:pPr>
      <w:r>
        <w:rPr>
          <w:rFonts w:asciiTheme="minorHAnsi" w:hAnsiTheme="minorHAnsi" w:cs="Times New Roman"/>
          <w:b/>
          <w:color w:val="000000" w:themeColor="text1"/>
        </w:rPr>
        <w:t>1</w:t>
      </w:r>
      <w:r w:rsidRPr="008C57E5">
        <w:rPr>
          <w:rFonts w:asciiTheme="minorHAnsi" w:hAnsiTheme="minorHAnsi" w:cs="Times New Roman"/>
          <w:b/>
          <w:color w:val="000000" w:themeColor="text1"/>
          <w:vertAlign w:val="superscript"/>
        </w:rPr>
        <w:t>st</w:t>
      </w:r>
      <w:r>
        <w:rPr>
          <w:rFonts w:asciiTheme="minorHAnsi" w:hAnsiTheme="minorHAnsi" w:cs="Times New Roman"/>
          <w:b/>
          <w:color w:val="000000" w:themeColor="text1"/>
        </w:rPr>
        <w:t xml:space="preserve"> February</w:t>
      </w:r>
      <w:r w:rsidR="00EF130C" w:rsidRPr="00735413">
        <w:rPr>
          <w:rFonts w:asciiTheme="minorHAnsi" w:hAnsiTheme="minorHAnsi" w:cs="Times New Roman"/>
          <w:b/>
          <w:color w:val="000000" w:themeColor="text1"/>
        </w:rPr>
        <w:t xml:space="preserve"> 2017</w:t>
      </w:r>
    </w:p>
    <w:sectPr w:rsidR="00674BC6" w:rsidRPr="00735413" w:rsidSect="001D528E">
      <w:headerReference w:type="default" r:id="rId12"/>
      <w:footerReference w:type="default" r:id="rId13"/>
      <w:pgSz w:w="11906" w:h="16838"/>
      <w:pgMar w:top="1440" w:right="1440" w:bottom="144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12F8" w:rsidRDefault="004F12F8" w:rsidP="00FF0086">
      <w:pPr>
        <w:spacing w:after="0" w:line="240" w:lineRule="auto"/>
      </w:pPr>
      <w:r>
        <w:separator/>
      </w:r>
    </w:p>
  </w:endnote>
  <w:endnote w:type="continuationSeparator" w:id="0">
    <w:p w:rsidR="004F12F8" w:rsidRDefault="004F12F8" w:rsidP="00FF00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Marlett">
    <w:panose1 w:val="00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8848232"/>
      <w:docPartObj>
        <w:docPartGallery w:val="Page Numbers (Bottom of Page)"/>
        <w:docPartUnique/>
      </w:docPartObj>
    </w:sdtPr>
    <w:sdtEndPr>
      <w:rPr>
        <w:color w:val="7F7F7F" w:themeColor="background1" w:themeShade="7F"/>
        <w:spacing w:val="60"/>
      </w:rPr>
    </w:sdtEndPr>
    <w:sdtContent>
      <w:p w:rsidR="00CD3270" w:rsidRDefault="00CD3270">
        <w:pPr>
          <w:pStyle w:val="Footer"/>
          <w:pBdr>
            <w:top w:val="single" w:sz="4" w:space="1" w:color="D9D9D9" w:themeColor="background1" w:themeShade="D9"/>
          </w:pBdr>
          <w:jc w:val="right"/>
        </w:pPr>
        <w:r>
          <w:fldChar w:fldCharType="begin"/>
        </w:r>
        <w:r>
          <w:instrText xml:space="preserve"> PAGE   \* MERGEFORMAT </w:instrText>
        </w:r>
        <w:r>
          <w:fldChar w:fldCharType="separate"/>
        </w:r>
        <w:r w:rsidR="00A318F2">
          <w:rPr>
            <w:noProof/>
          </w:rPr>
          <w:t>1</w:t>
        </w:r>
        <w:r>
          <w:rPr>
            <w:noProof/>
          </w:rPr>
          <w:fldChar w:fldCharType="end"/>
        </w:r>
        <w:r>
          <w:t xml:space="preserve"> | </w:t>
        </w:r>
        <w:r>
          <w:rPr>
            <w:color w:val="7F7F7F" w:themeColor="background1" w:themeShade="7F"/>
            <w:spacing w:val="60"/>
          </w:rPr>
          <w:t>Page</w:t>
        </w:r>
      </w:p>
    </w:sdtContent>
  </w:sdt>
  <w:p w:rsidR="004F12F8" w:rsidRDefault="004F12F8" w:rsidP="00533A67">
    <w:pPr>
      <w:pStyle w:val="Footer"/>
      <w:tabs>
        <w:tab w:val="right" w:pos="9072"/>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12F8" w:rsidRDefault="004F12F8" w:rsidP="00FF0086">
      <w:pPr>
        <w:spacing w:after="0" w:line="240" w:lineRule="auto"/>
      </w:pPr>
      <w:r>
        <w:separator/>
      </w:r>
    </w:p>
  </w:footnote>
  <w:footnote w:type="continuationSeparator" w:id="0">
    <w:p w:rsidR="004F12F8" w:rsidRDefault="004F12F8" w:rsidP="00FF00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12F8" w:rsidRDefault="004F12F8">
    <w:pPr>
      <w:pStyle w:val="Header"/>
    </w:pPr>
    <w:r>
      <w:rPr>
        <w:noProof/>
        <w:lang w:eastAsia="en-AU"/>
      </w:rPr>
      <w:drawing>
        <wp:inline distT="0" distB="0" distL="0" distR="0" wp14:anchorId="47768BFB" wp14:editId="29E4EE15">
          <wp:extent cx="1255594" cy="768916"/>
          <wp:effectExtent l="0" t="0" r="190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GA_logo_rect_red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74632" cy="780575"/>
                  </a:xfrm>
                  <a:prstGeom prst="rect">
                    <a:avLst/>
                  </a:prstGeom>
                </pic:spPr>
              </pic:pic>
            </a:graphicData>
          </a:graphic>
        </wp:inline>
      </w:drawing>
    </w:r>
  </w:p>
  <w:p w:rsidR="004F12F8" w:rsidRDefault="004F12F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87B71"/>
    <w:multiLevelType w:val="hybridMultilevel"/>
    <w:tmpl w:val="E5A0EEE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
    <w:nsid w:val="08682A52"/>
    <w:multiLevelType w:val="hybridMultilevel"/>
    <w:tmpl w:val="A4F00D88"/>
    <w:lvl w:ilvl="0" w:tplc="43B87A9E">
      <w:start w:val="1"/>
      <w:numFmt w:val="bullet"/>
      <w:lvlText w:val=""/>
      <w:lvlJc w:val="left"/>
      <w:pPr>
        <w:ind w:left="720" w:hanging="360"/>
      </w:pPr>
      <w:rPr>
        <w:rFonts w:ascii="Marlett" w:hAnsi="Marlet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Marlett" w:hAnsi="Marlett"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Marlett" w:hAnsi="Marlett"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Marlett" w:hAnsi="Marlett" w:hint="default"/>
      </w:rPr>
    </w:lvl>
  </w:abstractNum>
  <w:abstractNum w:abstractNumId="2">
    <w:nsid w:val="090A6A33"/>
    <w:multiLevelType w:val="hybridMultilevel"/>
    <w:tmpl w:val="61A099D0"/>
    <w:lvl w:ilvl="0" w:tplc="6D106A2A">
      <w:start w:val="1"/>
      <w:numFmt w:val="decimal"/>
      <w:lvlText w:val="%1."/>
      <w:lvlJc w:val="left"/>
      <w:pPr>
        <w:ind w:left="360" w:hanging="360"/>
      </w:pPr>
      <w:rPr>
        <w:b w:val="0"/>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0D1A47D9"/>
    <w:multiLevelType w:val="hybridMultilevel"/>
    <w:tmpl w:val="276A7134"/>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4">
    <w:nsid w:val="16457EAC"/>
    <w:multiLevelType w:val="hybridMultilevel"/>
    <w:tmpl w:val="9B6E71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Marlett" w:hAnsi="Marlett"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Marlett" w:hAnsi="Marlett"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Marlett" w:hAnsi="Marlett" w:hint="default"/>
      </w:rPr>
    </w:lvl>
  </w:abstractNum>
  <w:abstractNum w:abstractNumId="5">
    <w:nsid w:val="1B984426"/>
    <w:multiLevelType w:val="hybridMultilevel"/>
    <w:tmpl w:val="63D2FF2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1E6D7F28"/>
    <w:multiLevelType w:val="hybridMultilevel"/>
    <w:tmpl w:val="EDEE6FA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1FF8147B"/>
    <w:multiLevelType w:val="hybridMultilevel"/>
    <w:tmpl w:val="A98616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20D2466E"/>
    <w:multiLevelType w:val="hybridMultilevel"/>
    <w:tmpl w:val="506C934A"/>
    <w:lvl w:ilvl="0" w:tplc="F9F86240">
      <w:numFmt w:val="bullet"/>
      <w:lvlText w:val="•"/>
      <w:lvlJc w:val="left"/>
      <w:pPr>
        <w:ind w:left="1080" w:hanging="72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21637C4C"/>
    <w:multiLevelType w:val="hybridMultilevel"/>
    <w:tmpl w:val="B66CFF52"/>
    <w:lvl w:ilvl="0" w:tplc="0C090001">
      <w:start w:val="1"/>
      <w:numFmt w:val="bullet"/>
      <w:lvlText w:val=""/>
      <w:lvlJc w:val="left"/>
      <w:pPr>
        <w:ind w:left="644" w:hanging="360"/>
      </w:pPr>
      <w:rPr>
        <w:rFonts w:ascii="Symbol" w:hAnsi="Symbol" w:hint="default"/>
        <w:b w:val="0"/>
        <w:i w:val="0"/>
        <w:vertAlign w:val="subscript"/>
      </w:rPr>
    </w:lvl>
    <w:lvl w:ilvl="1" w:tplc="F03010F0">
      <w:start w:val="1"/>
      <w:numFmt w:val="lowerLetter"/>
      <w:lvlText w:val="(%2)"/>
      <w:lvlJc w:val="left"/>
      <w:pPr>
        <w:ind w:left="-7633" w:hanging="360"/>
      </w:pPr>
      <w:rPr>
        <w:rFonts w:hint="default"/>
      </w:rPr>
    </w:lvl>
    <w:lvl w:ilvl="2" w:tplc="0C09001B">
      <w:start w:val="1"/>
      <w:numFmt w:val="lowerRoman"/>
      <w:lvlText w:val="%3."/>
      <w:lvlJc w:val="right"/>
      <w:pPr>
        <w:ind w:left="-6913" w:hanging="180"/>
      </w:pPr>
    </w:lvl>
    <w:lvl w:ilvl="3" w:tplc="0C09000F">
      <w:start w:val="1"/>
      <w:numFmt w:val="decimal"/>
      <w:lvlText w:val="%4."/>
      <w:lvlJc w:val="left"/>
      <w:pPr>
        <w:ind w:left="-6193" w:hanging="360"/>
      </w:pPr>
    </w:lvl>
    <w:lvl w:ilvl="4" w:tplc="0C090019">
      <w:start w:val="1"/>
      <w:numFmt w:val="lowerLetter"/>
      <w:lvlText w:val="%5."/>
      <w:lvlJc w:val="left"/>
      <w:pPr>
        <w:ind w:left="-5473" w:hanging="360"/>
      </w:pPr>
    </w:lvl>
    <w:lvl w:ilvl="5" w:tplc="0C09001B">
      <w:start w:val="1"/>
      <w:numFmt w:val="lowerRoman"/>
      <w:lvlText w:val="%6."/>
      <w:lvlJc w:val="right"/>
      <w:pPr>
        <w:ind w:left="-4753" w:hanging="180"/>
      </w:pPr>
    </w:lvl>
    <w:lvl w:ilvl="6" w:tplc="0C09000F">
      <w:start w:val="1"/>
      <w:numFmt w:val="decimal"/>
      <w:lvlText w:val="%7."/>
      <w:lvlJc w:val="left"/>
      <w:pPr>
        <w:ind w:left="-4033" w:hanging="360"/>
      </w:pPr>
    </w:lvl>
    <w:lvl w:ilvl="7" w:tplc="0C090019" w:tentative="1">
      <w:start w:val="1"/>
      <w:numFmt w:val="lowerLetter"/>
      <w:lvlText w:val="%8."/>
      <w:lvlJc w:val="left"/>
      <w:pPr>
        <w:ind w:left="-3313" w:hanging="360"/>
      </w:pPr>
    </w:lvl>
    <w:lvl w:ilvl="8" w:tplc="0C09001B" w:tentative="1">
      <w:start w:val="1"/>
      <w:numFmt w:val="lowerRoman"/>
      <w:lvlText w:val="%9."/>
      <w:lvlJc w:val="right"/>
      <w:pPr>
        <w:ind w:left="-2593" w:hanging="180"/>
      </w:pPr>
    </w:lvl>
  </w:abstractNum>
  <w:abstractNum w:abstractNumId="10">
    <w:nsid w:val="30027AB6"/>
    <w:multiLevelType w:val="hybridMultilevel"/>
    <w:tmpl w:val="F056DD94"/>
    <w:lvl w:ilvl="0" w:tplc="0C09000F">
      <w:start w:val="1"/>
      <w:numFmt w:val="decimal"/>
      <w:lvlText w:val="%1."/>
      <w:lvlJc w:val="left"/>
      <w:pPr>
        <w:ind w:left="1724" w:hanging="360"/>
      </w:pPr>
    </w:lvl>
    <w:lvl w:ilvl="1" w:tplc="0C090019" w:tentative="1">
      <w:start w:val="1"/>
      <w:numFmt w:val="lowerLetter"/>
      <w:lvlText w:val="%2."/>
      <w:lvlJc w:val="left"/>
      <w:pPr>
        <w:ind w:left="2444" w:hanging="360"/>
      </w:pPr>
    </w:lvl>
    <w:lvl w:ilvl="2" w:tplc="0C09001B" w:tentative="1">
      <w:start w:val="1"/>
      <w:numFmt w:val="lowerRoman"/>
      <w:lvlText w:val="%3."/>
      <w:lvlJc w:val="right"/>
      <w:pPr>
        <w:ind w:left="3164" w:hanging="180"/>
      </w:pPr>
    </w:lvl>
    <w:lvl w:ilvl="3" w:tplc="0C09000F" w:tentative="1">
      <w:start w:val="1"/>
      <w:numFmt w:val="decimal"/>
      <w:lvlText w:val="%4."/>
      <w:lvlJc w:val="left"/>
      <w:pPr>
        <w:ind w:left="3884" w:hanging="360"/>
      </w:pPr>
    </w:lvl>
    <w:lvl w:ilvl="4" w:tplc="0C090019" w:tentative="1">
      <w:start w:val="1"/>
      <w:numFmt w:val="lowerLetter"/>
      <w:lvlText w:val="%5."/>
      <w:lvlJc w:val="left"/>
      <w:pPr>
        <w:ind w:left="4604" w:hanging="360"/>
      </w:pPr>
    </w:lvl>
    <w:lvl w:ilvl="5" w:tplc="0C09001B" w:tentative="1">
      <w:start w:val="1"/>
      <w:numFmt w:val="lowerRoman"/>
      <w:lvlText w:val="%6."/>
      <w:lvlJc w:val="right"/>
      <w:pPr>
        <w:ind w:left="5324" w:hanging="180"/>
      </w:pPr>
    </w:lvl>
    <w:lvl w:ilvl="6" w:tplc="0C09000F" w:tentative="1">
      <w:start w:val="1"/>
      <w:numFmt w:val="decimal"/>
      <w:lvlText w:val="%7."/>
      <w:lvlJc w:val="left"/>
      <w:pPr>
        <w:ind w:left="6044" w:hanging="360"/>
      </w:pPr>
    </w:lvl>
    <w:lvl w:ilvl="7" w:tplc="0C090019" w:tentative="1">
      <w:start w:val="1"/>
      <w:numFmt w:val="lowerLetter"/>
      <w:lvlText w:val="%8."/>
      <w:lvlJc w:val="left"/>
      <w:pPr>
        <w:ind w:left="6764" w:hanging="360"/>
      </w:pPr>
    </w:lvl>
    <w:lvl w:ilvl="8" w:tplc="0C09001B" w:tentative="1">
      <w:start w:val="1"/>
      <w:numFmt w:val="lowerRoman"/>
      <w:lvlText w:val="%9."/>
      <w:lvlJc w:val="right"/>
      <w:pPr>
        <w:ind w:left="7484" w:hanging="180"/>
      </w:pPr>
    </w:lvl>
  </w:abstractNum>
  <w:abstractNum w:abstractNumId="11">
    <w:nsid w:val="32937D2B"/>
    <w:multiLevelType w:val="hybridMultilevel"/>
    <w:tmpl w:val="540CD2C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38BD6D2D"/>
    <w:multiLevelType w:val="hybridMultilevel"/>
    <w:tmpl w:val="346EE026"/>
    <w:lvl w:ilvl="0" w:tplc="0C09000F">
      <w:start w:val="1"/>
      <w:numFmt w:val="decimal"/>
      <w:lvlText w:val="%1."/>
      <w:lvlJc w:val="left"/>
      <w:pPr>
        <w:ind w:left="1004" w:hanging="360"/>
      </w:pPr>
    </w:lvl>
    <w:lvl w:ilvl="1" w:tplc="0C090019" w:tentative="1">
      <w:start w:val="1"/>
      <w:numFmt w:val="lowerLetter"/>
      <w:lvlText w:val="%2."/>
      <w:lvlJc w:val="left"/>
      <w:pPr>
        <w:ind w:left="1724" w:hanging="360"/>
      </w:pPr>
    </w:lvl>
    <w:lvl w:ilvl="2" w:tplc="0C09001B" w:tentative="1">
      <w:start w:val="1"/>
      <w:numFmt w:val="lowerRoman"/>
      <w:lvlText w:val="%3."/>
      <w:lvlJc w:val="right"/>
      <w:pPr>
        <w:ind w:left="2444" w:hanging="180"/>
      </w:pPr>
    </w:lvl>
    <w:lvl w:ilvl="3" w:tplc="0C09000F" w:tentative="1">
      <w:start w:val="1"/>
      <w:numFmt w:val="decimal"/>
      <w:lvlText w:val="%4."/>
      <w:lvlJc w:val="left"/>
      <w:pPr>
        <w:ind w:left="3164" w:hanging="360"/>
      </w:pPr>
    </w:lvl>
    <w:lvl w:ilvl="4" w:tplc="0C090019" w:tentative="1">
      <w:start w:val="1"/>
      <w:numFmt w:val="lowerLetter"/>
      <w:lvlText w:val="%5."/>
      <w:lvlJc w:val="left"/>
      <w:pPr>
        <w:ind w:left="3884" w:hanging="360"/>
      </w:pPr>
    </w:lvl>
    <w:lvl w:ilvl="5" w:tplc="0C09001B" w:tentative="1">
      <w:start w:val="1"/>
      <w:numFmt w:val="lowerRoman"/>
      <w:lvlText w:val="%6."/>
      <w:lvlJc w:val="right"/>
      <w:pPr>
        <w:ind w:left="4604" w:hanging="180"/>
      </w:pPr>
    </w:lvl>
    <w:lvl w:ilvl="6" w:tplc="0C09000F" w:tentative="1">
      <w:start w:val="1"/>
      <w:numFmt w:val="decimal"/>
      <w:lvlText w:val="%7."/>
      <w:lvlJc w:val="left"/>
      <w:pPr>
        <w:ind w:left="5324" w:hanging="360"/>
      </w:pPr>
    </w:lvl>
    <w:lvl w:ilvl="7" w:tplc="0C090019" w:tentative="1">
      <w:start w:val="1"/>
      <w:numFmt w:val="lowerLetter"/>
      <w:lvlText w:val="%8."/>
      <w:lvlJc w:val="left"/>
      <w:pPr>
        <w:ind w:left="6044" w:hanging="360"/>
      </w:pPr>
    </w:lvl>
    <w:lvl w:ilvl="8" w:tplc="0C09001B" w:tentative="1">
      <w:start w:val="1"/>
      <w:numFmt w:val="lowerRoman"/>
      <w:lvlText w:val="%9."/>
      <w:lvlJc w:val="right"/>
      <w:pPr>
        <w:ind w:left="6764" w:hanging="180"/>
      </w:pPr>
    </w:lvl>
  </w:abstractNum>
  <w:abstractNum w:abstractNumId="13">
    <w:nsid w:val="3AD11191"/>
    <w:multiLevelType w:val="hybridMultilevel"/>
    <w:tmpl w:val="446EA428"/>
    <w:lvl w:ilvl="0" w:tplc="0C090001">
      <w:start w:val="1"/>
      <w:numFmt w:val="bullet"/>
      <w:lvlText w:val=""/>
      <w:lvlJc w:val="left"/>
      <w:pPr>
        <w:ind w:left="644" w:hanging="360"/>
      </w:pPr>
      <w:rPr>
        <w:rFonts w:ascii="Symbol" w:hAnsi="Symbol" w:hint="default"/>
        <w:b w:val="0"/>
        <w:i w:val="0"/>
        <w:vertAlign w:val="subscript"/>
      </w:rPr>
    </w:lvl>
    <w:lvl w:ilvl="1" w:tplc="F03010F0">
      <w:start w:val="1"/>
      <w:numFmt w:val="lowerLetter"/>
      <w:lvlText w:val="(%2)"/>
      <w:lvlJc w:val="left"/>
      <w:pPr>
        <w:ind w:left="-7633" w:hanging="360"/>
      </w:pPr>
      <w:rPr>
        <w:rFonts w:hint="default"/>
      </w:rPr>
    </w:lvl>
    <w:lvl w:ilvl="2" w:tplc="0C09001B">
      <w:start w:val="1"/>
      <w:numFmt w:val="lowerRoman"/>
      <w:lvlText w:val="%3."/>
      <w:lvlJc w:val="right"/>
      <w:pPr>
        <w:ind w:left="-6913" w:hanging="180"/>
      </w:pPr>
    </w:lvl>
    <w:lvl w:ilvl="3" w:tplc="0C09000F">
      <w:start w:val="1"/>
      <w:numFmt w:val="decimal"/>
      <w:lvlText w:val="%4."/>
      <w:lvlJc w:val="left"/>
      <w:pPr>
        <w:ind w:left="-6193" w:hanging="360"/>
      </w:pPr>
    </w:lvl>
    <w:lvl w:ilvl="4" w:tplc="0C090019">
      <w:start w:val="1"/>
      <w:numFmt w:val="lowerLetter"/>
      <w:lvlText w:val="%5."/>
      <w:lvlJc w:val="left"/>
      <w:pPr>
        <w:ind w:left="-5473" w:hanging="360"/>
      </w:pPr>
    </w:lvl>
    <w:lvl w:ilvl="5" w:tplc="0C09001B">
      <w:start w:val="1"/>
      <w:numFmt w:val="lowerRoman"/>
      <w:lvlText w:val="%6."/>
      <w:lvlJc w:val="right"/>
      <w:pPr>
        <w:ind w:left="-4753" w:hanging="180"/>
      </w:pPr>
    </w:lvl>
    <w:lvl w:ilvl="6" w:tplc="0C09000F">
      <w:start w:val="1"/>
      <w:numFmt w:val="decimal"/>
      <w:lvlText w:val="%7."/>
      <w:lvlJc w:val="left"/>
      <w:pPr>
        <w:ind w:left="-4033" w:hanging="360"/>
      </w:pPr>
    </w:lvl>
    <w:lvl w:ilvl="7" w:tplc="0C090019" w:tentative="1">
      <w:start w:val="1"/>
      <w:numFmt w:val="lowerLetter"/>
      <w:lvlText w:val="%8."/>
      <w:lvlJc w:val="left"/>
      <w:pPr>
        <w:ind w:left="-3313" w:hanging="360"/>
      </w:pPr>
    </w:lvl>
    <w:lvl w:ilvl="8" w:tplc="0C09001B" w:tentative="1">
      <w:start w:val="1"/>
      <w:numFmt w:val="lowerRoman"/>
      <w:lvlText w:val="%9."/>
      <w:lvlJc w:val="right"/>
      <w:pPr>
        <w:ind w:left="-2593" w:hanging="180"/>
      </w:pPr>
    </w:lvl>
  </w:abstractNum>
  <w:abstractNum w:abstractNumId="14">
    <w:nsid w:val="3D326449"/>
    <w:multiLevelType w:val="hybridMultilevel"/>
    <w:tmpl w:val="1D662D7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nsid w:val="3D714D4B"/>
    <w:multiLevelType w:val="multilevel"/>
    <w:tmpl w:val="A316FE50"/>
    <w:styleLink w:val="ChapterList"/>
    <w:lvl w:ilvl="0">
      <w:start w:val="1"/>
      <w:numFmt w:val="decimal"/>
      <w:pStyle w:val="ChapterHeading"/>
      <w:lvlText w:val="Chapter %1"/>
      <w:lvlJc w:val="left"/>
      <w:pPr>
        <w:tabs>
          <w:tab w:val="num" w:pos="1134"/>
        </w:tabs>
        <w:ind w:left="0" w:firstLine="0"/>
      </w:pPr>
    </w:lvl>
    <w:lvl w:ilvl="1">
      <w:start w:val="1"/>
      <w:numFmt w:val="decimal"/>
      <w:pStyle w:val="base-text-paragraph"/>
      <w:lvlText w:val="%1.%2"/>
      <w:lvlJc w:val="left"/>
      <w:pPr>
        <w:tabs>
          <w:tab w:val="num" w:pos="1985"/>
        </w:tabs>
        <w:ind w:left="1134" w:firstLine="0"/>
      </w:pPr>
    </w:lvl>
    <w:lvl w:ilvl="2">
      <w:start w:val="1"/>
      <w:numFmt w:val="decimal"/>
      <w:lvlRestart w:val="1"/>
      <w:pStyle w:val="Diagram"/>
      <w:suff w:val="nothing"/>
      <w:lvlText w:val="Diagram %1.%3"/>
      <w:lvlJc w:val="left"/>
      <w:pPr>
        <w:ind w:left="1134" w:firstLine="0"/>
      </w:pPr>
    </w:lvl>
    <w:lvl w:ilvl="3">
      <w:start w:val="1"/>
      <w:numFmt w:val="decimal"/>
      <w:lvlRestart w:val="1"/>
      <w:pStyle w:val="ExampleHeading"/>
      <w:suff w:val="nothing"/>
      <w:lvlText w:val="Example %1.%4"/>
      <w:lvlJc w:val="left"/>
      <w:pPr>
        <w:ind w:left="1134" w:firstLine="0"/>
      </w:pPr>
    </w:lvl>
    <w:lvl w:ilvl="4">
      <w:start w:val="1"/>
      <w:numFmt w:val="decimal"/>
      <w:lvlRestart w:val="1"/>
      <w:pStyle w:val="TableHeadingoutsidetable"/>
      <w:suff w:val="nothing"/>
      <w:lvlText w:val="Table %1.%5"/>
      <w:lvlJc w:val="left"/>
      <w:pPr>
        <w:ind w:left="1134" w:firstLine="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nsid w:val="5FE76401"/>
    <w:multiLevelType w:val="hybridMultilevel"/>
    <w:tmpl w:val="8D78A78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60916433"/>
    <w:multiLevelType w:val="hybridMultilevel"/>
    <w:tmpl w:val="7FD6D09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nsid w:val="61A70F01"/>
    <w:multiLevelType w:val="hybridMultilevel"/>
    <w:tmpl w:val="D3726972"/>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9">
    <w:nsid w:val="64C65868"/>
    <w:multiLevelType w:val="hybridMultilevel"/>
    <w:tmpl w:val="C9A08C8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nsid w:val="65DF6494"/>
    <w:multiLevelType w:val="multilevel"/>
    <w:tmpl w:val="A316FE50"/>
    <w:numStyleLink w:val="ChapterList"/>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20"/>
    <w:lvlOverride w:ilvl="0">
      <w:lvl w:ilvl="0">
        <w:start w:val="1"/>
        <w:numFmt w:val="decimal"/>
        <w:lvlText w:val="Chapter %1"/>
        <w:lvlJc w:val="left"/>
        <w:pPr>
          <w:tabs>
            <w:tab w:val="num" w:pos="1134"/>
          </w:tabs>
          <w:ind w:left="0" w:firstLine="0"/>
        </w:pPr>
      </w:lvl>
    </w:lvlOverride>
    <w:lvlOverride w:ilvl="1">
      <w:lvl w:ilvl="1">
        <w:start w:val="1"/>
        <w:numFmt w:val="decimal"/>
        <w:lvlText w:val="%1.%2"/>
        <w:lvlJc w:val="left"/>
        <w:pPr>
          <w:tabs>
            <w:tab w:val="num" w:pos="1985"/>
          </w:tabs>
          <w:ind w:left="1134" w:firstLine="0"/>
        </w:pPr>
      </w:lvl>
    </w:lvlOverride>
    <w:lvlOverride w:ilvl="2">
      <w:lvl w:ilvl="2">
        <w:start w:val="1"/>
        <w:numFmt w:val="decimal"/>
        <w:lvlRestart w:val="1"/>
        <w:suff w:val="nothing"/>
        <w:lvlText w:val="Diagram %1.%3"/>
        <w:lvlJc w:val="left"/>
        <w:pPr>
          <w:ind w:left="1134" w:firstLine="0"/>
        </w:pPr>
      </w:lvl>
    </w:lvlOverride>
    <w:lvlOverride w:ilvl="3">
      <w:lvl w:ilvl="3">
        <w:start w:val="1"/>
        <w:numFmt w:val="decimal"/>
        <w:lvlRestart w:val="1"/>
        <w:suff w:val="nothing"/>
        <w:lvlText w:val="Example %1.%4"/>
        <w:lvlJc w:val="left"/>
        <w:pPr>
          <w:ind w:left="1134" w:firstLine="0"/>
        </w:pPr>
      </w:lvl>
    </w:lvlOverride>
    <w:lvlOverride w:ilvl="4">
      <w:lvl w:ilvl="4">
        <w:start w:val="1"/>
        <w:numFmt w:val="decimal"/>
        <w:lvlRestart w:val="1"/>
        <w:suff w:val="nothing"/>
        <w:lvlText w:val="Table %1.%5"/>
        <w:lvlJc w:val="left"/>
        <w:pPr>
          <w:ind w:left="1134" w:firstLine="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4">
    <w:abstractNumId w:val="15"/>
  </w:num>
  <w:num w:numId="5">
    <w:abstractNumId w:val="0"/>
  </w:num>
  <w:num w:numId="6">
    <w:abstractNumId w:val="9"/>
  </w:num>
  <w:num w:numId="7">
    <w:abstractNumId w:val="11"/>
  </w:num>
  <w:num w:numId="8">
    <w:abstractNumId w:val="3"/>
  </w:num>
  <w:num w:numId="9">
    <w:abstractNumId w:val="19"/>
  </w:num>
  <w:num w:numId="10">
    <w:abstractNumId w:val="6"/>
  </w:num>
  <w:num w:numId="11">
    <w:abstractNumId w:val="17"/>
  </w:num>
  <w:num w:numId="12">
    <w:abstractNumId w:val="16"/>
  </w:num>
  <w:num w:numId="13">
    <w:abstractNumId w:val="14"/>
  </w:num>
  <w:num w:numId="14">
    <w:abstractNumId w:val="20"/>
    <w:lvlOverride w:ilvl="0">
      <w:lvl w:ilvl="0">
        <w:start w:val="1"/>
        <w:numFmt w:val="decimal"/>
        <w:lvlText w:val="Chapter %1"/>
        <w:lvlJc w:val="left"/>
        <w:pPr>
          <w:tabs>
            <w:tab w:val="num" w:pos="6805"/>
          </w:tabs>
          <w:ind w:left="5671" w:firstLine="0"/>
        </w:pPr>
        <w:rPr>
          <w:rFonts w:hint="default"/>
        </w:rPr>
      </w:lvl>
    </w:lvlOverride>
    <w:lvlOverride w:ilvl="1">
      <w:lvl w:ilvl="1">
        <w:start w:val="1"/>
        <w:numFmt w:val="decimal"/>
        <w:lvlText w:val="%1.%2"/>
        <w:lvlJc w:val="left"/>
        <w:pPr>
          <w:tabs>
            <w:tab w:val="num" w:pos="1985"/>
          </w:tabs>
          <w:ind w:left="1134" w:firstLine="0"/>
        </w:pPr>
        <w:rPr>
          <w:rFonts w:hint="default"/>
          <w:i w:val="0"/>
        </w:rPr>
      </w:lvl>
    </w:lvlOverride>
    <w:lvlOverride w:ilvl="2">
      <w:lvl w:ilvl="2">
        <w:start w:val="1"/>
        <w:numFmt w:val="decimal"/>
        <w:lvlRestart w:val="1"/>
        <w:suff w:val="nothing"/>
        <w:lvlText w:val="Diagram %1.%3"/>
        <w:lvlJc w:val="left"/>
        <w:pPr>
          <w:ind w:left="1134" w:firstLine="0"/>
        </w:pPr>
        <w:rPr>
          <w:rFonts w:hint="default"/>
        </w:rPr>
      </w:lvl>
    </w:lvlOverride>
    <w:lvlOverride w:ilvl="3">
      <w:lvl w:ilvl="3">
        <w:start w:val="1"/>
        <w:numFmt w:val="decimal"/>
        <w:lvlRestart w:val="1"/>
        <w:suff w:val="nothing"/>
        <w:lvlText w:val="Example %1.%4"/>
        <w:lvlJc w:val="left"/>
        <w:pPr>
          <w:ind w:left="1134" w:firstLine="0"/>
        </w:pPr>
        <w:rPr>
          <w:rFonts w:hint="default"/>
        </w:rPr>
      </w:lvl>
    </w:lvlOverride>
    <w:lvlOverride w:ilvl="4">
      <w:lvl w:ilvl="4">
        <w:start w:val="1"/>
        <w:numFmt w:val="decimal"/>
        <w:lvlRestart w:val="1"/>
        <w:suff w:val="nothing"/>
        <w:lvlText w:val="Table %1.%5"/>
        <w:lvlJc w:val="left"/>
        <w:pPr>
          <w:ind w:left="1134" w:firstLine="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5">
    <w:abstractNumId w:val="12"/>
  </w:num>
  <w:num w:numId="16">
    <w:abstractNumId w:val="10"/>
  </w:num>
  <w:num w:numId="17">
    <w:abstractNumId w:val="13"/>
  </w:num>
  <w:num w:numId="18">
    <w:abstractNumId w:val="7"/>
  </w:num>
  <w:num w:numId="19">
    <w:abstractNumId w:val="8"/>
  </w:num>
  <w:num w:numId="20">
    <w:abstractNumId w:val="18"/>
  </w:num>
  <w:num w:numId="21">
    <w:abstractNumId w:val="5"/>
  </w:num>
  <w:num w:numId="22">
    <w:abstractNumId w:val="4"/>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DateAndTime/>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0F3"/>
    <w:rsid w:val="000213CA"/>
    <w:rsid w:val="00033D83"/>
    <w:rsid w:val="00051E20"/>
    <w:rsid w:val="00060864"/>
    <w:rsid w:val="0007769C"/>
    <w:rsid w:val="000865AA"/>
    <w:rsid w:val="000B1D8A"/>
    <w:rsid w:val="000C0B62"/>
    <w:rsid w:val="001023DE"/>
    <w:rsid w:val="00125C35"/>
    <w:rsid w:val="00161547"/>
    <w:rsid w:val="001844EF"/>
    <w:rsid w:val="00195826"/>
    <w:rsid w:val="001D528E"/>
    <w:rsid w:val="00201706"/>
    <w:rsid w:val="0021704C"/>
    <w:rsid w:val="00231304"/>
    <w:rsid w:val="002322FB"/>
    <w:rsid w:val="0025589E"/>
    <w:rsid w:val="00276355"/>
    <w:rsid w:val="0028409C"/>
    <w:rsid w:val="002A5D74"/>
    <w:rsid w:val="002A7CCE"/>
    <w:rsid w:val="002B659E"/>
    <w:rsid w:val="00310C02"/>
    <w:rsid w:val="00325FE8"/>
    <w:rsid w:val="003349A6"/>
    <w:rsid w:val="00335C67"/>
    <w:rsid w:val="003622E8"/>
    <w:rsid w:val="00364A84"/>
    <w:rsid w:val="0037620B"/>
    <w:rsid w:val="003764F2"/>
    <w:rsid w:val="00390B29"/>
    <w:rsid w:val="00395812"/>
    <w:rsid w:val="003A3627"/>
    <w:rsid w:val="003C5BED"/>
    <w:rsid w:val="003D0549"/>
    <w:rsid w:val="003D0D6E"/>
    <w:rsid w:val="003F072C"/>
    <w:rsid w:val="004030DE"/>
    <w:rsid w:val="00407E6B"/>
    <w:rsid w:val="004357C9"/>
    <w:rsid w:val="00494A56"/>
    <w:rsid w:val="004A77F7"/>
    <w:rsid w:val="004C4974"/>
    <w:rsid w:val="004C6856"/>
    <w:rsid w:val="004D0601"/>
    <w:rsid w:val="004D12D3"/>
    <w:rsid w:val="004F12F8"/>
    <w:rsid w:val="005003F5"/>
    <w:rsid w:val="0051111E"/>
    <w:rsid w:val="00520192"/>
    <w:rsid w:val="00533A67"/>
    <w:rsid w:val="00564AD6"/>
    <w:rsid w:val="00593A2B"/>
    <w:rsid w:val="005A54B2"/>
    <w:rsid w:val="005F399C"/>
    <w:rsid w:val="005F46A9"/>
    <w:rsid w:val="0060248B"/>
    <w:rsid w:val="0062283D"/>
    <w:rsid w:val="00630677"/>
    <w:rsid w:val="00642BE0"/>
    <w:rsid w:val="00650780"/>
    <w:rsid w:val="00652017"/>
    <w:rsid w:val="006542D5"/>
    <w:rsid w:val="00674BC6"/>
    <w:rsid w:val="00684898"/>
    <w:rsid w:val="006856C0"/>
    <w:rsid w:val="006B367A"/>
    <w:rsid w:val="006B38FF"/>
    <w:rsid w:val="006C2EE5"/>
    <w:rsid w:val="006E2E91"/>
    <w:rsid w:val="006F32CC"/>
    <w:rsid w:val="007025C1"/>
    <w:rsid w:val="00702AB5"/>
    <w:rsid w:val="00722A99"/>
    <w:rsid w:val="007237CC"/>
    <w:rsid w:val="00735413"/>
    <w:rsid w:val="0075470E"/>
    <w:rsid w:val="007C2A28"/>
    <w:rsid w:val="007C55F4"/>
    <w:rsid w:val="007F752A"/>
    <w:rsid w:val="00803981"/>
    <w:rsid w:val="00831AD5"/>
    <w:rsid w:val="00833F2E"/>
    <w:rsid w:val="0086300C"/>
    <w:rsid w:val="008B5930"/>
    <w:rsid w:val="008C12A7"/>
    <w:rsid w:val="008C18EF"/>
    <w:rsid w:val="008C57E5"/>
    <w:rsid w:val="008D2B42"/>
    <w:rsid w:val="008E1A5B"/>
    <w:rsid w:val="009230A8"/>
    <w:rsid w:val="0092380D"/>
    <w:rsid w:val="00927C1B"/>
    <w:rsid w:val="0093500B"/>
    <w:rsid w:val="00935B06"/>
    <w:rsid w:val="00935DBC"/>
    <w:rsid w:val="009450B7"/>
    <w:rsid w:val="00950F07"/>
    <w:rsid w:val="00954FE9"/>
    <w:rsid w:val="00962D0B"/>
    <w:rsid w:val="00981537"/>
    <w:rsid w:val="009B5BA3"/>
    <w:rsid w:val="009D5FBB"/>
    <w:rsid w:val="00A27D3E"/>
    <w:rsid w:val="00A318F2"/>
    <w:rsid w:val="00A334B5"/>
    <w:rsid w:val="00A86425"/>
    <w:rsid w:val="00A87CE3"/>
    <w:rsid w:val="00A951EF"/>
    <w:rsid w:val="00AA3FA9"/>
    <w:rsid w:val="00AD0ED4"/>
    <w:rsid w:val="00AE74E8"/>
    <w:rsid w:val="00AF3638"/>
    <w:rsid w:val="00B104A9"/>
    <w:rsid w:val="00B23236"/>
    <w:rsid w:val="00B33947"/>
    <w:rsid w:val="00B50D9A"/>
    <w:rsid w:val="00B54587"/>
    <w:rsid w:val="00B93BE2"/>
    <w:rsid w:val="00B94E66"/>
    <w:rsid w:val="00BA3C8F"/>
    <w:rsid w:val="00BB5CC3"/>
    <w:rsid w:val="00BD6097"/>
    <w:rsid w:val="00C26EFA"/>
    <w:rsid w:val="00C277A9"/>
    <w:rsid w:val="00C471E3"/>
    <w:rsid w:val="00C57A56"/>
    <w:rsid w:val="00C63ADD"/>
    <w:rsid w:val="00C742C5"/>
    <w:rsid w:val="00C743A7"/>
    <w:rsid w:val="00C75DA9"/>
    <w:rsid w:val="00C829D9"/>
    <w:rsid w:val="00C877C4"/>
    <w:rsid w:val="00CA73D3"/>
    <w:rsid w:val="00CD3270"/>
    <w:rsid w:val="00CD38E8"/>
    <w:rsid w:val="00CD56D5"/>
    <w:rsid w:val="00CF4796"/>
    <w:rsid w:val="00D17896"/>
    <w:rsid w:val="00D21FF4"/>
    <w:rsid w:val="00D31FA7"/>
    <w:rsid w:val="00D330F3"/>
    <w:rsid w:val="00D50A2F"/>
    <w:rsid w:val="00D55A4B"/>
    <w:rsid w:val="00D62609"/>
    <w:rsid w:val="00D708E1"/>
    <w:rsid w:val="00D75C2A"/>
    <w:rsid w:val="00D8254F"/>
    <w:rsid w:val="00D9217B"/>
    <w:rsid w:val="00D95E7C"/>
    <w:rsid w:val="00E051DB"/>
    <w:rsid w:val="00E11880"/>
    <w:rsid w:val="00E3147E"/>
    <w:rsid w:val="00E65639"/>
    <w:rsid w:val="00E850CB"/>
    <w:rsid w:val="00E92331"/>
    <w:rsid w:val="00EA1E83"/>
    <w:rsid w:val="00EA7006"/>
    <w:rsid w:val="00EB01B1"/>
    <w:rsid w:val="00EB1B61"/>
    <w:rsid w:val="00EB3B36"/>
    <w:rsid w:val="00EC16FD"/>
    <w:rsid w:val="00EC30AC"/>
    <w:rsid w:val="00ED62CC"/>
    <w:rsid w:val="00ED7854"/>
    <w:rsid w:val="00EF130C"/>
    <w:rsid w:val="00EF7BD3"/>
    <w:rsid w:val="00F07155"/>
    <w:rsid w:val="00F10BA8"/>
    <w:rsid w:val="00F2406F"/>
    <w:rsid w:val="00F27177"/>
    <w:rsid w:val="00F57DD1"/>
    <w:rsid w:val="00F66AE6"/>
    <w:rsid w:val="00F70D6C"/>
    <w:rsid w:val="00F82CDA"/>
    <w:rsid w:val="00F91DBE"/>
    <w:rsid w:val="00FB78BD"/>
    <w:rsid w:val="00FC61B2"/>
    <w:rsid w:val="00FE128B"/>
    <w:rsid w:val="00FF008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BC6"/>
    <w:rPr>
      <w:rFonts w:ascii="Calibri" w:eastAsia="Calibri" w:hAnsi="Calibri" w:cs="Calibri"/>
    </w:rPr>
  </w:style>
  <w:style w:type="paragraph" w:styleId="Heading2">
    <w:name w:val="heading 2"/>
    <w:basedOn w:val="Normal"/>
    <w:next w:val="Normal"/>
    <w:link w:val="Heading2Char"/>
    <w:uiPriority w:val="9"/>
    <w:semiHidden/>
    <w:unhideWhenUsed/>
    <w:qFormat/>
    <w:rsid w:val="0086300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nhideWhenUsed/>
    <w:qFormat/>
    <w:rsid w:val="00674BC6"/>
    <w:pPr>
      <w:keepNext/>
      <w:spacing w:before="240" w:after="60"/>
      <w:outlineLvl w:val="2"/>
    </w:pPr>
    <w:rPr>
      <w:rFonts w:ascii="Cambria" w:eastAsia="Times New Roman" w:hAnsi="Cambria" w:cs="Times New Roman"/>
      <w:b/>
      <w:bCs/>
      <w:sz w:val="26"/>
      <w:szCs w:val="26"/>
    </w:rPr>
  </w:style>
  <w:style w:type="paragraph" w:styleId="Heading4">
    <w:name w:val="heading 4"/>
    <w:basedOn w:val="Normal"/>
    <w:next w:val="Normal"/>
    <w:link w:val="Heading4Char"/>
    <w:uiPriority w:val="9"/>
    <w:semiHidden/>
    <w:unhideWhenUsed/>
    <w:qFormat/>
    <w:rsid w:val="0086300C"/>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674BC6"/>
    <w:rPr>
      <w:rFonts w:ascii="Cambria" w:eastAsia="Times New Roman" w:hAnsi="Cambria" w:cs="Times New Roman"/>
      <w:b/>
      <w:bCs/>
      <w:sz w:val="26"/>
      <w:szCs w:val="26"/>
    </w:rPr>
  </w:style>
  <w:style w:type="paragraph" w:styleId="TOAHeading">
    <w:name w:val="toa heading"/>
    <w:basedOn w:val="Normal"/>
    <w:next w:val="Normal"/>
    <w:uiPriority w:val="99"/>
    <w:semiHidden/>
    <w:rsid w:val="00674BC6"/>
    <w:pPr>
      <w:spacing w:before="120" w:after="120" w:line="240" w:lineRule="auto"/>
    </w:pPr>
    <w:rPr>
      <w:rFonts w:ascii="Cambria" w:eastAsia="Times New Roman" w:hAnsi="Cambria" w:cs="Cambria"/>
      <w:b/>
      <w:bCs/>
      <w:sz w:val="24"/>
      <w:szCs w:val="24"/>
      <w:lang w:val="en-US"/>
    </w:rPr>
  </w:style>
  <w:style w:type="paragraph" w:styleId="Subtitle">
    <w:name w:val="Subtitle"/>
    <w:basedOn w:val="Normal"/>
    <w:next w:val="Normal"/>
    <w:link w:val="SubtitleChar"/>
    <w:uiPriority w:val="99"/>
    <w:qFormat/>
    <w:rsid w:val="00674BC6"/>
    <w:rPr>
      <w:rFonts w:eastAsia="MS Gothic"/>
      <w:i/>
      <w:iCs/>
      <w:color w:val="A6A6A6"/>
      <w:spacing w:val="15"/>
      <w:sz w:val="24"/>
      <w:szCs w:val="24"/>
      <w:lang w:val="en-US" w:eastAsia="ja-JP"/>
    </w:rPr>
  </w:style>
  <w:style w:type="character" w:customStyle="1" w:styleId="SubtitleChar">
    <w:name w:val="Subtitle Char"/>
    <w:basedOn w:val="DefaultParagraphFont"/>
    <w:link w:val="Subtitle"/>
    <w:uiPriority w:val="99"/>
    <w:rsid w:val="00674BC6"/>
    <w:rPr>
      <w:rFonts w:ascii="Calibri" w:eastAsia="MS Gothic" w:hAnsi="Calibri" w:cs="Calibri"/>
      <w:i/>
      <w:iCs/>
      <w:color w:val="A6A6A6"/>
      <w:spacing w:val="15"/>
      <w:sz w:val="24"/>
      <w:szCs w:val="24"/>
      <w:lang w:val="en-US" w:eastAsia="ja-JP"/>
    </w:rPr>
  </w:style>
  <w:style w:type="paragraph" w:customStyle="1" w:styleId="TitlePage">
    <w:name w:val="Title Page"/>
    <w:basedOn w:val="Normal"/>
    <w:next w:val="TOAHeading"/>
    <w:uiPriority w:val="99"/>
    <w:rsid w:val="00674BC6"/>
    <w:pPr>
      <w:spacing w:after="480" w:line="240" w:lineRule="auto"/>
      <w:jc w:val="center"/>
    </w:pPr>
    <w:rPr>
      <w:rFonts w:ascii="Arial Narrow" w:eastAsia="Times New Roman" w:hAnsi="Arial Narrow" w:cs="Arial Narrow"/>
      <w:b/>
      <w:bCs/>
      <w:color w:val="D9D9D9"/>
      <w:spacing w:val="20"/>
      <w:kern w:val="36"/>
      <w:sz w:val="40"/>
      <w:szCs w:val="40"/>
      <w:lang w:val="en-US"/>
    </w:rPr>
  </w:style>
  <w:style w:type="paragraph" w:styleId="BalloonText">
    <w:name w:val="Balloon Text"/>
    <w:basedOn w:val="Normal"/>
    <w:link w:val="BalloonTextChar"/>
    <w:uiPriority w:val="99"/>
    <w:semiHidden/>
    <w:unhideWhenUsed/>
    <w:rsid w:val="00674B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4BC6"/>
    <w:rPr>
      <w:rFonts w:ascii="Tahoma" w:eastAsia="Calibri" w:hAnsi="Tahoma" w:cs="Tahoma"/>
      <w:sz w:val="16"/>
      <w:szCs w:val="16"/>
    </w:rPr>
  </w:style>
  <w:style w:type="paragraph" w:styleId="Header">
    <w:name w:val="header"/>
    <w:basedOn w:val="Normal"/>
    <w:link w:val="HeaderChar"/>
    <w:uiPriority w:val="99"/>
    <w:unhideWhenUsed/>
    <w:rsid w:val="00FF00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0086"/>
    <w:rPr>
      <w:rFonts w:ascii="Calibri" w:eastAsia="Calibri" w:hAnsi="Calibri" w:cs="Calibri"/>
    </w:rPr>
  </w:style>
  <w:style w:type="paragraph" w:styleId="Footer">
    <w:name w:val="footer"/>
    <w:basedOn w:val="Normal"/>
    <w:link w:val="FooterChar"/>
    <w:uiPriority w:val="99"/>
    <w:unhideWhenUsed/>
    <w:rsid w:val="00FF008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0086"/>
    <w:rPr>
      <w:rFonts w:ascii="Calibri" w:eastAsia="Calibri" w:hAnsi="Calibri" w:cs="Calibri"/>
    </w:rPr>
  </w:style>
  <w:style w:type="paragraph" w:styleId="FootnoteText">
    <w:name w:val="footnote text"/>
    <w:basedOn w:val="Normal"/>
    <w:link w:val="FootnoteTextChar"/>
    <w:uiPriority w:val="99"/>
    <w:unhideWhenUsed/>
    <w:rsid w:val="00EB01B1"/>
    <w:pPr>
      <w:spacing w:after="0" w:line="240" w:lineRule="auto"/>
    </w:pPr>
    <w:rPr>
      <w:sz w:val="20"/>
      <w:szCs w:val="20"/>
    </w:rPr>
  </w:style>
  <w:style w:type="character" w:customStyle="1" w:styleId="FootnoteTextChar">
    <w:name w:val="Footnote Text Char"/>
    <w:basedOn w:val="DefaultParagraphFont"/>
    <w:link w:val="FootnoteText"/>
    <w:uiPriority w:val="99"/>
    <w:rsid w:val="00EB01B1"/>
    <w:rPr>
      <w:rFonts w:ascii="Calibri" w:eastAsia="Calibri" w:hAnsi="Calibri" w:cs="Calibri"/>
      <w:sz w:val="20"/>
      <w:szCs w:val="20"/>
    </w:rPr>
  </w:style>
  <w:style w:type="character" w:styleId="FootnoteReference">
    <w:name w:val="footnote reference"/>
    <w:basedOn w:val="DefaultParagraphFont"/>
    <w:uiPriority w:val="99"/>
    <w:unhideWhenUsed/>
    <w:rsid w:val="00EB01B1"/>
    <w:rPr>
      <w:vertAlign w:val="superscript"/>
    </w:rPr>
  </w:style>
  <w:style w:type="paragraph" w:styleId="EndnoteText">
    <w:name w:val="endnote text"/>
    <w:basedOn w:val="Normal"/>
    <w:link w:val="EndnoteTextChar"/>
    <w:uiPriority w:val="99"/>
    <w:semiHidden/>
    <w:unhideWhenUsed/>
    <w:rsid w:val="0092380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2380D"/>
    <w:rPr>
      <w:rFonts w:ascii="Calibri" w:eastAsia="Calibri" w:hAnsi="Calibri" w:cs="Calibri"/>
      <w:sz w:val="20"/>
      <w:szCs w:val="20"/>
    </w:rPr>
  </w:style>
  <w:style w:type="character" w:styleId="EndnoteReference">
    <w:name w:val="endnote reference"/>
    <w:basedOn w:val="DefaultParagraphFont"/>
    <w:uiPriority w:val="99"/>
    <w:semiHidden/>
    <w:unhideWhenUsed/>
    <w:rsid w:val="0092380D"/>
    <w:rPr>
      <w:vertAlign w:val="superscript"/>
    </w:rPr>
  </w:style>
  <w:style w:type="character" w:styleId="Hyperlink">
    <w:name w:val="Hyperlink"/>
    <w:uiPriority w:val="99"/>
    <w:unhideWhenUsed/>
    <w:rsid w:val="00564AD6"/>
    <w:rPr>
      <w:color w:val="0000FF"/>
      <w:u w:val="single"/>
    </w:rPr>
  </w:style>
  <w:style w:type="paragraph" w:styleId="ListParagraph">
    <w:name w:val="List Paragraph"/>
    <w:basedOn w:val="Normal"/>
    <w:uiPriority w:val="34"/>
    <w:qFormat/>
    <w:rsid w:val="00630677"/>
    <w:pPr>
      <w:spacing w:after="120" w:line="240" w:lineRule="auto"/>
      <w:ind w:left="720"/>
    </w:pPr>
    <w:rPr>
      <w:rFonts w:ascii="Arial" w:eastAsia="Times New Roman" w:hAnsi="Arial" w:cs="Times New Roman"/>
      <w:szCs w:val="24"/>
      <w:lang w:val="en-US"/>
    </w:rPr>
  </w:style>
  <w:style w:type="paragraph" w:customStyle="1" w:styleId="subsection">
    <w:name w:val="subsection"/>
    <w:aliases w:val="ss"/>
    <w:basedOn w:val="Normal"/>
    <w:link w:val="subsectionChar"/>
    <w:rsid w:val="001023DE"/>
    <w:pPr>
      <w:tabs>
        <w:tab w:val="right" w:pos="1021"/>
      </w:tabs>
      <w:spacing w:before="180" w:after="0" w:line="240" w:lineRule="auto"/>
      <w:ind w:left="1134" w:hanging="1134"/>
    </w:pPr>
    <w:rPr>
      <w:rFonts w:ascii="Times New Roman" w:eastAsia="Times New Roman" w:hAnsi="Times New Roman" w:cs="Times New Roman"/>
      <w:szCs w:val="20"/>
      <w:lang w:eastAsia="en-AU"/>
    </w:rPr>
  </w:style>
  <w:style w:type="paragraph" w:customStyle="1" w:styleId="ActHead5">
    <w:name w:val="ActHead 5"/>
    <w:aliases w:val="s"/>
    <w:basedOn w:val="Normal"/>
    <w:next w:val="subsection"/>
    <w:qFormat/>
    <w:rsid w:val="001023DE"/>
    <w:pPr>
      <w:keepNext/>
      <w:keepLines/>
      <w:spacing w:before="280" w:after="0" w:line="240" w:lineRule="auto"/>
      <w:ind w:left="1134" w:hanging="1134"/>
      <w:outlineLvl w:val="4"/>
    </w:pPr>
    <w:rPr>
      <w:rFonts w:ascii="Times New Roman" w:eastAsia="Times New Roman" w:hAnsi="Times New Roman" w:cs="Times New Roman"/>
      <w:b/>
      <w:kern w:val="28"/>
      <w:sz w:val="24"/>
      <w:szCs w:val="20"/>
      <w:lang w:eastAsia="en-AU"/>
    </w:rPr>
  </w:style>
  <w:style w:type="character" w:customStyle="1" w:styleId="subsectionChar">
    <w:name w:val="subsection Char"/>
    <w:aliases w:val="ss Char"/>
    <w:basedOn w:val="DefaultParagraphFont"/>
    <w:link w:val="subsection"/>
    <w:locked/>
    <w:rsid w:val="001023DE"/>
    <w:rPr>
      <w:rFonts w:ascii="Times New Roman" w:eastAsia="Times New Roman" w:hAnsi="Times New Roman" w:cs="Times New Roman"/>
      <w:szCs w:val="20"/>
      <w:lang w:eastAsia="en-AU"/>
    </w:rPr>
  </w:style>
  <w:style w:type="paragraph" w:customStyle="1" w:styleId="paragraphsub">
    <w:name w:val="paragraph(sub)"/>
    <w:aliases w:val="aa"/>
    <w:basedOn w:val="Normal"/>
    <w:rsid w:val="001023DE"/>
    <w:pPr>
      <w:tabs>
        <w:tab w:val="right" w:pos="1985"/>
      </w:tabs>
      <w:spacing w:before="40" w:after="0" w:line="240" w:lineRule="auto"/>
      <w:ind w:left="2098" w:hanging="2098"/>
    </w:pPr>
    <w:rPr>
      <w:rFonts w:ascii="Times New Roman" w:eastAsia="Times New Roman" w:hAnsi="Times New Roman" w:cs="Times New Roman"/>
      <w:szCs w:val="20"/>
      <w:lang w:eastAsia="en-AU"/>
    </w:rPr>
  </w:style>
  <w:style w:type="paragraph" w:customStyle="1" w:styleId="paragraph">
    <w:name w:val="paragraph"/>
    <w:aliases w:val="a"/>
    <w:basedOn w:val="Normal"/>
    <w:rsid w:val="001023DE"/>
    <w:pPr>
      <w:tabs>
        <w:tab w:val="right" w:pos="1531"/>
      </w:tabs>
      <w:spacing w:before="40" w:after="0" w:line="240" w:lineRule="auto"/>
      <w:ind w:left="1644" w:hanging="1644"/>
    </w:pPr>
    <w:rPr>
      <w:rFonts w:ascii="Times New Roman" w:eastAsia="Times New Roman" w:hAnsi="Times New Roman" w:cs="Times New Roman"/>
      <w:szCs w:val="20"/>
      <w:lang w:eastAsia="en-AU"/>
    </w:rPr>
  </w:style>
  <w:style w:type="character" w:customStyle="1" w:styleId="CharSectno">
    <w:name w:val="CharSectno"/>
    <w:basedOn w:val="DefaultParagraphFont"/>
    <w:qFormat/>
    <w:rsid w:val="001023DE"/>
  </w:style>
  <w:style w:type="paragraph" w:customStyle="1" w:styleId="ChapterHeading">
    <w:name w:val="Chapter Heading"/>
    <w:next w:val="Heading2"/>
    <w:rsid w:val="0086300C"/>
    <w:pPr>
      <w:numPr>
        <w:numId w:val="4"/>
      </w:numPr>
      <w:pBdr>
        <w:top w:val="single" w:sz="4" w:space="1" w:color="auto"/>
        <w:bottom w:val="single" w:sz="4" w:space="1" w:color="auto"/>
      </w:pBdr>
      <w:tabs>
        <w:tab w:val="clear" w:pos="1134"/>
        <w:tab w:val="num" w:pos="6805"/>
      </w:tabs>
      <w:spacing w:before="240" w:after="0" w:line="260" w:lineRule="atLeast"/>
      <w:ind w:left="5671"/>
    </w:pPr>
    <w:rPr>
      <w:rFonts w:ascii="Helvetica" w:eastAsia="Times New Roman" w:hAnsi="Helvetica" w:cs="Times New Roman"/>
      <w:b/>
      <w:i/>
      <w:sz w:val="38"/>
      <w:szCs w:val="20"/>
      <w:lang w:eastAsia="en-AU"/>
    </w:rPr>
  </w:style>
  <w:style w:type="paragraph" w:customStyle="1" w:styleId="TableHeadingoutsidetable">
    <w:name w:val="Table Heading (outside table)"/>
    <w:basedOn w:val="Heading4"/>
    <w:rsid w:val="0086300C"/>
    <w:pPr>
      <w:keepLines w:val="0"/>
      <w:numPr>
        <w:ilvl w:val="4"/>
        <w:numId w:val="4"/>
      </w:numPr>
      <w:tabs>
        <w:tab w:val="num" w:pos="360"/>
      </w:tabs>
      <w:spacing w:before="120" w:after="120" w:line="240" w:lineRule="auto"/>
      <w:ind w:left="0"/>
    </w:pPr>
    <w:rPr>
      <w:rFonts w:ascii="Times New Roman" w:eastAsia="Times New Roman" w:hAnsi="Times New Roman" w:cs="Times New Roman"/>
      <w:b/>
      <w:i w:val="0"/>
      <w:iCs w:val="0"/>
      <w:color w:val="auto"/>
      <w:szCs w:val="20"/>
      <w:lang w:eastAsia="en-AU"/>
    </w:rPr>
  </w:style>
  <w:style w:type="character" w:customStyle="1" w:styleId="base-text-paragraphChar">
    <w:name w:val="base-text-paragraph Char"/>
    <w:basedOn w:val="DefaultParagraphFont"/>
    <w:link w:val="base-text-paragraph"/>
    <w:locked/>
    <w:rsid w:val="0086300C"/>
  </w:style>
  <w:style w:type="paragraph" w:customStyle="1" w:styleId="base-text-paragraph">
    <w:name w:val="base-text-paragraph"/>
    <w:basedOn w:val="Normal"/>
    <w:link w:val="base-text-paragraphChar"/>
    <w:rsid w:val="0086300C"/>
    <w:pPr>
      <w:numPr>
        <w:ilvl w:val="1"/>
        <w:numId w:val="4"/>
      </w:numPr>
      <w:spacing w:before="120" w:after="120" w:line="240" w:lineRule="auto"/>
    </w:pPr>
    <w:rPr>
      <w:rFonts w:asciiTheme="minorHAnsi" w:eastAsiaTheme="minorHAnsi" w:hAnsiTheme="minorHAnsi" w:cstheme="minorBidi"/>
    </w:rPr>
  </w:style>
  <w:style w:type="paragraph" w:customStyle="1" w:styleId="ExampleHeading">
    <w:name w:val="Example Heading"/>
    <w:basedOn w:val="Normal"/>
    <w:next w:val="Normal"/>
    <w:rsid w:val="0086300C"/>
    <w:pPr>
      <w:keepNext/>
      <w:numPr>
        <w:ilvl w:val="3"/>
        <w:numId w:val="4"/>
      </w:numPr>
      <w:tabs>
        <w:tab w:val="num" w:pos="360"/>
      </w:tabs>
      <w:spacing w:before="120" w:after="120" w:line="240" w:lineRule="auto"/>
      <w:ind w:left="0"/>
    </w:pPr>
    <w:rPr>
      <w:rFonts w:ascii="Times New Roman" w:eastAsia="Times New Roman" w:hAnsi="Times New Roman" w:cs="Times New Roman"/>
      <w:b/>
      <w:szCs w:val="20"/>
      <w:lang w:eastAsia="en-AU"/>
    </w:rPr>
  </w:style>
  <w:style w:type="paragraph" w:customStyle="1" w:styleId="Diagram">
    <w:name w:val="Diagram"/>
    <w:basedOn w:val="Normal"/>
    <w:next w:val="Normal"/>
    <w:rsid w:val="0086300C"/>
    <w:pPr>
      <w:keepNext/>
      <w:numPr>
        <w:ilvl w:val="2"/>
        <w:numId w:val="4"/>
      </w:numPr>
      <w:tabs>
        <w:tab w:val="num" w:pos="360"/>
      </w:tabs>
      <w:spacing w:after="0" w:line="240" w:lineRule="auto"/>
      <w:ind w:left="0"/>
    </w:pPr>
    <w:rPr>
      <w:rFonts w:ascii="Times New Roman" w:eastAsia="Times New Roman" w:hAnsi="Times New Roman" w:cs="Times New Roman"/>
      <w:b/>
      <w:szCs w:val="20"/>
      <w:lang w:eastAsia="en-AU"/>
    </w:rPr>
  </w:style>
  <w:style w:type="numbering" w:customStyle="1" w:styleId="ChapterList">
    <w:name w:val="ChapterList"/>
    <w:uiPriority w:val="99"/>
    <w:rsid w:val="0086300C"/>
    <w:pPr>
      <w:numPr>
        <w:numId w:val="4"/>
      </w:numPr>
    </w:pPr>
  </w:style>
  <w:style w:type="character" w:customStyle="1" w:styleId="Heading2Char">
    <w:name w:val="Heading 2 Char"/>
    <w:basedOn w:val="DefaultParagraphFont"/>
    <w:link w:val="Heading2"/>
    <w:uiPriority w:val="9"/>
    <w:semiHidden/>
    <w:rsid w:val="0086300C"/>
    <w:rPr>
      <w:rFonts w:asciiTheme="majorHAnsi" w:eastAsiaTheme="majorEastAsia" w:hAnsiTheme="majorHAnsi" w:cstheme="majorBidi"/>
      <w:color w:val="365F91" w:themeColor="accent1" w:themeShade="BF"/>
      <w:sz w:val="26"/>
      <w:szCs w:val="26"/>
    </w:rPr>
  </w:style>
  <w:style w:type="character" w:customStyle="1" w:styleId="Heading4Char">
    <w:name w:val="Heading 4 Char"/>
    <w:basedOn w:val="DefaultParagraphFont"/>
    <w:link w:val="Heading4"/>
    <w:uiPriority w:val="9"/>
    <w:semiHidden/>
    <w:rsid w:val="0086300C"/>
    <w:rPr>
      <w:rFonts w:asciiTheme="majorHAnsi" w:eastAsiaTheme="majorEastAsia" w:hAnsiTheme="majorHAnsi" w:cstheme="majorBidi"/>
      <w:i/>
      <w:iCs/>
      <w:color w:val="365F91" w:themeColor="accent1" w:themeShade="B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BC6"/>
    <w:rPr>
      <w:rFonts w:ascii="Calibri" w:eastAsia="Calibri" w:hAnsi="Calibri" w:cs="Calibri"/>
    </w:rPr>
  </w:style>
  <w:style w:type="paragraph" w:styleId="Heading2">
    <w:name w:val="heading 2"/>
    <w:basedOn w:val="Normal"/>
    <w:next w:val="Normal"/>
    <w:link w:val="Heading2Char"/>
    <w:uiPriority w:val="9"/>
    <w:semiHidden/>
    <w:unhideWhenUsed/>
    <w:qFormat/>
    <w:rsid w:val="0086300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nhideWhenUsed/>
    <w:qFormat/>
    <w:rsid w:val="00674BC6"/>
    <w:pPr>
      <w:keepNext/>
      <w:spacing w:before="240" w:after="60"/>
      <w:outlineLvl w:val="2"/>
    </w:pPr>
    <w:rPr>
      <w:rFonts w:ascii="Cambria" w:eastAsia="Times New Roman" w:hAnsi="Cambria" w:cs="Times New Roman"/>
      <w:b/>
      <w:bCs/>
      <w:sz w:val="26"/>
      <w:szCs w:val="26"/>
    </w:rPr>
  </w:style>
  <w:style w:type="paragraph" w:styleId="Heading4">
    <w:name w:val="heading 4"/>
    <w:basedOn w:val="Normal"/>
    <w:next w:val="Normal"/>
    <w:link w:val="Heading4Char"/>
    <w:uiPriority w:val="9"/>
    <w:semiHidden/>
    <w:unhideWhenUsed/>
    <w:qFormat/>
    <w:rsid w:val="0086300C"/>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674BC6"/>
    <w:rPr>
      <w:rFonts w:ascii="Cambria" w:eastAsia="Times New Roman" w:hAnsi="Cambria" w:cs="Times New Roman"/>
      <w:b/>
      <w:bCs/>
      <w:sz w:val="26"/>
      <w:szCs w:val="26"/>
    </w:rPr>
  </w:style>
  <w:style w:type="paragraph" w:styleId="TOAHeading">
    <w:name w:val="toa heading"/>
    <w:basedOn w:val="Normal"/>
    <w:next w:val="Normal"/>
    <w:uiPriority w:val="99"/>
    <w:semiHidden/>
    <w:rsid w:val="00674BC6"/>
    <w:pPr>
      <w:spacing w:before="120" w:after="120" w:line="240" w:lineRule="auto"/>
    </w:pPr>
    <w:rPr>
      <w:rFonts w:ascii="Cambria" w:eastAsia="Times New Roman" w:hAnsi="Cambria" w:cs="Cambria"/>
      <w:b/>
      <w:bCs/>
      <w:sz w:val="24"/>
      <w:szCs w:val="24"/>
      <w:lang w:val="en-US"/>
    </w:rPr>
  </w:style>
  <w:style w:type="paragraph" w:styleId="Subtitle">
    <w:name w:val="Subtitle"/>
    <w:basedOn w:val="Normal"/>
    <w:next w:val="Normal"/>
    <w:link w:val="SubtitleChar"/>
    <w:uiPriority w:val="99"/>
    <w:qFormat/>
    <w:rsid w:val="00674BC6"/>
    <w:rPr>
      <w:rFonts w:eastAsia="MS Gothic"/>
      <w:i/>
      <w:iCs/>
      <w:color w:val="A6A6A6"/>
      <w:spacing w:val="15"/>
      <w:sz w:val="24"/>
      <w:szCs w:val="24"/>
      <w:lang w:val="en-US" w:eastAsia="ja-JP"/>
    </w:rPr>
  </w:style>
  <w:style w:type="character" w:customStyle="1" w:styleId="SubtitleChar">
    <w:name w:val="Subtitle Char"/>
    <w:basedOn w:val="DefaultParagraphFont"/>
    <w:link w:val="Subtitle"/>
    <w:uiPriority w:val="99"/>
    <w:rsid w:val="00674BC6"/>
    <w:rPr>
      <w:rFonts w:ascii="Calibri" w:eastAsia="MS Gothic" w:hAnsi="Calibri" w:cs="Calibri"/>
      <w:i/>
      <w:iCs/>
      <w:color w:val="A6A6A6"/>
      <w:spacing w:val="15"/>
      <w:sz w:val="24"/>
      <w:szCs w:val="24"/>
      <w:lang w:val="en-US" w:eastAsia="ja-JP"/>
    </w:rPr>
  </w:style>
  <w:style w:type="paragraph" w:customStyle="1" w:styleId="TitlePage">
    <w:name w:val="Title Page"/>
    <w:basedOn w:val="Normal"/>
    <w:next w:val="TOAHeading"/>
    <w:uiPriority w:val="99"/>
    <w:rsid w:val="00674BC6"/>
    <w:pPr>
      <w:spacing w:after="480" w:line="240" w:lineRule="auto"/>
      <w:jc w:val="center"/>
    </w:pPr>
    <w:rPr>
      <w:rFonts w:ascii="Arial Narrow" w:eastAsia="Times New Roman" w:hAnsi="Arial Narrow" w:cs="Arial Narrow"/>
      <w:b/>
      <w:bCs/>
      <w:color w:val="D9D9D9"/>
      <w:spacing w:val="20"/>
      <w:kern w:val="36"/>
      <w:sz w:val="40"/>
      <w:szCs w:val="40"/>
      <w:lang w:val="en-US"/>
    </w:rPr>
  </w:style>
  <w:style w:type="paragraph" w:styleId="BalloonText">
    <w:name w:val="Balloon Text"/>
    <w:basedOn w:val="Normal"/>
    <w:link w:val="BalloonTextChar"/>
    <w:uiPriority w:val="99"/>
    <w:semiHidden/>
    <w:unhideWhenUsed/>
    <w:rsid w:val="00674B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4BC6"/>
    <w:rPr>
      <w:rFonts w:ascii="Tahoma" w:eastAsia="Calibri" w:hAnsi="Tahoma" w:cs="Tahoma"/>
      <w:sz w:val="16"/>
      <w:szCs w:val="16"/>
    </w:rPr>
  </w:style>
  <w:style w:type="paragraph" w:styleId="Header">
    <w:name w:val="header"/>
    <w:basedOn w:val="Normal"/>
    <w:link w:val="HeaderChar"/>
    <w:uiPriority w:val="99"/>
    <w:unhideWhenUsed/>
    <w:rsid w:val="00FF00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0086"/>
    <w:rPr>
      <w:rFonts w:ascii="Calibri" w:eastAsia="Calibri" w:hAnsi="Calibri" w:cs="Calibri"/>
    </w:rPr>
  </w:style>
  <w:style w:type="paragraph" w:styleId="Footer">
    <w:name w:val="footer"/>
    <w:basedOn w:val="Normal"/>
    <w:link w:val="FooterChar"/>
    <w:uiPriority w:val="99"/>
    <w:unhideWhenUsed/>
    <w:rsid w:val="00FF008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0086"/>
    <w:rPr>
      <w:rFonts w:ascii="Calibri" w:eastAsia="Calibri" w:hAnsi="Calibri" w:cs="Calibri"/>
    </w:rPr>
  </w:style>
  <w:style w:type="paragraph" w:styleId="FootnoteText">
    <w:name w:val="footnote text"/>
    <w:basedOn w:val="Normal"/>
    <w:link w:val="FootnoteTextChar"/>
    <w:uiPriority w:val="99"/>
    <w:unhideWhenUsed/>
    <w:rsid w:val="00EB01B1"/>
    <w:pPr>
      <w:spacing w:after="0" w:line="240" w:lineRule="auto"/>
    </w:pPr>
    <w:rPr>
      <w:sz w:val="20"/>
      <w:szCs w:val="20"/>
    </w:rPr>
  </w:style>
  <w:style w:type="character" w:customStyle="1" w:styleId="FootnoteTextChar">
    <w:name w:val="Footnote Text Char"/>
    <w:basedOn w:val="DefaultParagraphFont"/>
    <w:link w:val="FootnoteText"/>
    <w:uiPriority w:val="99"/>
    <w:rsid w:val="00EB01B1"/>
    <w:rPr>
      <w:rFonts w:ascii="Calibri" w:eastAsia="Calibri" w:hAnsi="Calibri" w:cs="Calibri"/>
      <w:sz w:val="20"/>
      <w:szCs w:val="20"/>
    </w:rPr>
  </w:style>
  <w:style w:type="character" w:styleId="FootnoteReference">
    <w:name w:val="footnote reference"/>
    <w:basedOn w:val="DefaultParagraphFont"/>
    <w:uiPriority w:val="99"/>
    <w:unhideWhenUsed/>
    <w:rsid w:val="00EB01B1"/>
    <w:rPr>
      <w:vertAlign w:val="superscript"/>
    </w:rPr>
  </w:style>
  <w:style w:type="paragraph" w:styleId="EndnoteText">
    <w:name w:val="endnote text"/>
    <w:basedOn w:val="Normal"/>
    <w:link w:val="EndnoteTextChar"/>
    <w:uiPriority w:val="99"/>
    <w:semiHidden/>
    <w:unhideWhenUsed/>
    <w:rsid w:val="0092380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2380D"/>
    <w:rPr>
      <w:rFonts w:ascii="Calibri" w:eastAsia="Calibri" w:hAnsi="Calibri" w:cs="Calibri"/>
      <w:sz w:val="20"/>
      <w:szCs w:val="20"/>
    </w:rPr>
  </w:style>
  <w:style w:type="character" w:styleId="EndnoteReference">
    <w:name w:val="endnote reference"/>
    <w:basedOn w:val="DefaultParagraphFont"/>
    <w:uiPriority w:val="99"/>
    <w:semiHidden/>
    <w:unhideWhenUsed/>
    <w:rsid w:val="0092380D"/>
    <w:rPr>
      <w:vertAlign w:val="superscript"/>
    </w:rPr>
  </w:style>
  <w:style w:type="character" w:styleId="Hyperlink">
    <w:name w:val="Hyperlink"/>
    <w:uiPriority w:val="99"/>
    <w:unhideWhenUsed/>
    <w:rsid w:val="00564AD6"/>
    <w:rPr>
      <w:color w:val="0000FF"/>
      <w:u w:val="single"/>
    </w:rPr>
  </w:style>
  <w:style w:type="paragraph" w:styleId="ListParagraph">
    <w:name w:val="List Paragraph"/>
    <w:basedOn w:val="Normal"/>
    <w:uiPriority w:val="34"/>
    <w:qFormat/>
    <w:rsid w:val="00630677"/>
    <w:pPr>
      <w:spacing w:after="120" w:line="240" w:lineRule="auto"/>
      <w:ind w:left="720"/>
    </w:pPr>
    <w:rPr>
      <w:rFonts w:ascii="Arial" w:eastAsia="Times New Roman" w:hAnsi="Arial" w:cs="Times New Roman"/>
      <w:szCs w:val="24"/>
      <w:lang w:val="en-US"/>
    </w:rPr>
  </w:style>
  <w:style w:type="paragraph" w:customStyle="1" w:styleId="subsection">
    <w:name w:val="subsection"/>
    <w:aliases w:val="ss"/>
    <w:basedOn w:val="Normal"/>
    <w:link w:val="subsectionChar"/>
    <w:rsid w:val="001023DE"/>
    <w:pPr>
      <w:tabs>
        <w:tab w:val="right" w:pos="1021"/>
      </w:tabs>
      <w:spacing w:before="180" w:after="0" w:line="240" w:lineRule="auto"/>
      <w:ind w:left="1134" w:hanging="1134"/>
    </w:pPr>
    <w:rPr>
      <w:rFonts w:ascii="Times New Roman" w:eastAsia="Times New Roman" w:hAnsi="Times New Roman" w:cs="Times New Roman"/>
      <w:szCs w:val="20"/>
      <w:lang w:eastAsia="en-AU"/>
    </w:rPr>
  </w:style>
  <w:style w:type="paragraph" w:customStyle="1" w:styleId="ActHead5">
    <w:name w:val="ActHead 5"/>
    <w:aliases w:val="s"/>
    <w:basedOn w:val="Normal"/>
    <w:next w:val="subsection"/>
    <w:qFormat/>
    <w:rsid w:val="001023DE"/>
    <w:pPr>
      <w:keepNext/>
      <w:keepLines/>
      <w:spacing w:before="280" w:after="0" w:line="240" w:lineRule="auto"/>
      <w:ind w:left="1134" w:hanging="1134"/>
      <w:outlineLvl w:val="4"/>
    </w:pPr>
    <w:rPr>
      <w:rFonts w:ascii="Times New Roman" w:eastAsia="Times New Roman" w:hAnsi="Times New Roman" w:cs="Times New Roman"/>
      <w:b/>
      <w:kern w:val="28"/>
      <w:sz w:val="24"/>
      <w:szCs w:val="20"/>
      <w:lang w:eastAsia="en-AU"/>
    </w:rPr>
  </w:style>
  <w:style w:type="character" w:customStyle="1" w:styleId="subsectionChar">
    <w:name w:val="subsection Char"/>
    <w:aliases w:val="ss Char"/>
    <w:basedOn w:val="DefaultParagraphFont"/>
    <w:link w:val="subsection"/>
    <w:locked/>
    <w:rsid w:val="001023DE"/>
    <w:rPr>
      <w:rFonts w:ascii="Times New Roman" w:eastAsia="Times New Roman" w:hAnsi="Times New Roman" w:cs="Times New Roman"/>
      <w:szCs w:val="20"/>
      <w:lang w:eastAsia="en-AU"/>
    </w:rPr>
  </w:style>
  <w:style w:type="paragraph" w:customStyle="1" w:styleId="paragraphsub">
    <w:name w:val="paragraph(sub)"/>
    <w:aliases w:val="aa"/>
    <w:basedOn w:val="Normal"/>
    <w:rsid w:val="001023DE"/>
    <w:pPr>
      <w:tabs>
        <w:tab w:val="right" w:pos="1985"/>
      </w:tabs>
      <w:spacing w:before="40" w:after="0" w:line="240" w:lineRule="auto"/>
      <w:ind w:left="2098" w:hanging="2098"/>
    </w:pPr>
    <w:rPr>
      <w:rFonts w:ascii="Times New Roman" w:eastAsia="Times New Roman" w:hAnsi="Times New Roman" w:cs="Times New Roman"/>
      <w:szCs w:val="20"/>
      <w:lang w:eastAsia="en-AU"/>
    </w:rPr>
  </w:style>
  <w:style w:type="paragraph" w:customStyle="1" w:styleId="paragraph">
    <w:name w:val="paragraph"/>
    <w:aliases w:val="a"/>
    <w:basedOn w:val="Normal"/>
    <w:rsid w:val="001023DE"/>
    <w:pPr>
      <w:tabs>
        <w:tab w:val="right" w:pos="1531"/>
      </w:tabs>
      <w:spacing w:before="40" w:after="0" w:line="240" w:lineRule="auto"/>
      <w:ind w:left="1644" w:hanging="1644"/>
    </w:pPr>
    <w:rPr>
      <w:rFonts w:ascii="Times New Roman" w:eastAsia="Times New Roman" w:hAnsi="Times New Roman" w:cs="Times New Roman"/>
      <w:szCs w:val="20"/>
      <w:lang w:eastAsia="en-AU"/>
    </w:rPr>
  </w:style>
  <w:style w:type="character" w:customStyle="1" w:styleId="CharSectno">
    <w:name w:val="CharSectno"/>
    <w:basedOn w:val="DefaultParagraphFont"/>
    <w:qFormat/>
    <w:rsid w:val="001023DE"/>
  </w:style>
  <w:style w:type="paragraph" w:customStyle="1" w:styleId="ChapterHeading">
    <w:name w:val="Chapter Heading"/>
    <w:next w:val="Heading2"/>
    <w:rsid w:val="0086300C"/>
    <w:pPr>
      <w:numPr>
        <w:numId w:val="4"/>
      </w:numPr>
      <w:pBdr>
        <w:top w:val="single" w:sz="4" w:space="1" w:color="auto"/>
        <w:bottom w:val="single" w:sz="4" w:space="1" w:color="auto"/>
      </w:pBdr>
      <w:tabs>
        <w:tab w:val="clear" w:pos="1134"/>
        <w:tab w:val="num" w:pos="6805"/>
      </w:tabs>
      <w:spacing w:before="240" w:after="0" w:line="260" w:lineRule="atLeast"/>
      <w:ind w:left="5671"/>
    </w:pPr>
    <w:rPr>
      <w:rFonts w:ascii="Helvetica" w:eastAsia="Times New Roman" w:hAnsi="Helvetica" w:cs="Times New Roman"/>
      <w:b/>
      <w:i/>
      <w:sz w:val="38"/>
      <w:szCs w:val="20"/>
      <w:lang w:eastAsia="en-AU"/>
    </w:rPr>
  </w:style>
  <w:style w:type="paragraph" w:customStyle="1" w:styleId="TableHeadingoutsidetable">
    <w:name w:val="Table Heading (outside table)"/>
    <w:basedOn w:val="Heading4"/>
    <w:rsid w:val="0086300C"/>
    <w:pPr>
      <w:keepLines w:val="0"/>
      <w:numPr>
        <w:ilvl w:val="4"/>
        <w:numId w:val="4"/>
      </w:numPr>
      <w:tabs>
        <w:tab w:val="num" w:pos="360"/>
      </w:tabs>
      <w:spacing w:before="120" w:after="120" w:line="240" w:lineRule="auto"/>
      <w:ind w:left="0"/>
    </w:pPr>
    <w:rPr>
      <w:rFonts w:ascii="Times New Roman" w:eastAsia="Times New Roman" w:hAnsi="Times New Roman" w:cs="Times New Roman"/>
      <w:b/>
      <w:i w:val="0"/>
      <w:iCs w:val="0"/>
      <w:color w:val="auto"/>
      <w:szCs w:val="20"/>
      <w:lang w:eastAsia="en-AU"/>
    </w:rPr>
  </w:style>
  <w:style w:type="character" w:customStyle="1" w:styleId="base-text-paragraphChar">
    <w:name w:val="base-text-paragraph Char"/>
    <w:basedOn w:val="DefaultParagraphFont"/>
    <w:link w:val="base-text-paragraph"/>
    <w:locked/>
    <w:rsid w:val="0086300C"/>
  </w:style>
  <w:style w:type="paragraph" w:customStyle="1" w:styleId="base-text-paragraph">
    <w:name w:val="base-text-paragraph"/>
    <w:basedOn w:val="Normal"/>
    <w:link w:val="base-text-paragraphChar"/>
    <w:rsid w:val="0086300C"/>
    <w:pPr>
      <w:numPr>
        <w:ilvl w:val="1"/>
        <w:numId w:val="4"/>
      </w:numPr>
      <w:spacing w:before="120" w:after="120" w:line="240" w:lineRule="auto"/>
    </w:pPr>
    <w:rPr>
      <w:rFonts w:asciiTheme="minorHAnsi" w:eastAsiaTheme="minorHAnsi" w:hAnsiTheme="minorHAnsi" w:cstheme="minorBidi"/>
    </w:rPr>
  </w:style>
  <w:style w:type="paragraph" w:customStyle="1" w:styleId="ExampleHeading">
    <w:name w:val="Example Heading"/>
    <w:basedOn w:val="Normal"/>
    <w:next w:val="Normal"/>
    <w:rsid w:val="0086300C"/>
    <w:pPr>
      <w:keepNext/>
      <w:numPr>
        <w:ilvl w:val="3"/>
        <w:numId w:val="4"/>
      </w:numPr>
      <w:tabs>
        <w:tab w:val="num" w:pos="360"/>
      </w:tabs>
      <w:spacing w:before="120" w:after="120" w:line="240" w:lineRule="auto"/>
      <w:ind w:left="0"/>
    </w:pPr>
    <w:rPr>
      <w:rFonts w:ascii="Times New Roman" w:eastAsia="Times New Roman" w:hAnsi="Times New Roman" w:cs="Times New Roman"/>
      <w:b/>
      <w:szCs w:val="20"/>
      <w:lang w:eastAsia="en-AU"/>
    </w:rPr>
  </w:style>
  <w:style w:type="paragraph" w:customStyle="1" w:styleId="Diagram">
    <w:name w:val="Diagram"/>
    <w:basedOn w:val="Normal"/>
    <w:next w:val="Normal"/>
    <w:rsid w:val="0086300C"/>
    <w:pPr>
      <w:keepNext/>
      <w:numPr>
        <w:ilvl w:val="2"/>
        <w:numId w:val="4"/>
      </w:numPr>
      <w:tabs>
        <w:tab w:val="num" w:pos="360"/>
      </w:tabs>
      <w:spacing w:after="0" w:line="240" w:lineRule="auto"/>
      <w:ind w:left="0"/>
    </w:pPr>
    <w:rPr>
      <w:rFonts w:ascii="Times New Roman" w:eastAsia="Times New Roman" w:hAnsi="Times New Roman" w:cs="Times New Roman"/>
      <w:b/>
      <w:szCs w:val="20"/>
      <w:lang w:eastAsia="en-AU"/>
    </w:rPr>
  </w:style>
  <w:style w:type="numbering" w:customStyle="1" w:styleId="ChapterList">
    <w:name w:val="ChapterList"/>
    <w:uiPriority w:val="99"/>
    <w:rsid w:val="0086300C"/>
    <w:pPr>
      <w:numPr>
        <w:numId w:val="4"/>
      </w:numPr>
    </w:pPr>
  </w:style>
  <w:style w:type="character" w:customStyle="1" w:styleId="Heading2Char">
    <w:name w:val="Heading 2 Char"/>
    <w:basedOn w:val="DefaultParagraphFont"/>
    <w:link w:val="Heading2"/>
    <w:uiPriority w:val="9"/>
    <w:semiHidden/>
    <w:rsid w:val="0086300C"/>
    <w:rPr>
      <w:rFonts w:asciiTheme="majorHAnsi" w:eastAsiaTheme="majorEastAsia" w:hAnsiTheme="majorHAnsi" w:cstheme="majorBidi"/>
      <w:color w:val="365F91" w:themeColor="accent1" w:themeShade="BF"/>
      <w:sz w:val="26"/>
      <w:szCs w:val="26"/>
    </w:rPr>
  </w:style>
  <w:style w:type="character" w:customStyle="1" w:styleId="Heading4Char">
    <w:name w:val="Heading 4 Char"/>
    <w:basedOn w:val="DefaultParagraphFont"/>
    <w:link w:val="Heading4"/>
    <w:uiPriority w:val="9"/>
    <w:semiHidden/>
    <w:rsid w:val="0086300C"/>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4825325">
      <w:bodyDiv w:val="1"/>
      <w:marLeft w:val="0"/>
      <w:marRight w:val="0"/>
      <w:marTop w:val="0"/>
      <w:marBottom w:val="0"/>
      <w:divBdr>
        <w:top w:val="none" w:sz="0" w:space="0" w:color="auto"/>
        <w:left w:val="none" w:sz="0" w:space="0" w:color="auto"/>
        <w:bottom w:val="none" w:sz="0" w:space="0" w:color="auto"/>
        <w:right w:val="none" w:sz="0" w:space="0" w:color="auto"/>
      </w:divBdr>
    </w:div>
    <w:div w:id="425538688">
      <w:bodyDiv w:val="1"/>
      <w:marLeft w:val="0"/>
      <w:marRight w:val="0"/>
      <w:marTop w:val="0"/>
      <w:marBottom w:val="0"/>
      <w:divBdr>
        <w:top w:val="none" w:sz="0" w:space="0" w:color="auto"/>
        <w:left w:val="none" w:sz="0" w:space="0" w:color="auto"/>
        <w:bottom w:val="none" w:sz="0" w:space="0" w:color="auto"/>
        <w:right w:val="none" w:sz="0" w:space="0" w:color="auto"/>
      </w:divBdr>
    </w:div>
    <w:div w:id="523129263">
      <w:bodyDiv w:val="1"/>
      <w:marLeft w:val="0"/>
      <w:marRight w:val="0"/>
      <w:marTop w:val="0"/>
      <w:marBottom w:val="0"/>
      <w:divBdr>
        <w:top w:val="none" w:sz="0" w:space="0" w:color="auto"/>
        <w:left w:val="none" w:sz="0" w:space="0" w:color="auto"/>
        <w:bottom w:val="none" w:sz="0" w:space="0" w:color="auto"/>
        <w:right w:val="none" w:sz="0" w:space="0" w:color="auto"/>
      </w:divBdr>
    </w:div>
    <w:div w:id="786508556">
      <w:bodyDiv w:val="1"/>
      <w:marLeft w:val="0"/>
      <w:marRight w:val="0"/>
      <w:marTop w:val="0"/>
      <w:marBottom w:val="0"/>
      <w:divBdr>
        <w:top w:val="none" w:sz="0" w:space="0" w:color="auto"/>
        <w:left w:val="none" w:sz="0" w:space="0" w:color="auto"/>
        <w:bottom w:val="none" w:sz="0" w:space="0" w:color="auto"/>
        <w:right w:val="none" w:sz="0" w:space="0" w:color="auto"/>
      </w:divBdr>
    </w:div>
    <w:div w:id="1085764240">
      <w:bodyDiv w:val="1"/>
      <w:marLeft w:val="0"/>
      <w:marRight w:val="0"/>
      <w:marTop w:val="0"/>
      <w:marBottom w:val="0"/>
      <w:divBdr>
        <w:top w:val="none" w:sz="0" w:space="0" w:color="auto"/>
        <w:left w:val="none" w:sz="0" w:space="0" w:color="auto"/>
        <w:bottom w:val="none" w:sz="0" w:space="0" w:color="auto"/>
        <w:right w:val="none" w:sz="0" w:space="0" w:color="auto"/>
      </w:divBdr>
    </w:div>
    <w:div w:id="1422987909">
      <w:bodyDiv w:val="1"/>
      <w:marLeft w:val="0"/>
      <w:marRight w:val="0"/>
      <w:marTop w:val="0"/>
      <w:marBottom w:val="0"/>
      <w:divBdr>
        <w:top w:val="none" w:sz="0" w:space="0" w:color="auto"/>
        <w:left w:val="none" w:sz="0" w:space="0" w:color="auto"/>
        <w:bottom w:val="none" w:sz="0" w:space="0" w:color="auto"/>
        <w:right w:val="none" w:sz="0" w:space="0" w:color="auto"/>
      </w:divBdr>
    </w:div>
    <w:div w:id="1469472142">
      <w:bodyDiv w:val="1"/>
      <w:marLeft w:val="0"/>
      <w:marRight w:val="0"/>
      <w:marTop w:val="0"/>
      <w:marBottom w:val="0"/>
      <w:divBdr>
        <w:top w:val="none" w:sz="0" w:space="0" w:color="auto"/>
        <w:left w:val="none" w:sz="0" w:space="0" w:color="auto"/>
        <w:bottom w:val="none" w:sz="0" w:space="0" w:color="auto"/>
        <w:right w:val="none" w:sz="0" w:space="0" w:color="auto"/>
      </w:divBdr>
    </w:div>
    <w:div w:id="1706176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mga.asn.au"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mga.asn.a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7522FC-53B4-4C30-8980-95F2B71CBE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940874D2.dotm</Template>
  <TotalTime>0</TotalTime>
  <Pages>2</Pages>
  <Words>1417</Words>
  <Characters>7992</Characters>
  <Application>Microsoft Office Word</Application>
  <DocSecurity>0</DocSecurity>
  <Lines>145</Lines>
  <Paragraphs>41</Paragraphs>
  <ScaleCrop>false</ScaleCrop>
  <Company/>
  <LinksUpToDate>false</LinksUpToDate>
  <CharactersWithSpaces>9400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Reserve Bank of Australia</dc:creator>
  <cp:keywords/>
  <dc:description/>
  <cp:lastModifiedBy>Reserve Bank of Australia</cp:lastModifiedBy>
  <cp:revision>2</cp:revision>
  <dcterms:created xsi:type="dcterms:W3CDTF">2017-02-14T02:25:00Z</dcterms:created>
  <dcterms:modified xsi:type="dcterms:W3CDTF">2017-02-14T02:25:00Z</dcterms:modified>
</cp:coreProperties>
</file>