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D76DC" w14:textId="77777777" w:rsidR="00202000" w:rsidRPr="003A147F" w:rsidRDefault="0021683F" w:rsidP="007A0AF3">
      <w:pPr>
        <w:pStyle w:val="DateonCover"/>
      </w:pPr>
      <w:bookmarkStart w:id="0" w:name="_GoBack"/>
      <w:bookmarkEnd w:id="0"/>
      <w:r>
        <w:t>FEBRUARY 2017</w:t>
      </w:r>
    </w:p>
    <w:p w14:paraId="7565AFC2" w14:textId="77777777" w:rsidR="00202000" w:rsidRDefault="0021683F" w:rsidP="002F4FF7">
      <w:pPr>
        <w:pStyle w:val="CHOICECoverHeading"/>
      </w:pPr>
      <w:r>
        <w:t>DUAL-NETWORK CARDS AND MOBILE WALLET TECHNOLOGY</w:t>
      </w:r>
    </w:p>
    <w:p w14:paraId="59149D83" w14:textId="18F0BEDE" w:rsidR="00077795" w:rsidRDefault="00202000" w:rsidP="00791AAC">
      <w:pPr>
        <w:pStyle w:val="CoverSubheading"/>
      </w:pPr>
      <w:r w:rsidRPr="008530C0">
        <w:t xml:space="preserve">Submission to the </w:t>
      </w:r>
      <w:r w:rsidR="0021683F">
        <w:t>Reserve Bank of Australia</w:t>
      </w:r>
    </w:p>
    <w:p w14:paraId="06EB8422" w14:textId="77777777" w:rsidR="00077795" w:rsidRDefault="00077795" w:rsidP="00791AAC">
      <w:pPr>
        <w:pStyle w:val="AboutUs"/>
      </w:pPr>
      <w:r>
        <w:t>ABOUT US</w:t>
      </w:r>
    </w:p>
    <w:p w14:paraId="1438C227" w14:textId="77777777" w:rsidR="00077795" w:rsidRDefault="00077795" w:rsidP="0055285F">
      <w:pPr>
        <w:pStyle w:val="CHOICEBodyCopy"/>
      </w:pPr>
      <w:r w:rsidRPr="00E76E8D">
        <w:t>Set up by consumers for consumers, CHOICE is the consumer advocate that provides Australians with information and advice, free from commercial bias. By mobilising Australia’s largest and loudest consumer movement, CHOICE fights to hold industry and government accountable and achieve real change on the issues that matter most.</w:t>
      </w:r>
    </w:p>
    <w:p w14:paraId="607D15AD" w14:textId="77777777" w:rsidR="00077795" w:rsidRPr="00E76E8D" w:rsidRDefault="00077795" w:rsidP="00077795">
      <w:pPr>
        <w:pStyle w:val="CHOICEBodyCopy"/>
      </w:pPr>
    </w:p>
    <w:p w14:paraId="39B580F0" w14:textId="77777777" w:rsidR="00077795" w:rsidRPr="00077795" w:rsidRDefault="00077795" w:rsidP="00077795">
      <w:pPr>
        <w:pStyle w:val="CHOICEBodyCopy"/>
        <w:rPr>
          <w:color w:val="60BDE0"/>
          <w:u w:val="single"/>
        </w:rPr>
      </w:pPr>
      <w:r w:rsidRPr="00E76E8D">
        <w:t xml:space="preserve">To find out more about CHOICE’s campaign work visit </w:t>
      </w:r>
      <w:r w:rsidRPr="00BB53F0">
        <w:rPr>
          <w:rStyle w:val="Hyperlink"/>
        </w:rPr>
        <w:t>www.choice.com.au/campaigns</w:t>
      </w:r>
      <w:r w:rsidRPr="00E76E8D">
        <w:t xml:space="preserve"> and to support our campaigns, sign up at </w:t>
      </w:r>
      <w:r w:rsidRPr="00BB53F0">
        <w:rPr>
          <w:rStyle w:val="Hyperlink"/>
        </w:rPr>
        <w:t>www.</w:t>
      </w:r>
      <w:r>
        <w:rPr>
          <w:rStyle w:val="Hyperlink"/>
        </w:rPr>
        <w:t>choice.com.au/campaignsupporter</w:t>
      </w:r>
    </w:p>
    <w:p w14:paraId="03205108" w14:textId="77777777" w:rsidR="00B951AF" w:rsidRDefault="00B951AF" w:rsidP="00DB1063">
      <w:pPr>
        <w:sectPr w:rsidR="00B951AF" w:rsidSect="00791AAC">
          <w:footerReference w:type="even" r:id="rId9"/>
          <w:footerReference w:type="default" r:id="rId10"/>
          <w:headerReference w:type="first" r:id="rId11"/>
          <w:footerReference w:type="first" r:id="rId12"/>
          <w:endnotePr>
            <w:numFmt w:val="decimal"/>
          </w:endnotePr>
          <w:pgSz w:w="11900" w:h="16840"/>
          <w:pgMar w:top="4536" w:right="2268" w:bottom="3402" w:left="1134" w:header="0" w:footer="284" w:gutter="0"/>
          <w:cols w:space="708"/>
          <w:titlePg/>
          <w:docGrid w:linePitch="360"/>
        </w:sectPr>
      </w:pPr>
    </w:p>
    <w:p w14:paraId="09D14B38" w14:textId="77777777" w:rsidR="0021683F" w:rsidRDefault="0021683F" w:rsidP="0055285F">
      <w:pPr>
        <w:pStyle w:val="StyleContentsHeadingBold"/>
      </w:pPr>
    </w:p>
    <w:p w14:paraId="3D3F565F" w14:textId="77777777" w:rsidR="00791AAC" w:rsidRPr="0055285F" w:rsidRDefault="00791AAC" w:rsidP="0055285F">
      <w:pPr>
        <w:pStyle w:val="StyleContentsHeadingBold"/>
      </w:pPr>
      <w:r w:rsidRPr="0055285F">
        <w:lastRenderedPageBreak/>
        <w:t>CONTENTS</w:t>
      </w:r>
    </w:p>
    <w:p w14:paraId="41E15FBB" w14:textId="77777777" w:rsidR="0021683F" w:rsidRDefault="00BF4F5B">
      <w:pPr>
        <w:pStyle w:val="TOC1"/>
        <w:tabs>
          <w:tab w:val="right" w:leader="dot" w:pos="9338"/>
        </w:tabs>
        <w:rPr>
          <w:rFonts w:asciiTheme="minorHAnsi" w:hAnsiTheme="minorHAnsi"/>
          <w:noProof/>
          <w:color w:val="auto"/>
          <w:szCs w:val="22"/>
          <w:lang w:eastAsia="en-AU"/>
        </w:rPr>
      </w:pPr>
      <w:r>
        <w:rPr>
          <w:noProof/>
        </w:rPr>
        <w:fldChar w:fldCharType="begin"/>
      </w:r>
      <w:r>
        <w:rPr>
          <w:noProof/>
        </w:rPr>
        <w:instrText xml:space="preserve"> TOC \t "CHOICE H2,3,CHOICE H1,1,Heading 1 numbered,2" </w:instrText>
      </w:r>
      <w:r>
        <w:rPr>
          <w:noProof/>
        </w:rPr>
        <w:fldChar w:fldCharType="separate"/>
      </w:r>
      <w:r w:rsidR="0021683F">
        <w:rPr>
          <w:noProof/>
        </w:rPr>
        <w:t>INTRODUCTION</w:t>
      </w:r>
      <w:r w:rsidR="0021683F">
        <w:rPr>
          <w:noProof/>
        </w:rPr>
        <w:tab/>
      </w:r>
      <w:r w:rsidR="0021683F">
        <w:rPr>
          <w:noProof/>
        </w:rPr>
        <w:fldChar w:fldCharType="begin"/>
      </w:r>
      <w:r w:rsidR="0021683F">
        <w:rPr>
          <w:noProof/>
        </w:rPr>
        <w:instrText xml:space="preserve"> PAGEREF _Toc473728799 \h </w:instrText>
      </w:r>
      <w:r w:rsidR="0021683F">
        <w:rPr>
          <w:noProof/>
        </w:rPr>
      </w:r>
      <w:r w:rsidR="0021683F">
        <w:rPr>
          <w:noProof/>
        </w:rPr>
        <w:fldChar w:fldCharType="separate"/>
      </w:r>
      <w:r w:rsidR="00903BDA">
        <w:rPr>
          <w:noProof/>
        </w:rPr>
        <w:t>3</w:t>
      </w:r>
      <w:r w:rsidR="0021683F">
        <w:rPr>
          <w:noProof/>
        </w:rPr>
        <w:fldChar w:fldCharType="end"/>
      </w:r>
    </w:p>
    <w:p w14:paraId="7E2262B2" w14:textId="77777777" w:rsidR="0021683F" w:rsidRDefault="0021683F">
      <w:pPr>
        <w:pStyle w:val="TOC2"/>
        <w:tabs>
          <w:tab w:val="left" w:pos="397"/>
          <w:tab w:val="right" w:leader="dot" w:pos="9338"/>
        </w:tabs>
        <w:rPr>
          <w:rFonts w:asciiTheme="minorHAnsi" w:hAnsiTheme="minorHAnsi"/>
          <w:noProof/>
          <w:color w:val="auto"/>
          <w:lang w:eastAsia="en-AU"/>
        </w:rPr>
      </w:pPr>
      <w:r w:rsidRPr="00FE1095">
        <w:rPr>
          <w:rFonts w:ascii="Brandon Grotesque Light" w:hAnsi="Brandon Grotesque Light"/>
          <w:noProof/>
        </w:rPr>
        <w:t>1.</w:t>
      </w:r>
      <w:r>
        <w:rPr>
          <w:rFonts w:asciiTheme="minorHAnsi" w:hAnsiTheme="minorHAnsi"/>
          <w:noProof/>
          <w:color w:val="auto"/>
          <w:lang w:eastAsia="en-AU"/>
        </w:rPr>
        <w:tab/>
      </w:r>
      <w:r>
        <w:rPr>
          <w:noProof/>
        </w:rPr>
        <w:t>Implementing a standard for mobile wallets</w:t>
      </w:r>
      <w:r>
        <w:rPr>
          <w:noProof/>
        </w:rPr>
        <w:tab/>
      </w:r>
      <w:r>
        <w:rPr>
          <w:noProof/>
        </w:rPr>
        <w:fldChar w:fldCharType="begin"/>
      </w:r>
      <w:r>
        <w:rPr>
          <w:noProof/>
        </w:rPr>
        <w:instrText xml:space="preserve"> PAGEREF _Toc473728800 \h </w:instrText>
      </w:r>
      <w:r>
        <w:rPr>
          <w:noProof/>
        </w:rPr>
      </w:r>
      <w:r>
        <w:rPr>
          <w:noProof/>
        </w:rPr>
        <w:fldChar w:fldCharType="separate"/>
      </w:r>
      <w:r w:rsidR="00903BDA">
        <w:rPr>
          <w:noProof/>
        </w:rPr>
        <w:t>3</w:t>
      </w:r>
      <w:r>
        <w:rPr>
          <w:noProof/>
        </w:rPr>
        <w:fldChar w:fldCharType="end"/>
      </w:r>
    </w:p>
    <w:p w14:paraId="083137BC" w14:textId="77777777" w:rsidR="0021683F" w:rsidRDefault="0021683F">
      <w:pPr>
        <w:pStyle w:val="TOC3"/>
        <w:rPr>
          <w:rFonts w:asciiTheme="minorHAnsi" w:hAnsiTheme="minorHAnsi"/>
          <w:noProof/>
          <w:color w:val="auto"/>
          <w:lang w:eastAsia="en-AU"/>
        </w:rPr>
      </w:pPr>
      <w:r>
        <w:rPr>
          <w:noProof/>
        </w:rPr>
        <w:t>Recommendation</w:t>
      </w:r>
      <w:r>
        <w:rPr>
          <w:noProof/>
        </w:rPr>
        <w:tab/>
      </w:r>
      <w:r>
        <w:rPr>
          <w:noProof/>
        </w:rPr>
        <w:fldChar w:fldCharType="begin"/>
      </w:r>
      <w:r>
        <w:rPr>
          <w:noProof/>
        </w:rPr>
        <w:instrText xml:space="preserve"> PAGEREF _Toc473728801 \h </w:instrText>
      </w:r>
      <w:r>
        <w:rPr>
          <w:noProof/>
        </w:rPr>
      </w:r>
      <w:r>
        <w:rPr>
          <w:noProof/>
        </w:rPr>
        <w:fldChar w:fldCharType="separate"/>
      </w:r>
      <w:r w:rsidR="00903BDA">
        <w:rPr>
          <w:noProof/>
        </w:rPr>
        <w:t>3</w:t>
      </w:r>
      <w:r>
        <w:rPr>
          <w:noProof/>
        </w:rPr>
        <w:fldChar w:fldCharType="end"/>
      </w:r>
    </w:p>
    <w:p w14:paraId="6333DE84" w14:textId="77777777" w:rsidR="0021683F" w:rsidRDefault="0021683F">
      <w:pPr>
        <w:pStyle w:val="TOC2"/>
        <w:tabs>
          <w:tab w:val="left" w:pos="397"/>
          <w:tab w:val="right" w:leader="dot" w:pos="9338"/>
        </w:tabs>
        <w:rPr>
          <w:rFonts w:asciiTheme="minorHAnsi" w:hAnsiTheme="minorHAnsi"/>
          <w:noProof/>
          <w:color w:val="auto"/>
          <w:lang w:eastAsia="en-AU"/>
        </w:rPr>
      </w:pPr>
      <w:r w:rsidRPr="00FE1095">
        <w:rPr>
          <w:rFonts w:ascii="Brandon Grotesque Light" w:hAnsi="Brandon Grotesque Light"/>
          <w:noProof/>
        </w:rPr>
        <w:t>2.</w:t>
      </w:r>
      <w:r>
        <w:rPr>
          <w:rFonts w:asciiTheme="minorHAnsi" w:hAnsiTheme="minorHAnsi"/>
          <w:noProof/>
          <w:color w:val="auto"/>
          <w:lang w:eastAsia="en-AU"/>
        </w:rPr>
        <w:tab/>
      </w:r>
      <w:r>
        <w:rPr>
          <w:noProof/>
        </w:rPr>
        <w:t>Unlocking choice for consumers</w:t>
      </w:r>
      <w:r>
        <w:rPr>
          <w:noProof/>
        </w:rPr>
        <w:tab/>
      </w:r>
      <w:r>
        <w:rPr>
          <w:noProof/>
        </w:rPr>
        <w:fldChar w:fldCharType="begin"/>
      </w:r>
      <w:r>
        <w:rPr>
          <w:noProof/>
        </w:rPr>
        <w:instrText xml:space="preserve"> PAGEREF _Toc473728802 \h </w:instrText>
      </w:r>
      <w:r>
        <w:rPr>
          <w:noProof/>
        </w:rPr>
      </w:r>
      <w:r>
        <w:rPr>
          <w:noProof/>
        </w:rPr>
        <w:fldChar w:fldCharType="separate"/>
      </w:r>
      <w:r w:rsidR="00903BDA">
        <w:rPr>
          <w:noProof/>
        </w:rPr>
        <w:t>4</w:t>
      </w:r>
      <w:r>
        <w:rPr>
          <w:noProof/>
        </w:rPr>
        <w:fldChar w:fldCharType="end"/>
      </w:r>
    </w:p>
    <w:p w14:paraId="57EC6922" w14:textId="77777777" w:rsidR="0021683F" w:rsidRDefault="0021683F">
      <w:pPr>
        <w:pStyle w:val="TOC3"/>
        <w:rPr>
          <w:rFonts w:asciiTheme="minorHAnsi" w:hAnsiTheme="minorHAnsi"/>
          <w:noProof/>
          <w:color w:val="auto"/>
          <w:lang w:eastAsia="en-AU"/>
        </w:rPr>
      </w:pPr>
      <w:r>
        <w:rPr>
          <w:noProof/>
        </w:rPr>
        <w:t>Recommendations</w:t>
      </w:r>
      <w:r>
        <w:rPr>
          <w:noProof/>
        </w:rPr>
        <w:tab/>
      </w:r>
      <w:r>
        <w:rPr>
          <w:noProof/>
        </w:rPr>
        <w:fldChar w:fldCharType="begin"/>
      </w:r>
      <w:r>
        <w:rPr>
          <w:noProof/>
        </w:rPr>
        <w:instrText xml:space="preserve"> PAGEREF _Toc473728803 \h </w:instrText>
      </w:r>
      <w:r>
        <w:rPr>
          <w:noProof/>
        </w:rPr>
      </w:r>
      <w:r>
        <w:rPr>
          <w:noProof/>
        </w:rPr>
        <w:fldChar w:fldCharType="separate"/>
      </w:r>
      <w:r w:rsidR="00903BDA">
        <w:rPr>
          <w:noProof/>
        </w:rPr>
        <w:t>5</w:t>
      </w:r>
      <w:r>
        <w:rPr>
          <w:noProof/>
        </w:rPr>
        <w:fldChar w:fldCharType="end"/>
      </w:r>
    </w:p>
    <w:p w14:paraId="238A2EDF" w14:textId="77777777" w:rsidR="0021683F" w:rsidRDefault="0021683F">
      <w:pPr>
        <w:pStyle w:val="TOC2"/>
        <w:tabs>
          <w:tab w:val="left" w:pos="397"/>
          <w:tab w:val="right" w:leader="dot" w:pos="9338"/>
        </w:tabs>
        <w:rPr>
          <w:rFonts w:asciiTheme="minorHAnsi" w:hAnsiTheme="minorHAnsi"/>
          <w:noProof/>
          <w:color w:val="auto"/>
          <w:lang w:eastAsia="en-AU"/>
        </w:rPr>
      </w:pPr>
      <w:r w:rsidRPr="00FE1095">
        <w:rPr>
          <w:rFonts w:ascii="Brandon Grotesque Light" w:hAnsi="Brandon Grotesque Light"/>
          <w:noProof/>
        </w:rPr>
        <w:t>3.</w:t>
      </w:r>
      <w:r>
        <w:rPr>
          <w:rFonts w:asciiTheme="minorHAnsi" w:hAnsiTheme="minorHAnsi"/>
          <w:noProof/>
          <w:color w:val="auto"/>
          <w:lang w:eastAsia="en-AU"/>
        </w:rPr>
        <w:tab/>
      </w:r>
      <w:r>
        <w:rPr>
          <w:noProof/>
        </w:rPr>
        <w:t>Clarity and transparency</w:t>
      </w:r>
      <w:r>
        <w:rPr>
          <w:noProof/>
        </w:rPr>
        <w:tab/>
      </w:r>
      <w:r>
        <w:rPr>
          <w:noProof/>
        </w:rPr>
        <w:fldChar w:fldCharType="begin"/>
      </w:r>
      <w:r>
        <w:rPr>
          <w:noProof/>
        </w:rPr>
        <w:instrText xml:space="preserve"> PAGEREF _Toc473728804 \h </w:instrText>
      </w:r>
      <w:r>
        <w:rPr>
          <w:noProof/>
        </w:rPr>
      </w:r>
      <w:r>
        <w:rPr>
          <w:noProof/>
        </w:rPr>
        <w:fldChar w:fldCharType="separate"/>
      </w:r>
      <w:r w:rsidR="00903BDA">
        <w:rPr>
          <w:noProof/>
        </w:rPr>
        <w:t>5</w:t>
      </w:r>
      <w:r>
        <w:rPr>
          <w:noProof/>
        </w:rPr>
        <w:fldChar w:fldCharType="end"/>
      </w:r>
    </w:p>
    <w:p w14:paraId="0734DB9C" w14:textId="77777777" w:rsidR="0021683F" w:rsidRDefault="0021683F">
      <w:pPr>
        <w:pStyle w:val="TOC3"/>
        <w:rPr>
          <w:rFonts w:asciiTheme="minorHAnsi" w:hAnsiTheme="minorHAnsi"/>
          <w:noProof/>
          <w:color w:val="auto"/>
          <w:lang w:eastAsia="en-AU"/>
        </w:rPr>
      </w:pPr>
      <w:r>
        <w:rPr>
          <w:noProof/>
        </w:rPr>
        <w:t>Recommendations</w:t>
      </w:r>
      <w:r>
        <w:rPr>
          <w:noProof/>
        </w:rPr>
        <w:tab/>
      </w:r>
      <w:r>
        <w:rPr>
          <w:noProof/>
        </w:rPr>
        <w:fldChar w:fldCharType="begin"/>
      </w:r>
      <w:r>
        <w:rPr>
          <w:noProof/>
        </w:rPr>
        <w:instrText xml:space="preserve"> PAGEREF _Toc473728805 \h </w:instrText>
      </w:r>
      <w:r>
        <w:rPr>
          <w:noProof/>
        </w:rPr>
      </w:r>
      <w:r>
        <w:rPr>
          <w:noProof/>
        </w:rPr>
        <w:fldChar w:fldCharType="separate"/>
      </w:r>
      <w:r w:rsidR="00903BDA">
        <w:rPr>
          <w:noProof/>
        </w:rPr>
        <w:t>6</w:t>
      </w:r>
      <w:r>
        <w:rPr>
          <w:noProof/>
        </w:rPr>
        <w:fldChar w:fldCharType="end"/>
      </w:r>
    </w:p>
    <w:p w14:paraId="11D9A4CD" w14:textId="79CF5030" w:rsidR="0021683F" w:rsidRDefault="0021683F">
      <w:pPr>
        <w:pStyle w:val="TOC2"/>
        <w:tabs>
          <w:tab w:val="left" w:pos="720"/>
          <w:tab w:val="right" w:leader="dot" w:pos="9338"/>
        </w:tabs>
        <w:rPr>
          <w:rFonts w:asciiTheme="minorHAnsi" w:hAnsiTheme="minorHAnsi"/>
          <w:noProof/>
          <w:color w:val="auto"/>
          <w:lang w:eastAsia="en-AU"/>
        </w:rPr>
      </w:pPr>
      <w:r w:rsidRPr="00FE1095">
        <w:rPr>
          <w:rFonts w:ascii="Brandon Grotesque Light" w:hAnsi="Brandon Grotesque Light"/>
          <w:noProof/>
        </w:rPr>
        <w:t>4.</w:t>
      </w:r>
      <w:r w:rsidR="00903BDA">
        <w:rPr>
          <w:rFonts w:ascii="Brandon Grotesque Light" w:hAnsi="Brandon Grotesque Light"/>
          <w:noProof/>
        </w:rPr>
        <w:t xml:space="preserve">     </w:t>
      </w:r>
      <w:r>
        <w:rPr>
          <w:noProof/>
        </w:rPr>
        <w:t>Curbing costs</w:t>
      </w:r>
      <w:r>
        <w:rPr>
          <w:noProof/>
        </w:rPr>
        <w:tab/>
      </w:r>
      <w:r>
        <w:rPr>
          <w:noProof/>
        </w:rPr>
        <w:fldChar w:fldCharType="begin"/>
      </w:r>
      <w:r>
        <w:rPr>
          <w:noProof/>
        </w:rPr>
        <w:instrText xml:space="preserve"> PAGEREF _Toc473728806 \h </w:instrText>
      </w:r>
      <w:r>
        <w:rPr>
          <w:noProof/>
        </w:rPr>
      </w:r>
      <w:r>
        <w:rPr>
          <w:noProof/>
        </w:rPr>
        <w:fldChar w:fldCharType="separate"/>
      </w:r>
      <w:r w:rsidR="00903BDA">
        <w:rPr>
          <w:noProof/>
        </w:rPr>
        <w:t>6</w:t>
      </w:r>
      <w:r>
        <w:rPr>
          <w:noProof/>
        </w:rPr>
        <w:fldChar w:fldCharType="end"/>
      </w:r>
    </w:p>
    <w:p w14:paraId="6593F7A1" w14:textId="77777777" w:rsidR="0021683F" w:rsidRDefault="0021683F">
      <w:pPr>
        <w:pStyle w:val="TOC3"/>
        <w:rPr>
          <w:rFonts w:asciiTheme="minorHAnsi" w:hAnsiTheme="minorHAnsi"/>
          <w:noProof/>
          <w:color w:val="auto"/>
          <w:lang w:eastAsia="en-AU"/>
        </w:rPr>
      </w:pPr>
      <w:r>
        <w:rPr>
          <w:noProof/>
        </w:rPr>
        <w:t>Recommendations</w:t>
      </w:r>
      <w:r>
        <w:rPr>
          <w:noProof/>
        </w:rPr>
        <w:tab/>
      </w:r>
      <w:r>
        <w:rPr>
          <w:noProof/>
        </w:rPr>
        <w:fldChar w:fldCharType="begin"/>
      </w:r>
      <w:r>
        <w:rPr>
          <w:noProof/>
        </w:rPr>
        <w:instrText xml:space="preserve"> PAGEREF _Toc473728807 \h </w:instrText>
      </w:r>
      <w:r>
        <w:rPr>
          <w:noProof/>
        </w:rPr>
      </w:r>
      <w:r>
        <w:rPr>
          <w:noProof/>
        </w:rPr>
        <w:fldChar w:fldCharType="separate"/>
      </w:r>
      <w:r w:rsidR="00903BDA">
        <w:rPr>
          <w:noProof/>
        </w:rPr>
        <w:t>6</w:t>
      </w:r>
      <w:r>
        <w:rPr>
          <w:noProof/>
        </w:rPr>
        <w:fldChar w:fldCharType="end"/>
      </w:r>
    </w:p>
    <w:p w14:paraId="788FCD4D" w14:textId="77777777" w:rsidR="00284BA2" w:rsidRPr="008E64C0" w:rsidRDefault="00BF4F5B" w:rsidP="00BF4F5B">
      <w:pPr>
        <w:pStyle w:val="TOC3"/>
      </w:pPr>
      <w:r>
        <w:rPr>
          <w:noProof/>
          <w:color w:val="000000" w:themeColor="text1"/>
          <w:szCs w:val="24"/>
        </w:rPr>
        <w:fldChar w:fldCharType="end"/>
      </w:r>
    </w:p>
    <w:p w14:paraId="3FC3FFCE" w14:textId="77777777" w:rsidR="000B3671" w:rsidRDefault="000B3671" w:rsidP="0077248B">
      <w:pPr>
        <w:rPr>
          <w:b/>
          <w:noProof/>
        </w:rPr>
      </w:pPr>
    </w:p>
    <w:p w14:paraId="5D394CFD" w14:textId="77777777" w:rsidR="00535F02" w:rsidRDefault="00535F02" w:rsidP="0077248B">
      <w:pPr>
        <w:rPr>
          <w:b/>
          <w:noProof/>
        </w:rPr>
      </w:pPr>
    </w:p>
    <w:p w14:paraId="7A4B66DD" w14:textId="77777777" w:rsidR="000E2E08" w:rsidRDefault="000E2E08" w:rsidP="0077248B">
      <w:pPr>
        <w:rPr>
          <w:b/>
          <w:noProof/>
        </w:rPr>
      </w:pPr>
    </w:p>
    <w:p w14:paraId="39B62E23" w14:textId="77777777" w:rsidR="00535F02" w:rsidRPr="00535F02" w:rsidRDefault="00535F02" w:rsidP="00BF4F5B">
      <w:pPr>
        <w:pStyle w:val="TOC2"/>
        <w:rPr>
          <w:noProof/>
        </w:rPr>
        <w:sectPr w:rsidR="00535F02" w:rsidRPr="00535F02" w:rsidSect="00FD5B0F">
          <w:headerReference w:type="default" r:id="rId13"/>
          <w:footerReference w:type="default" r:id="rId14"/>
          <w:endnotePr>
            <w:numFmt w:val="decimal"/>
          </w:endnotePr>
          <w:type w:val="continuous"/>
          <w:pgSz w:w="11900" w:h="16840"/>
          <w:pgMar w:top="4536" w:right="1418" w:bottom="1985" w:left="1134" w:header="0" w:footer="284" w:gutter="0"/>
          <w:cols w:space="708"/>
          <w:docGrid w:linePitch="360"/>
        </w:sectPr>
      </w:pPr>
    </w:p>
    <w:p w14:paraId="1D14C650" w14:textId="77777777" w:rsidR="00D25143" w:rsidRPr="00F06B98" w:rsidRDefault="00D25143" w:rsidP="00D25143">
      <w:pPr>
        <w:pStyle w:val="CHOICEH1"/>
      </w:pPr>
      <w:bookmarkStart w:id="5" w:name="_Toc288441631"/>
      <w:bookmarkStart w:id="6" w:name="_Toc288905809"/>
      <w:bookmarkStart w:id="7" w:name="_Toc473728799"/>
      <w:r>
        <w:t>INTR</w:t>
      </w:r>
      <w:r w:rsidRPr="00BF4F5B">
        <w:t>ODUCTION</w:t>
      </w:r>
      <w:bookmarkEnd w:id="5"/>
      <w:bookmarkEnd w:id="6"/>
      <w:bookmarkEnd w:id="7"/>
    </w:p>
    <w:p w14:paraId="4108BD7C" w14:textId="4CEEEDE4" w:rsidR="0021683F" w:rsidRDefault="0021683F" w:rsidP="0021683F">
      <w:pPr>
        <w:pStyle w:val="CHOICEBodyCopy"/>
      </w:pPr>
      <w:bookmarkStart w:id="8" w:name="_Toc288441632"/>
      <w:r>
        <w:t xml:space="preserve">There is potential for greater transparency, convenience and choice as mobile wallet technology becomes more available to consumers. Strong competition between issuers, schemes and mobile wallet providers will provide consumers with a greater number of options </w:t>
      </w:r>
      <w:r w:rsidR="00AD3972">
        <w:t>for</w:t>
      </w:r>
      <w:r>
        <w:t xml:space="preserve"> which cards, and which networks, they use.</w:t>
      </w:r>
      <w:r w:rsidR="00B26D67">
        <w:t xml:space="preserve"> This includes the provisioning of popular dual-network cards.</w:t>
      </w:r>
    </w:p>
    <w:p w14:paraId="075A1066" w14:textId="77777777" w:rsidR="0021683F" w:rsidRDefault="0021683F" w:rsidP="0021683F">
      <w:pPr>
        <w:pStyle w:val="CHOICEBodyCopy"/>
      </w:pPr>
    </w:p>
    <w:p w14:paraId="2533BE12" w14:textId="51B10CAC" w:rsidR="0021683F" w:rsidRDefault="0021683F" w:rsidP="0021683F">
      <w:pPr>
        <w:pStyle w:val="CHOICEBodyCopy"/>
      </w:pPr>
      <w:r>
        <w:t>This submission focusses on the consumer experience of mobile wallet technology</w:t>
      </w:r>
      <w:r w:rsidR="00555749">
        <w:t xml:space="preserve"> and highlights </w:t>
      </w:r>
      <w:r>
        <w:t xml:space="preserve">emerging issues </w:t>
      </w:r>
      <w:r w:rsidR="00A95CBA">
        <w:t xml:space="preserve">for further </w:t>
      </w:r>
      <w:r w:rsidR="00733FD8">
        <w:t>discussion</w:t>
      </w:r>
      <w:r w:rsidR="00903BDA">
        <w:t>, including those</w:t>
      </w:r>
      <w:r w:rsidR="00733FD8">
        <w:t xml:space="preserve"> that</w:t>
      </w:r>
      <w:r>
        <w:t xml:space="preserve"> may negatively impact consumers.</w:t>
      </w:r>
      <w:r w:rsidR="00A95CBA">
        <w:t xml:space="preserve"> </w:t>
      </w:r>
      <w:r w:rsidR="00733FD8">
        <w:t xml:space="preserve">CHOICE has identified areas for further discussion on duel-network cards and mobile wallet technology, including </w:t>
      </w:r>
      <w:r w:rsidR="009C79ED">
        <w:t xml:space="preserve">the ability for consumers to </w:t>
      </w:r>
      <w:r w:rsidR="00BA596E">
        <w:t xml:space="preserve">freely </w:t>
      </w:r>
      <w:r w:rsidR="009C79ED">
        <w:t>store, choose and use cards in their digital wallet</w:t>
      </w:r>
      <w:r w:rsidR="00BA596E">
        <w:t>s</w:t>
      </w:r>
      <w:r w:rsidR="009C79ED">
        <w:t xml:space="preserve"> and a </w:t>
      </w:r>
      <w:r w:rsidR="00BA596E">
        <w:t>recommendation</w:t>
      </w:r>
      <w:r w:rsidR="009C79ED">
        <w:t xml:space="preserve"> to continue consultation in this area as new issues emerge.</w:t>
      </w:r>
    </w:p>
    <w:p w14:paraId="4D0F880A" w14:textId="77777777" w:rsidR="000E2E08" w:rsidRPr="000133B2" w:rsidRDefault="0021683F" w:rsidP="000E2E08">
      <w:pPr>
        <w:pStyle w:val="Heading1numbered"/>
      </w:pPr>
      <w:bookmarkStart w:id="9" w:name="_Toc473728800"/>
      <w:bookmarkEnd w:id="8"/>
      <w:r>
        <w:t>Implementing a standard for mobile wallets</w:t>
      </w:r>
      <w:bookmarkEnd w:id="9"/>
    </w:p>
    <w:p w14:paraId="67E2B6C1" w14:textId="2E3EE132" w:rsidR="0021683F" w:rsidRDefault="0021683F" w:rsidP="0021683F">
      <w:pPr>
        <w:pStyle w:val="CHOICEBodyCopy"/>
      </w:pPr>
      <w:bookmarkStart w:id="10" w:name="_Toc288905810"/>
      <w:r>
        <w:t xml:space="preserve">In the consultation paper, the </w:t>
      </w:r>
      <w:r w:rsidR="00555749">
        <w:t xml:space="preserve">Reserve Bank of Australia (RBA) </w:t>
      </w:r>
      <w:r>
        <w:t>addresses debate surrounding the case for the creation of a new standard for mobile wallets.</w:t>
      </w:r>
    </w:p>
    <w:p w14:paraId="7F8A031E" w14:textId="77777777" w:rsidR="0021683F" w:rsidRDefault="0021683F" w:rsidP="0021683F">
      <w:pPr>
        <w:pStyle w:val="CHOICEBodyCopy"/>
      </w:pPr>
    </w:p>
    <w:p w14:paraId="6CA6A383" w14:textId="091CCC66" w:rsidR="0021683F" w:rsidRDefault="0021683F" w:rsidP="0021683F">
      <w:pPr>
        <w:pStyle w:val="CHOICEBodyCopy"/>
      </w:pPr>
      <w:r>
        <w:t>Without regulation, whether by a standard or some other method, there are concerns that mobile wallet technology may not provide the best functionality or cost for consumers. A lack of regulation could also facilitate a lack of competition. This could include restrictions placed on t</w:t>
      </w:r>
      <w:r w:rsidR="009B1D3C">
        <w:t>he number of cards or issuers in wallets</w:t>
      </w:r>
      <w:r>
        <w:t>, or exclusive agreements</w:t>
      </w:r>
      <w:r w:rsidR="004651AC">
        <w:t xml:space="preserve"> entered into between banks, </w:t>
      </w:r>
      <w:r>
        <w:t>schemes</w:t>
      </w:r>
      <w:r w:rsidR="004651AC">
        <w:t xml:space="preserve"> and mobile wallet providers</w:t>
      </w:r>
      <w:r>
        <w:t>.</w:t>
      </w:r>
      <w:r w:rsidR="004651AC">
        <w:t xml:space="preserve"> Such agreements would result in poor outcomes for consumers, who would have less choice</w:t>
      </w:r>
      <w:r w:rsidR="009B1D3C">
        <w:t xml:space="preserve"> in their mobile wallet</w:t>
      </w:r>
      <w:r w:rsidR="004651AC">
        <w:t xml:space="preserve"> as a result</w:t>
      </w:r>
      <w:r w:rsidR="00860439">
        <w:t xml:space="preserve">, either through being locked out of </w:t>
      </w:r>
      <w:r w:rsidR="009B1D3C">
        <w:t>multiple payment networks and</w:t>
      </w:r>
      <w:r w:rsidR="00860439">
        <w:t xml:space="preserve"> or through unnecessary restrictions on the use of</w:t>
      </w:r>
      <w:r w:rsidR="009B1D3C">
        <w:t xml:space="preserve"> dual-network cards in mobile wallets.</w:t>
      </w:r>
    </w:p>
    <w:p w14:paraId="4FDBBE1E" w14:textId="13F09D54" w:rsidR="0021683F" w:rsidRDefault="00860439" w:rsidP="009F37CF">
      <w:pPr>
        <w:pStyle w:val="CHOICEBodyCopy"/>
        <w:tabs>
          <w:tab w:val="left" w:pos="8655"/>
        </w:tabs>
      </w:pPr>
      <w:r>
        <w:tab/>
      </w:r>
    </w:p>
    <w:p w14:paraId="3C196389" w14:textId="3AC188CA" w:rsidR="0021683F" w:rsidRDefault="0021683F" w:rsidP="0021683F">
      <w:pPr>
        <w:pStyle w:val="CHOICEBodyCopy"/>
      </w:pPr>
      <w:r>
        <w:t>Emerging issues should be monitored to ensure there is adequate protection for consumers as well as strong levels of competition</w:t>
      </w:r>
      <w:r w:rsidR="00860439">
        <w:t xml:space="preserve"> that deliver improvements for consumers</w:t>
      </w:r>
      <w:r>
        <w:t>.</w:t>
      </w:r>
      <w:r w:rsidR="00FF5FC9">
        <w:t xml:space="preserve"> A review and further consultation should be conducted in one year, alongside regular discussion of mobile wallets and dual-network cards in the RBA’s Payment Consultation Group.</w:t>
      </w:r>
    </w:p>
    <w:p w14:paraId="350C420E" w14:textId="77777777" w:rsidR="000E2E08" w:rsidRPr="000E2E08" w:rsidRDefault="000E2E08" w:rsidP="000E2E08">
      <w:pPr>
        <w:pStyle w:val="CHOICEH2"/>
      </w:pPr>
      <w:bookmarkStart w:id="11" w:name="_Toc473728801"/>
      <w:r>
        <w:t>Recommendation</w:t>
      </w:r>
      <w:bookmarkEnd w:id="10"/>
      <w:bookmarkEnd w:id="11"/>
    </w:p>
    <w:p w14:paraId="324EF146" w14:textId="783CEA29" w:rsidR="0021683F" w:rsidRDefault="0021683F" w:rsidP="0021683F">
      <w:pPr>
        <w:pStyle w:val="ChoiceBulletpoints"/>
      </w:pPr>
      <w:r>
        <w:t>The RBA continue</w:t>
      </w:r>
      <w:r w:rsidR="004651AC">
        <w:t>s</w:t>
      </w:r>
      <w:r>
        <w:t xml:space="preserve"> to monitor emerging and ongoing issues with mobile wallet technology, and, if appropriate </w:t>
      </w:r>
      <w:r w:rsidR="00860439">
        <w:t>create</w:t>
      </w:r>
      <w:r>
        <w:t xml:space="preserve"> a standard.</w:t>
      </w:r>
    </w:p>
    <w:p w14:paraId="53F031D0" w14:textId="16FFE446" w:rsidR="00A95CBA" w:rsidRDefault="00A95CBA" w:rsidP="0021683F">
      <w:pPr>
        <w:pStyle w:val="ChoiceBulletpoints"/>
      </w:pPr>
      <w:r>
        <w:t xml:space="preserve">The RBA </w:t>
      </w:r>
      <w:r w:rsidR="00903BDA">
        <w:t>engages in</w:t>
      </w:r>
      <w:r>
        <w:t xml:space="preserve"> further consultation in one year.</w:t>
      </w:r>
    </w:p>
    <w:p w14:paraId="40B3C943" w14:textId="429796E0" w:rsidR="00A95CBA" w:rsidRPr="00614AEA" w:rsidRDefault="00A95CBA" w:rsidP="0021683F">
      <w:pPr>
        <w:pStyle w:val="ChoiceBulletpoints"/>
      </w:pPr>
      <w:r>
        <w:t>Regular discussion on dual-network cards and mobile wallet technology occurs at Payment Consultation Group meetings.</w:t>
      </w:r>
    </w:p>
    <w:p w14:paraId="198ACA45" w14:textId="77777777" w:rsidR="00E6182A" w:rsidRDefault="0021683F" w:rsidP="0021683F">
      <w:pPr>
        <w:pStyle w:val="Heading1numbered"/>
      </w:pPr>
      <w:bookmarkStart w:id="12" w:name="_Toc473728802"/>
      <w:r>
        <w:t>Unlocking choice for consumers</w:t>
      </w:r>
      <w:bookmarkEnd w:id="12"/>
    </w:p>
    <w:p w14:paraId="7C7E899C" w14:textId="7CF0F62D" w:rsidR="0021683F" w:rsidRDefault="0021683F" w:rsidP="0021683F">
      <w:pPr>
        <w:pStyle w:val="CHOICEBodyCopy"/>
      </w:pPr>
      <w:r>
        <w:t xml:space="preserve">Mobile technology, if developed </w:t>
      </w:r>
      <w:r w:rsidR="00860439">
        <w:t xml:space="preserve">in </w:t>
      </w:r>
      <w:r>
        <w:t xml:space="preserve">the interest of card-users, can mean greater choice for consumers using debit or credit cards for every day transactions. </w:t>
      </w:r>
      <w:r w:rsidR="00860439">
        <w:t xml:space="preserve">It also has the potential to drive competition in the banking sector as consumers could more easily choose cheaper or better quality products. </w:t>
      </w:r>
    </w:p>
    <w:p w14:paraId="1D722FFE" w14:textId="77777777" w:rsidR="0021683F" w:rsidRDefault="0021683F" w:rsidP="0021683F">
      <w:pPr>
        <w:pStyle w:val="CHOICEBodyCopy"/>
      </w:pPr>
    </w:p>
    <w:p w14:paraId="40A7E2BD" w14:textId="4CEE4114" w:rsidR="0021683F" w:rsidRDefault="0021683F" w:rsidP="0021683F">
      <w:pPr>
        <w:pStyle w:val="CHOICEBodyCopy"/>
      </w:pPr>
      <w:r>
        <w:t xml:space="preserve">To best promote competition, consumers should have no restrictions on the number or kinds of cards stored in their mobile wallet. Consumers should be able to store cards of competing schemes in mobile wallets and should be able to freely choose which scheme they are using and the point of payment. CHOICE is concerned that consumers may be stripped of the ability to choose their method of payment (e.g. EFTPOS or MasterCard) on dual-network cards. </w:t>
      </w:r>
      <w:r w:rsidR="0069645A">
        <w:t>Ultimately, as owners of their card, c</w:t>
      </w:r>
      <w:r>
        <w:t>onsumers</w:t>
      </w:r>
      <w:r w:rsidR="0069645A">
        <w:t xml:space="preserve"> </w:t>
      </w:r>
      <w:r>
        <w:t xml:space="preserve">should have free choice at the </w:t>
      </w:r>
      <w:r w:rsidR="0069645A">
        <w:t>point of payment</w:t>
      </w:r>
      <w:r w:rsidR="00142065">
        <w:t xml:space="preserve"> or the ability to set their own preferences about the method of payment for a period of time or for types of payments (e.g. over certain amounts).</w:t>
      </w:r>
    </w:p>
    <w:p w14:paraId="03B240BC" w14:textId="77777777" w:rsidR="0021683F" w:rsidRDefault="0021683F" w:rsidP="0021683F">
      <w:pPr>
        <w:pStyle w:val="CHOICEBodyCopy"/>
      </w:pPr>
    </w:p>
    <w:p w14:paraId="1E71062D" w14:textId="4F87C924" w:rsidR="00142065" w:rsidRDefault="00142065" w:rsidP="00142065">
      <w:pPr>
        <w:pStyle w:val="CHOICEBodyCopy"/>
      </w:pPr>
      <w:r>
        <w:t xml:space="preserve">A merchant should never be able to </w:t>
      </w:r>
      <w:r w:rsidR="0069645A">
        <w:t>dictate</w:t>
      </w:r>
      <w:r w:rsidR="0021683F">
        <w:t xml:space="preserve"> the method of payment for the consumer</w:t>
      </w:r>
      <w:r>
        <w:t xml:space="preserve"> through technical overrides</w:t>
      </w:r>
      <w:r w:rsidR="0021683F">
        <w:t>.</w:t>
      </w:r>
      <w:r w:rsidR="00A95CBA">
        <w:t xml:space="preserve"> In this paper, the RBA discusses p</w:t>
      </w:r>
      <w:r w:rsidR="009F37CF">
        <w:t>revious voluntary und</w:t>
      </w:r>
      <w:r w:rsidR="00A95CBA">
        <w:t>ertakings by the three networks</w:t>
      </w:r>
      <w:r w:rsidR="009F37CF">
        <w:t xml:space="preserve"> “not to prevent merchants from exercising their own transaction routing priorities when there are two contactless</w:t>
      </w:r>
      <w:r w:rsidR="00A95CBA">
        <w:t xml:space="preserve"> debit applications on one card.</w:t>
      </w:r>
      <w:r w:rsidR="009F37CF">
        <w:t>”</w:t>
      </w:r>
      <w:r w:rsidR="00A95CBA">
        <w:t xml:space="preserve"> </w:t>
      </w:r>
      <w:r w:rsidR="009F37CF">
        <w:t xml:space="preserve">The potential impacts of </w:t>
      </w:r>
      <w:r>
        <w:t>merchant routing on consumers, either on their personal finances or in their role as agents with the ability to drive change and increase competitive pressure in any market</w:t>
      </w:r>
      <w:r w:rsidR="009F37CF">
        <w:t xml:space="preserve"> is not discussed adequately in this paper</w:t>
      </w:r>
      <w:r>
        <w:t>.  There are practical differences with payment systems for consumers including different surcharges at the point of sale, different security guarantees in case of fraud and the ability to use additional features such as withdrawing cash at a checkout.</w:t>
      </w:r>
    </w:p>
    <w:p w14:paraId="7106B759" w14:textId="77777777" w:rsidR="00142065" w:rsidRDefault="00142065" w:rsidP="00142065">
      <w:pPr>
        <w:pStyle w:val="CHOICEBodyCopy"/>
      </w:pPr>
    </w:p>
    <w:p w14:paraId="29B4CAB8" w14:textId="71E518AF" w:rsidR="00142065" w:rsidRDefault="00142065" w:rsidP="00142065">
      <w:pPr>
        <w:pStyle w:val="CHOICEBodyCopy"/>
      </w:pPr>
      <w:r>
        <w:t xml:space="preserve">The most effective way of addressing the issue of </w:t>
      </w:r>
      <w:r w:rsidR="00903BDA">
        <w:t xml:space="preserve">the </w:t>
      </w:r>
      <w:r>
        <w:t xml:space="preserve">different costs a merchant incurs to accept different payment types is to continue the current system which allows a merchant to send price signals to consumers through surcharging based on the reasonable costs of accepting a payment. Should a merchant find a payment option too expensive they are currently able to refuse to accept that payment type or charge a reasonable surcharge, rather than offer consumers one option and deliver another.  </w:t>
      </w:r>
    </w:p>
    <w:p w14:paraId="0D905469" w14:textId="77777777" w:rsidR="00142065" w:rsidRDefault="00142065" w:rsidP="00142065">
      <w:pPr>
        <w:pStyle w:val="CHOICEBodyCopy"/>
      </w:pPr>
    </w:p>
    <w:p w14:paraId="126E2C44" w14:textId="0828F5FF" w:rsidR="00142065" w:rsidRDefault="00142065" w:rsidP="0021683F">
      <w:pPr>
        <w:pStyle w:val="CHOICEBodyCopy"/>
      </w:pPr>
      <w:r>
        <w:t>CHOICE would welcome further consideration of a rule which would require the legal separation of scheme activities and the processing infrastructure of card networks. This option could continue to deliver innovative payment options to Australians without locking payments technology to certain card networks. Equally, CHOICE supports further consideration of rules that would prevent the restriction of different payment options</w:t>
      </w:r>
      <w:r w:rsidR="001136C7">
        <w:t xml:space="preserve"> by networks, merchants or wallet technology provider</w:t>
      </w:r>
      <w:r>
        <w:t xml:space="preserve"> being included on an application or mobile device.  </w:t>
      </w:r>
    </w:p>
    <w:p w14:paraId="492C8DCB" w14:textId="77777777" w:rsidR="0021683F" w:rsidRPr="000E2E08" w:rsidRDefault="0021683F" w:rsidP="0021683F">
      <w:pPr>
        <w:pStyle w:val="CHOICEH2"/>
      </w:pPr>
      <w:bookmarkStart w:id="13" w:name="_Toc473728803"/>
      <w:r>
        <w:t>Recommendations</w:t>
      </w:r>
      <w:bookmarkEnd w:id="13"/>
    </w:p>
    <w:p w14:paraId="4D487C7D" w14:textId="77777777" w:rsidR="0021683F" w:rsidRDefault="0021683F" w:rsidP="0021683F">
      <w:pPr>
        <w:pStyle w:val="ChoiceBulletpoints"/>
      </w:pPr>
      <w:r>
        <w:t>Consumers are able to store as many cards as they wish in their digital wallet, with no restrictions.</w:t>
      </w:r>
    </w:p>
    <w:p w14:paraId="70DC95C8" w14:textId="77777777" w:rsidR="0021683F" w:rsidRDefault="0021683F" w:rsidP="0021683F">
      <w:pPr>
        <w:pStyle w:val="ChoiceBulletpoints"/>
      </w:pPr>
      <w:r>
        <w:t>Consumers, not merchants, are able to choose the method of payment</w:t>
      </w:r>
      <w:r w:rsidR="0069645A">
        <w:t xml:space="preserve"> on dual-network cards stored in mobile wallets.</w:t>
      </w:r>
    </w:p>
    <w:p w14:paraId="43211150" w14:textId="238972D1" w:rsidR="00903BDA" w:rsidRDefault="00903BDA" w:rsidP="0021683F">
      <w:pPr>
        <w:pStyle w:val="ChoiceBulletpoints"/>
      </w:pPr>
      <w:r>
        <w:t>The RBA considers a rule that would require the legal separation of scheme activities and the processing infrastructure of card networks.</w:t>
      </w:r>
    </w:p>
    <w:p w14:paraId="596B19B5" w14:textId="77777777" w:rsidR="0021683F" w:rsidRDefault="0021683F" w:rsidP="0021683F">
      <w:pPr>
        <w:pStyle w:val="Heading1numbered"/>
      </w:pPr>
      <w:bookmarkStart w:id="14" w:name="_Toc473728804"/>
      <w:r>
        <w:t>Clarity and transparency</w:t>
      </w:r>
      <w:bookmarkEnd w:id="14"/>
    </w:p>
    <w:p w14:paraId="7CC61EED" w14:textId="7A22A438" w:rsidR="0021683F" w:rsidRDefault="0021683F" w:rsidP="0021683F">
      <w:pPr>
        <w:pStyle w:val="CHOICEBodyCopy"/>
      </w:pPr>
      <w:r>
        <w:t>Just as a consumer can see their card number</w:t>
      </w:r>
      <w:r w:rsidR="00FF5FC9">
        <w:t xml:space="preserve"> or identifier</w:t>
      </w:r>
      <w:r>
        <w:t>, name and provider on their physical card, a card stored in a digital wallet must have all available information displayed clearly. As this technology emerges, guidance should be provided to banks, acquirers and mobile wallet technology providers on how to appropriately display details.</w:t>
      </w:r>
    </w:p>
    <w:p w14:paraId="579D52B2" w14:textId="77777777" w:rsidR="0021683F" w:rsidRDefault="0021683F" w:rsidP="0021683F">
      <w:pPr>
        <w:pStyle w:val="CHOICEBodyCopy"/>
      </w:pPr>
    </w:p>
    <w:p w14:paraId="497A6662" w14:textId="0C123649" w:rsidR="0021683F" w:rsidRDefault="0021683F" w:rsidP="0021683F">
      <w:pPr>
        <w:pStyle w:val="CHOICEBodyCopy"/>
      </w:pPr>
      <w:r>
        <w:t>Cards should clearly state the option</w:t>
      </w:r>
      <w:r w:rsidR="00BB5471">
        <w:t xml:space="preserve"> of payment (e.g. EFTPOS or Visa</w:t>
      </w:r>
      <w:r w:rsidR="001612F9">
        <w:t>, debit or credit</w:t>
      </w:r>
      <w:r>
        <w:t>) and give clear instruction to the consumer on which method of payment they are using</w:t>
      </w:r>
      <w:r w:rsidR="00CE7035">
        <w:t xml:space="preserve"> and </w:t>
      </w:r>
      <w:r w:rsidR="00AD3972">
        <w:t xml:space="preserve">potentially also </w:t>
      </w:r>
      <w:r w:rsidR="00CE7035">
        <w:t>its benefits or features (e.g. provides payment protection through a chargeback service)</w:t>
      </w:r>
      <w:r>
        <w:t xml:space="preserve">. This may be executed by creating multiple ‘cards’ for dual-network cards with one card for each method of payment. It may also be made clear with a button on the card to select the method of payment before a payment can be processed. Consumer testing should help determine the most appropriate </w:t>
      </w:r>
      <w:r w:rsidR="00AD3972">
        <w:t xml:space="preserve">and feasible </w:t>
      </w:r>
      <w:r>
        <w:t>method of display.</w:t>
      </w:r>
    </w:p>
    <w:p w14:paraId="77B690C5" w14:textId="77777777" w:rsidR="0021683F" w:rsidRDefault="0021683F" w:rsidP="0021683F">
      <w:pPr>
        <w:pStyle w:val="CHOICEBodyCopy"/>
      </w:pPr>
    </w:p>
    <w:p w14:paraId="31DCC73C" w14:textId="77777777" w:rsidR="0021683F" w:rsidRDefault="0021683F" w:rsidP="0021683F">
      <w:pPr>
        <w:pStyle w:val="CHOICEBodyCopy"/>
      </w:pPr>
      <w:r>
        <w:t>Transparency on how consumers can use and sign up to mobile wallets is also vital. Banks must be clear about processes required to add a card to a digital wallet. As use of mobile wallets increases, support services and easily accessible information for consumers will be vital.</w:t>
      </w:r>
    </w:p>
    <w:p w14:paraId="7DD41166" w14:textId="77777777" w:rsidR="0021683F" w:rsidRPr="000E2E08" w:rsidRDefault="0021683F" w:rsidP="0021683F">
      <w:pPr>
        <w:pStyle w:val="CHOICEH2"/>
      </w:pPr>
      <w:bookmarkStart w:id="15" w:name="_Toc473728805"/>
      <w:r>
        <w:t>Recommendations</w:t>
      </w:r>
      <w:bookmarkEnd w:id="15"/>
    </w:p>
    <w:p w14:paraId="4BAC76A2" w14:textId="77777777" w:rsidR="0021683F" w:rsidRDefault="0021683F" w:rsidP="0021683F">
      <w:pPr>
        <w:pStyle w:val="ChoiceBulletpoints"/>
      </w:pPr>
      <w:r>
        <w:t>Consumers should be able to easily read and choose their cards within their mobile wallet.</w:t>
      </w:r>
    </w:p>
    <w:p w14:paraId="324FF301" w14:textId="77777777" w:rsidR="0021683F" w:rsidRDefault="0021683F" w:rsidP="0021683F">
      <w:pPr>
        <w:pStyle w:val="ChoiceBulletpoints"/>
      </w:pPr>
      <w:r>
        <w:t>Consumer testing should be conducted to assess the best method of card display in mobile wallets.</w:t>
      </w:r>
    </w:p>
    <w:p w14:paraId="402A3226" w14:textId="77777777" w:rsidR="0021683F" w:rsidRDefault="0021683F" w:rsidP="0021683F">
      <w:pPr>
        <w:pStyle w:val="ChoiceBulletpoints"/>
      </w:pPr>
      <w:r>
        <w:t>Banks and mobile wallets should provide support and information for consumers on mobile wallets.</w:t>
      </w:r>
    </w:p>
    <w:p w14:paraId="2DD2ABE8" w14:textId="77777777" w:rsidR="0021683F" w:rsidRDefault="0021683F" w:rsidP="0021683F">
      <w:pPr>
        <w:pStyle w:val="Heading1numbered"/>
      </w:pPr>
      <w:bookmarkStart w:id="16" w:name="_Toc473728806"/>
      <w:r>
        <w:t>Curbing costs</w:t>
      </w:r>
      <w:bookmarkEnd w:id="16"/>
    </w:p>
    <w:p w14:paraId="06199D6E" w14:textId="77777777" w:rsidR="0021683F" w:rsidRDefault="0021683F" w:rsidP="0021683F">
      <w:pPr>
        <w:pStyle w:val="CHOICEBodyCopy"/>
      </w:pPr>
      <w:r>
        <w:t>Consumers should not incur any unreasonable additional costs for using mobile wallet technology. Merchants and banks should be subject to existing laws when consumers use mobile wallet technology, such as the excessive surcharging legislation introduced in 2016, and coming into force for small businesses in September 2017.</w:t>
      </w:r>
      <w:r w:rsidR="009B1D3C">
        <w:t xml:space="preserve"> Consumers who choose to use different payment networks when making purchases using their mobile wallet should not incur unreasonable costs.</w:t>
      </w:r>
    </w:p>
    <w:p w14:paraId="1FB936A4" w14:textId="77777777" w:rsidR="0021683F" w:rsidRDefault="0021683F" w:rsidP="0021683F">
      <w:pPr>
        <w:pStyle w:val="CHOICEBodyCopy"/>
      </w:pPr>
    </w:p>
    <w:p w14:paraId="1F71F577" w14:textId="77777777" w:rsidR="0021683F" w:rsidRDefault="0021683F" w:rsidP="0021683F">
      <w:pPr>
        <w:pStyle w:val="CHOICEBodyCopy"/>
      </w:pPr>
      <w:r>
        <w:t>The RBA and ACCC, where relevant, should communicate estimates of appropriate costs of acceptance to merchants, banks and consumers to avoid consumer confusion.</w:t>
      </w:r>
    </w:p>
    <w:p w14:paraId="71E29F6F" w14:textId="77777777" w:rsidR="0021683F" w:rsidRPr="000E2E08" w:rsidRDefault="0021683F" w:rsidP="0021683F">
      <w:pPr>
        <w:pStyle w:val="CHOICEH2"/>
      </w:pPr>
      <w:bookmarkStart w:id="17" w:name="_Toc473728807"/>
      <w:r>
        <w:t>Recommendations</w:t>
      </w:r>
      <w:bookmarkEnd w:id="17"/>
    </w:p>
    <w:p w14:paraId="1E0B50EC" w14:textId="27A514A3" w:rsidR="0021683F" w:rsidRDefault="00FF5FC9" w:rsidP="0021683F">
      <w:pPr>
        <w:pStyle w:val="ChoiceBulletpoints"/>
      </w:pPr>
      <w:r>
        <w:t>The RBA confirms that e</w:t>
      </w:r>
      <w:r w:rsidR="0021683F">
        <w:t>xisting legislation on excessive surcharge applies to mobile wallet technology</w:t>
      </w:r>
      <w:r>
        <w:t>.</w:t>
      </w:r>
    </w:p>
    <w:p w14:paraId="332C4148" w14:textId="77777777" w:rsidR="0021683F" w:rsidRDefault="0021683F" w:rsidP="0021683F">
      <w:pPr>
        <w:pStyle w:val="ChoiceBulletpoints"/>
      </w:pPr>
      <w:r>
        <w:t>The RBA and ACCC advise merchants on the appropriate cost of acceptance for payment via mobile wallets.</w:t>
      </w:r>
    </w:p>
    <w:sectPr w:rsidR="0021683F" w:rsidSect="006E09E2">
      <w:headerReference w:type="default" r:id="rId15"/>
      <w:footerReference w:type="even" r:id="rId16"/>
      <w:footerReference w:type="default" r:id="rId17"/>
      <w:endnotePr>
        <w:numFmt w:val="decimal"/>
      </w:endnotePr>
      <w:pgSz w:w="11900" w:h="16840"/>
      <w:pgMar w:top="2552" w:right="1418" w:bottom="1985" w:left="1134" w:header="0" w:footer="284"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0287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84AD2" w14:textId="77777777" w:rsidR="00733FD8" w:rsidRDefault="00733FD8" w:rsidP="008657BB">
      <w:r>
        <w:separator/>
      </w:r>
    </w:p>
    <w:p w14:paraId="4DDB0D51" w14:textId="77777777" w:rsidR="00733FD8" w:rsidRDefault="00733FD8"/>
  </w:endnote>
  <w:endnote w:type="continuationSeparator" w:id="0">
    <w:p w14:paraId="3391946C" w14:textId="77777777" w:rsidR="00733FD8" w:rsidRDefault="00733FD8" w:rsidP="008657BB">
      <w:r>
        <w:continuationSeparator/>
      </w:r>
    </w:p>
    <w:p w14:paraId="72F7BF35" w14:textId="77777777" w:rsidR="00733FD8" w:rsidRDefault="00733F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Light">
    <w:altName w:val="Arial"/>
    <w:panose1 w:val="00000000000000000000"/>
    <w:charset w:val="00"/>
    <w:family w:val="swiss"/>
    <w:notTrueType/>
    <w:pitch w:val="variable"/>
    <w:sig w:usb0="A00000AF" w:usb1="5000205B" w:usb2="00000000" w:usb3="00000000" w:csb0="0000009B"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Brandon Grotesque Bold">
    <w:altName w:val="Arial"/>
    <w:panose1 w:val="00000000000000000000"/>
    <w:charset w:val="00"/>
    <w:family w:val="swiss"/>
    <w:notTrueType/>
    <w:pitch w:val="variable"/>
    <w:sig w:usb0="A00000AF" w:usb1="5000205B" w:usb2="00000000" w:usb3="00000000" w:csb0="0000009B"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randon Grotesque Regular">
    <w:altName w:val="Times New Roman"/>
    <w:charset w:val="00"/>
    <w:family w:val="auto"/>
    <w:pitch w:val="variable"/>
    <w:sig w:usb0="00000001" w:usb1="5000205B" w:usb2="00000000" w:usb3="00000000" w:csb0="0000009B" w:csb1="00000000"/>
  </w:font>
  <w:font w:name="Lucida Grande">
    <w:altName w:val="Arial"/>
    <w:charset w:val="00"/>
    <w:family w:val="auto"/>
    <w:pitch w:val="variable"/>
    <w:sig w:usb0="00000000" w:usb1="5000A1FF" w:usb2="00000000" w:usb3="00000000" w:csb0="000001BF"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HelveticaNeueLT Pro 47 LtCn">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52"/>
      <w:gridCol w:w="8376"/>
    </w:tblGrid>
    <w:tr w:rsidR="00733FD8" w:rsidRPr="0025191F" w14:paraId="481026D6" w14:textId="77777777" w:rsidTr="00E76E8D">
      <w:tc>
        <w:tcPr>
          <w:tcW w:w="201" w:type="pct"/>
          <w:tcBorders>
            <w:bottom w:val="nil"/>
            <w:right w:val="single" w:sz="4" w:space="0" w:color="BFBFBF"/>
          </w:tcBorders>
        </w:tcPr>
        <w:p w14:paraId="3C161218" w14:textId="77777777" w:rsidR="00733FD8" w:rsidRPr="007B7F10" w:rsidRDefault="00733FD8" w:rsidP="00E76E8D">
          <w:pPr>
            <w:jc w:val="right"/>
            <w:rPr>
              <w:rFonts w:ascii="Calibri" w:eastAsia="Cambria" w:hAnsi="Calibri"/>
              <w:b/>
              <w:color w:val="595959" w:themeColor="text1" w:themeTint="A6"/>
            </w:rPr>
          </w:pPr>
          <w:r w:rsidRPr="007B7F10">
            <w:rPr>
              <w:rFonts w:ascii="Calibri" w:hAnsi="Calibri"/>
              <w:b/>
              <w:color w:val="595959" w:themeColor="text1" w:themeTint="A6"/>
            </w:rPr>
            <w:fldChar w:fldCharType="begin"/>
          </w:r>
          <w:r w:rsidRPr="007B7F10">
            <w:rPr>
              <w:rFonts w:ascii="Calibri" w:hAnsi="Calibri"/>
              <w:b/>
              <w:color w:val="595959" w:themeColor="text1" w:themeTint="A6"/>
            </w:rPr>
            <w:instrText xml:space="preserve"> PAGE   \* MERGEFORMAT </w:instrText>
          </w:r>
          <w:r w:rsidRPr="007B7F10">
            <w:rPr>
              <w:rFonts w:ascii="Calibri" w:hAnsi="Calibri"/>
              <w:b/>
              <w:color w:val="595959" w:themeColor="text1" w:themeTint="A6"/>
            </w:rPr>
            <w:fldChar w:fldCharType="separate"/>
          </w:r>
          <w:r>
            <w:rPr>
              <w:rFonts w:ascii="Calibri" w:hAnsi="Calibri"/>
              <w:b/>
              <w:noProof/>
              <w:color w:val="595959" w:themeColor="text1" w:themeTint="A6"/>
            </w:rPr>
            <w:t>2</w:t>
          </w:r>
          <w:r w:rsidRPr="007B7F10">
            <w:rPr>
              <w:rFonts w:ascii="Calibri" w:hAnsi="Calibri"/>
              <w:b/>
              <w:color w:val="595959" w:themeColor="text1" w:themeTint="A6"/>
            </w:rPr>
            <w:fldChar w:fldCharType="end"/>
          </w:r>
        </w:p>
      </w:tc>
      <w:tc>
        <w:tcPr>
          <w:tcW w:w="4799" w:type="pct"/>
          <w:tcBorders>
            <w:left w:val="single" w:sz="4" w:space="0" w:color="BFBFBF"/>
            <w:bottom w:val="nil"/>
          </w:tcBorders>
        </w:tcPr>
        <w:p w14:paraId="35C0FF55" w14:textId="62FE0855" w:rsidR="00733FD8" w:rsidRPr="0025191F" w:rsidRDefault="00025220" w:rsidP="00E76E8D">
          <w:pPr>
            <w:rPr>
              <w:rFonts w:ascii="Calibri" w:eastAsia="Cambria" w:hAnsi="Calibri"/>
              <w:color w:val="595959" w:themeColor="text1" w:themeTint="A6"/>
            </w:rPr>
          </w:pPr>
          <w:customXmlDelRangeStart w:id="1" w:author="Reserve Bank of Australia" w:date="2017-02-14T13:24:00Z"/>
          <w:sdt>
            <w:sdtPr>
              <w:rPr>
                <w:rFonts w:ascii="Calibri" w:hAnsi="Calibri"/>
                <w:b/>
                <w:bCs/>
                <w:caps/>
                <w:color w:val="595959" w:themeColor="text1" w:themeTint="A6"/>
              </w:rPr>
              <w:alias w:val="Title"/>
              <w:id w:val="-1812397384"/>
              <w:dataBinding w:prefixMappings="xmlns:ns0='http://schemas.openxmlformats.org/package/2006/metadata/core-properties' xmlns:ns1='http://purl.org/dc/elements/1.1/'" w:xpath="/ns0:coreProperties[1]/ns1:title[1]" w:storeItemID="{6C3C8BC8-F283-45AE-878A-BAB7291924A1}"/>
              <w:text/>
            </w:sdtPr>
            <w:sdtEndPr/>
            <w:sdtContent>
              <w:customXmlDelRangeEnd w:id="1"/>
              <w:r w:rsidR="00733FD8">
                <w:rPr>
                  <w:rFonts w:ascii="Calibri" w:hAnsi="Calibri"/>
                  <w:b/>
                  <w:bCs/>
                  <w:caps/>
                  <w:color w:val="595959" w:themeColor="text1" w:themeTint="A6"/>
                </w:rPr>
                <w:t>CHOICE | SUBMISSION</w:t>
              </w:r>
              <w:customXmlDelRangeStart w:id="2" w:author="Reserve Bank of Australia" w:date="2017-02-14T13:24:00Z"/>
            </w:sdtContent>
          </w:sdt>
          <w:customXmlDelRangeEnd w:id="2"/>
        </w:p>
      </w:tc>
    </w:tr>
  </w:tbl>
  <w:p w14:paraId="2EAEBA1B" w14:textId="77777777" w:rsidR="00733FD8" w:rsidRDefault="00733F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376"/>
      <w:gridCol w:w="352"/>
    </w:tblGrid>
    <w:tr w:rsidR="00733FD8" w:rsidRPr="0025191F" w14:paraId="2D2AB650" w14:textId="77777777" w:rsidTr="00E76E8D">
      <w:tc>
        <w:tcPr>
          <w:tcW w:w="4816" w:type="pct"/>
          <w:tcBorders>
            <w:bottom w:val="nil"/>
            <w:right w:val="single" w:sz="4" w:space="0" w:color="BFBFBF"/>
          </w:tcBorders>
        </w:tcPr>
        <w:p w14:paraId="5F1F2918" w14:textId="0027C716" w:rsidR="00733FD8" w:rsidRPr="007B7F10" w:rsidRDefault="00025220" w:rsidP="00E76E8D">
          <w:pPr>
            <w:jc w:val="right"/>
            <w:rPr>
              <w:rFonts w:ascii="Calibri" w:eastAsia="Cambria" w:hAnsi="Calibri"/>
              <w:b/>
              <w:color w:val="595959" w:themeColor="text1" w:themeTint="A6"/>
            </w:rPr>
          </w:pPr>
          <w:customXmlDelRangeStart w:id="3" w:author="Reserve Bank of Australia" w:date="2017-02-14T13:24:00Z"/>
          <w:sdt>
            <w:sdtPr>
              <w:rPr>
                <w:rFonts w:ascii="Calibri" w:hAnsi="Calibri"/>
                <w:b/>
                <w:bCs/>
                <w:caps/>
                <w:color w:val="595959" w:themeColor="text1" w:themeTint="A6"/>
              </w:rPr>
              <w:alias w:val="Title"/>
              <w:id w:val="176972171"/>
              <w:dataBinding w:prefixMappings="xmlns:ns0='http://schemas.openxmlformats.org/package/2006/metadata/core-properties' xmlns:ns1='http://purl.org/dc/elements/1.1/'" w:xpath="/ns0:coreProperties[1]/ns1:title[1]" w:storeItemID="{6C3C8BC8-F283-45AE-878A-BAB7291924A1}"/>
              <w:text/>
            </w:sdtPr>
            <w:sdtEndPr/>
            <w:sdtContent>
              <w:customXmlDelRangeEnd w:id="3"/>
              <w:r w:rsidR="00733FD8">
                <w:rPr>
                  <w:rFonts w:ascii="Calibri" w:hAnsi="Calibri"/>
                  <w:b/>
                  <w:bCs/>
                  <w:caps/>
                  <w:color w:val="595959" w:themeColor="text1" w:themeTint="A6"/>
                </w:rPr>
                <w:t>CHOICE | SUBMISSION</w:t>
              </w:r>
              <w:customXmlDelRangeStart w:id="4" w:author="Reserve Bank of Australia" w:date="2017-02-14T13:24:00Z"/>
            </w:sdtContent>
          </w:sdt>
          <w:customXmlDelRangeEnd w:id="4"/>
        </w:p>
      </w:tc>
      <w:tc>
        <w:tcPr>
          <w:tcW w:w="184" w:type="pct"/>
          <w:tcBorders>
            <w:left w:val="single" w:sz="4" w:space="0" w:color="BFBFBF"/>
            <w:bottom w:val="nil"/>
          </w:tcBorders>
        </w:tcPr>
        <w:p w14:paraId="497874EE" w14:textId="77777777" w:rsidR="00733FD8" w:rsidRPr="0025191F" w:rsidRDefault="00733FD8" w:rsidP="00E76E8D">
          <w:pPr>
            <w:rPr>
              <w:rFonts w:ascii="Calibri" w:eastAsia="Cambria" w:hAnsi="Calibri"/>
              <w:color w:val="595959" w:themeColor="text1" w:themeTint="A6"/>
            </w:rPr>
          </w:pPr>
          <w:r w:rsidRPr="007B7F10">
            <w:rPr>
              <w:rFonts w:ascii="Calibri" w:hAnsi="Calibri"/>
              <w:b/>
              <w:color w:val="595959" w:themeColor="text1" w:themeTint="A6"/>
            </w:rPr>
            <w:fldChar w:fldCharType="begin"/>
          </w:r>
          <w:r w:rsidRPr="007B7F10">
            <w:rPr>
              <w:rFonts w:ascii="Calibri" w:hAnsi="Calibri"/>
              <w:b/>
              <w:color w:val="595959" w:themeColor="text1" w:themeTint="A6"/>
            </w:rPr>
            <w:instrText xml:space="preserve"> PAGE   \* MERGEFORMAT </w:instrText>
          </w:r>
          <w:r w:rsidRPr="007B7F10">
            <w:rPr>
              <w:rFonts w:ascii="Calibri" w:hAnsi="Calibri"/>
              <w:b/>
              <w:color w:val="595959" w:themeColor="text1" w:themeTint="A6"/>
            </w:rPr>
            <w:fldChar w:fldCharType="separate"/>
          </w:r>
          <w:r>
            <w:rPr>
              <w:rFonts w:ascii="Calibri" w:hAnsi="Calibri"/>
              <w:b/>
              <w:noProof/>
              <w:color w:val="595959" w:themeColor="text1" w:themeTint="A6"/>
            </w:rPr>
            <w:t>2</w:t>
          </w:r>
          <w:r w:rsidRPr="007B7F10">
            <w:rPr>
              <w:rFonts w:ascii="Calibri" w:hAnsi="Calibri"/>
              <w:b/>
              <w:color w:val="595959" w:themeColor="text1" w:themeTint="A6"/>
            </w:rPr>
            <w:fldChar w:fldCharType="end"/>
          </w:r>
        </w:p>
      </w:tc>
    </w:tr>
  </w:tbl>
  <w:p w14:paraId="5AA0EB76" w14:textId="77777777" w:rsidR="00733FD8" w:rsidRDefault="00733F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B2FCB" w14:textId="77777777" w:rsidR="00733FD8" w:rsidRDefault="00733FD8">
    <w:pPr>
      <w:pStyle w:val="Footer"/>
    </w:pPr>
    <w:r>
      <w:rPr>
        <w:noProof/>
        <w:lang w:eastAsia="en-AU"/>
      </w:rPr>
      <w:drawing>
        <wp:anchor distT="0" distB="0" distL="114300" distR="114300" simplePos="0" relativeHeight="251672576" behindDoc="0" locked="0" layoutInCell="1" allowOverlap="1" wp14:anchorId="7C2BB1FE" wp14:editId="33584546">
          <wp:simplePos x="0" y="0"/>
          <wp:positionH relativeFrom="column">
            <wp:posOffset>-567690</wp:posOffset>
          </wp:positionH>
          <wp:positionV relativeFrom="paragraph">
            <wp:posOffset>-632460</wp:posOffset>
          </wp:positionV>
          <wp:extent cx="7559675" cy="1168400"/>
          <wp:effectExtent l="0" t="0" r="952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Footer.pdf"/>
                  <pic:cNvPicPr/>
                </pic:nvPicPr>
                <pic:blipFill>
                  <a:blip r:embed="rId1">
                    <a:extLst>
                      <a:ext uri="{28A0092B-C50C-407E-A947-70E740481C1C}">
                        <a14:useLocalDpi xmlns:a14="http://schemas.microsoft.com/office/drawing/2010/main" val="0"/>
                      </a:ext>
                    </a:extLst>
                  </a:blip>
                  <a:stretch>
                    <a:fillRect/>
                  </a:stretch>
                </pic:blipFill>
                <pic:spPr>
                  <a:xfrm>
                    <a:off x="0" y="0"/>
                    <a:ext cx="7559675" cy="11684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0770B" w14:textId="77777777" w:rsidR="00733FD8" w:rsidRDefault="00733FD8">
    <w:pPr>
      <w:pStyle w:val="Footer"/>
    </w:pPr>
    <w:r>
      <w:rPr>
        <w:noProof/>
        <w:lang w:eastAsia="en-AU"/>
      </w:rPr>
      <mc:AlternateContent>
        <mc:Choice Requires="wps">
          <w:drawing>
            <wp:anchor distT="0" distB="0" distL="114300" distR="114300" simplePos="0" relativeHeight="251676672" behindDoc="0" locked="0" layoutInCell="1" allowOverlap="1" wp14:anchorId="7A332D7C" wp14:editId="1864F91E">
              <wp:simplePos x="0" y="0"/>
              <wp:positionH relativeFrom="column">
                <wp:posOffset>-720090</wp:posOffset>
              </wp:positionH>
              <wp:positionV relativeFrom="paragraph">
                <wp:posOffset>-473710</wp:posOffset>
              </wp:positionV>
              <wp:extent cx="7559675" cy="0"/>
              <wp:effectExtent l="0" t="0" r="34925" b="25400"/>
              <wp:wrapTopAndBottom/>
              <wp:docPr id="5" name="Straight Connector 5"/>
              <wp:cNvGraphicFramePr/>
              <a:graphic xmlns:a="http://schemas.openxmlformats.org/drawingml/2006/main">
                <a:graphicData uri="http://schemas.microsoft.com/office/word/2010/wordprocessingShape">
                  <wps:wsp>
                    <wps:cNvCnPr/>
                    <wps:spPr>
                      <a:xfrm>
                        <a:off x="0" y="0"/>
                        <a:ext cx="7559675" cy="0"/>
                      </a:xfrm>
                      <a:prstGeom prst="line">
                        <a:avLst/>
                      </a:prstGeom>
                      <a:ln w="12700" cap="flat">
                        <a:solidFill>
                          <a:schemeClr val="tx1"/>
                        </a:solidFill>
                        <a:roun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FC10892" id="Straight Connector 5"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7pt,-37.3pt" to="538.5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7gm5wEAADAEAAAOAAAAZHJzL2Uyb0RvYy54bWysU8FuGyEQvVfqPyDu9a4tOW5XXufgKL1U&#10;rdU0H0BY8CIBgwbitf++A2uvk7ZSpCoXFoZ5b+Y9Zte3R2fZQWE04Fs+n9WcKS+hM37f8sdf958+&#10;cxaT8J2w4FXLTyry283HD+shNGoBPdhOISMSH5shtLxPKTRVFWWvnIgzCMrTpQZ0ItER91WHYiB2&#10;Z6tFXd9UA2AXEKSKkaJ34yXfFH6tlUw/tI4qMdty6i2VFcv6lNdqsxbNHkXojTy3If6jCyeMp6IT&#10;1Z1Igj2j+YvKGYkQQaeZBFeB1kaqooHUzOs/1Dz0IqiihcyJYbIpvh+t/H7YITNdy5eceeHoiR4S&#10;CrPvE9uC92QgIFtmn4YQG0rf+h2eTzHsMIs+anT5S3LYsXh7mrxVx8QkBVfL5ZebFRWRl7vqCgwY&#10;01cFjuVNy63xWbZoxOFbTFSMUi8pOWw9G2jYFquanlQKGhttRSqICNZ098banFemSG0tsoOg90/H&#10;edZBZK+yEJ59N8atzzBV5uZcOasedZZdOlk1tvBTafKNlC3Gwnlir7WElMqnSz3rKTvDNHU2Aeu3&#10;gef8a1cTeP42eNRxqQw+TWBnPOC/CK4W6TGf7HqhO2+foDuVCSgXNJbF0fMvlOf+5bnArz/65jcA&#10;AAD//wMAUEsDBBQABgAIAAAAIQB3Xz5+3QAAAA0BAAAPAAAAZHJzL2Rvd25yZXYueG1sTI/LasMw&#10;EEX3hf6DmEB3ieQmxMW1HEIhH5C0ULqbSPKjkUbGkmPn76tAod3N43DnTLmbnWVXM4TOk4RsJYAZ&#10;Ul531Ej4eD8sX4CFiKTRejISbibArnp8KLHQfqKjuZ5iw1IIhQIltDH2BedBtcZhWPneUNrVfnAY&#10;Uzs0XA84pXBn+bMQW+6wo3Shxd68tUZdTqOT8CUmO36r+qDWePuk497lQ+2kfFrM+1dg0czxD4a7&#10;flKHKjmd/Ug6MCthmWXrTWJTlW+2wO6IyPMM2Pl3xKuS//+i+gEAAP//AwBQSwECLQAUAAYACAAA&#10;ACEAtoM4kv4AAADhAQAAEwAAAAAAAAAAAAAAAAAAAAAAW0NvbnRlbnRfVHlwZXNdLnhtbFBLAQIt&#10;ABQABgAIAAAAIQA4/SH/1gAAAJQBAAALAAAAAAAAAAAAAAAAAC8BAABfcmVscy8ucmVsc1BLAQIt&#10;ABQABgAIAAAAIQAAn7gm5wEAADAEAAAOAAAAAAAAAAAAAAAAAC4CAABkcnMvZTJvRG9jLnhtbFBL&#10;AQItABQABgAIAAAAIQB3Xz5+3QAAAA0BAAAPAAAAAAAAAAAAAAAAAEEEAABkcnMvZG93bnJldi54&#10;bWxQSwUGAAAAAAQABADzAAAASwUAAAAA&#10;" strokecolor="black [3213]" strokeweight="1pt">
              <w10:wrap type="topAndBottom"/>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85"/>
      <w:gridCol w:w="9193"/>
    </w:tblGrid>
    <w:tr w:rsidR="00733FD8" w:rsidRPr="0025191F" w14:paraId="4FAC6274" w14:textId="77777777" w:rsidTr="00E76E8D">
      <w:tc>
        <w:tcPr>
          <w:tcW w:w="201" w:type="pct"/>
          <w:tcBorders>
            <w:bottom w:val="nil"/>
            <w:right w:val="single" w:sz="4" w:space="0" w:color="BFBFBF"/>
          </w:tcBorders>
        </w:tcPr>
        <w:p w14:paraId="62EEFF1A" w14:textId="77777777" w:rsidR="00733FD8" w:rsidRPr="007B7F10" w:rsidRDefault="00733FD8" w:rsidP="00E76E8D">
          <w:pPr>
            <w:jc w:val="right"/>
            <w:rPr>
              <w:rFonts w:ascii="Calibri" w:eastAsia="Cambria" w:hAnsi="Calibri"/>
              <w:b/>
              <w:color w:val="595959" w:themeColor="text1" w:themeTint="A6"/>
            </w:rPr>
          </w:pPr>
          <w:r w:rsidRPr="007B7F10">
            <w:rPr>
              <w:rFonts w:ascii="Calibri" w:hAnsi="Calibri"/>
              <w:b/>
              <w:color w:val="595959" w:themeColor="text1" w:themeTint="A6"/>
            </w:rPr>
            <w:fldChar w:fldCharType="begin"/>
          </w:r>
          <w:r w:rsidRPr="007B7F10">
            <w:rPr>
              <w:rFonts w:ascii="Calibri" w:hAnsi="Calibri"/>
              <w:b/>
              <w:color w:val="595959" w:themeColor="text1" w:themeTint="A6"/>
            </w:rPr>
            <w:instrText xml:space="preserve"> PAGE   \* MERGEFORMAT </w:instrText>
          </w:r>
          <w:r w:rsidRPr="007B7F10">
            <w:rPr>
              <w:rFonts w:ascii="Calibri" w:hAnsi="Calibri"/>
              <w:b/>
              <w:color w:val="595959" w:themeColor="text1" w:themeTint="A6"/>
            </w:rPr>
            <w:fldChar w:fldCharType="separate"/>
          </w:r>
          <w:r>
            <w:rPr>
              <w:rFonts w:ascii="Calibri" w:hAnsi="Calibri"/>
              <w:b/>
              <w:noProof/>
              <w:color w:val="595959" w:themeColor="text1" w:themeTint="A6"/>
            </w:rPr>
            <w:t>4</w:t>
          </w:r>
          <w:r w:rsidRPr="007B7F10">
            <w:rPr>
              <w:rFonts w:ascii="Calibri" w:hAnsi="Calibri"/>
              <w:b/>
              <w:color w:val="595959" w:themeColor="text1" w:themeTint="A6"/>
            </w:rPr>
            <w:fldChar w:fldCharType="end"/>
          </w:r>
        </w:p>
      </w:tc>
      <w:tc>
        <w:tcPr>
          <w:tcW w:w="4799" w:type="pct"/>
          <w:tcBorders>
            <w:left w:val="single" w:sz="4" w:space="0" w:color="BFBFBF"/>
            <w:bottom w:val="nil"/>
          </w:tcBorders>
        </w:tcPr>
        <w:p w14:paraId="05BD7133" w14:textId="435F4CC1" w:rsidR="00733FD8" w:rsidRPr="0025191F" w:rsidRDefault="00025220" w:rsidP="00E76E8D">
          <w:pPr>
            <w:rPr>
              <w:rFonts w:ascii="Calibri" w:eastAsia="Cambria" w:hAnsi="Calibri"/>
              <w:color w:val="595959" w:themeColor="text1" w:themeTint="A6"/>
            </w:rPr>
          </w:pPr>
          <w:customXmlDelRangeStart w:id="18" w:author="Reserve Bank of Australia" w:date="2017-02-14T13:24:00Z"/>
          <w:sdt>
            <w:sdtPr>
              <w:rPr>
                <w:rFonts w:ascii="Calibri" w:hAnsi="Calibri"/>
                <w:b/>
                <w:bCs/>
                <w:caps/>
                <w:color w:val="595959" w:themeColor="text1" w:themeTint="A6"/>
              </w:rPr>
              <w:alias w:val="Title"/>
              <w:id w:val="1685781829"/>
              <w:dataBinding w:prefixMappings="xmlns:ns0='http://schemas.openxmlformats.org/package/2006/metadata/core-properties' xmlns:ns1='http://purl.org/dc/elements/1.1/'" w:xpath="/ns0:coreProperties[1]/ns1:title[1]" w:storeItemID="{6C3C8BC8-F283-45AE-878A-BAB7291924A1}"/>
              <w:text/>
            </w:sdtPr>
            <w:sdtEndPr/>
            <w:sdtContent>
              <w:customXmlDelRangeEnd w:id="18"/>
              <w:r w:rsidR="00733FD8">
                <w:rPr>
                  <w:rFonts w:ascii="Calibri" w:hAnsi="Calibri"/>
                  <w:b/>
                  <w:bCs/>
                  <w:caps/>
                  <w:color w:val="595959" w:themeColor="text1" w:themeTint="A6"/>
                </w:rPr>
                <w:t>CHOICE | SUBMISSION</w:t>
              </w:r>
              <w:customXmlDelRangeStart w:id="19" w:author="Reserve Bank of Australia" w:date="2017-02-14T13:24:00Z"/>
            </w:sdtContent>
          </w:sdt>
          <w:customXmlDelRangeEnd w:id="19"/>
        </w:p>
      </w:tc>
    </w:tr>
  </w:tbl>
  <w:p w14:paraId="2349ED6F" w14:textId="77777777" w:rsidR="00733FD8" w:rsidRDefault="00733FD8">
    <w:pPr>
      <w:pStyle w:val="Footer"/>
    </w:pPr>
  </w:p>
  <w:p w14:paraId="66268760" w14:textId="77777777" w:rsidR="00733FD8" w:rsidRDefault="00733FD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Layout w:type="fixed"/>
      <w:tblCellMar>
        <w:left w:w="115" w:type="dxa"/>
        <w:right w:w="115" w:type="dxa"/>
      </w:tblCellMar>
      <w:tblLook w:val="04A0" w:firstRow="1" w:lastRow="0" w:firstColumn="1" w:lastColumn="0" w:noHBand="0" w:noVBand="1"/>
    </w:tblPr>
    <w:tblGrid>
      <w:gridCol w:w="9045"/>
      <w:gridCol w:w="533"/>
    </w:tblGrid>
    <w:tr w:rsidR="00733FD8" w:rsidRPr="0025191F" w14:paraId="72800FF6" w14:textId="77777777" w:rsidTr="00221464">
      <w:tc>
        <w:tcPr>
          <w:tcW w:w="4722" w:type="pct"/>
          <w:tcBorders>
            <w:bottom w:val="nil"/>
            <w:right w:val="single" w:sz="4" w:space="0" w:color="BFBFBF"/>
          </w:tcBorders>
        </w:tcPr>
        <w:customXmlDelRangeStart w:id="20" w:author="Reserve Bank of Australia" w:date="2017-02-14T13:24:00Z"/>
        <w:sdt>
          <w:sdtPr>
            <w:rPr>
              <w:rFonts w:eastAsia="Times New Roman" w:cs="Times New Roman"/>
            </w:rPr>
            <w:alias w:val="Title"/>
            <w:id w:val="-1463259003"/>
            <w:dataBinding w:prefixMappings="xmlns:ns0='http://schemas.openxmlformats.org/package/2006/metadata/core-properties' xmlns:ns1='http://purl.org/dc/elements/1.1/'" w:xpath="/ns0:coreProperties[1]/ns1:title[1]" w:storeItemID="{6C3C8BC8-F283-45AE-878A-BAB7291924A1}"/>
            <w:text/>
          </w:sdtPr>
          <w:sdtEndPr/>
          <w:sdtContent>
            <w:customXmlDelRangeEnd w:id="20"/>
            <w:p w14:paraId="5FF990F7" w14:textId="20B530F0" w:rsidR="00733FD8" w:rsidRPr="007B7F10" w:rsidRDefault="00733FD8" w:rsidP="00221464">
              <w:pPr>
                <w:pStyle w:val="Footer"/>
                <w:rPr>
                  <w:rFonts w:eastAsia="Cambria"/>
                </w:rPr>
              </w:pPr>
              <w:r>
                <w:rPr>
                  <w:rFonts w:eastAsia="Times New Roman" w:cs="Times New Roman"/>
                </w:rPr>
                <w:t>CHOICE | SUBMISSION</w:t>
              </w:r>
            </w:p>
            <w:customXmlDelRangeStart w:id="21" w:author="Reserve Bank of Australia" w:date="2017-02-14T13:24:00Z"/>
          </w:sdtContent>
        </w:sdt>
        <w:customXmlDelRangeEnd w:id="21"/>
      </w:tc>
      <w:tc>
        <w:tcPr>
          <w:tcW w:w="278" w:type="pct"/>
          <w:tcBorders>
            <w:left w:val="single" w:sz="4" w:space="0" w:color="BFBFBF"/>
            <w:bottom w:val="nil"/>
          </w:tcBorders>
        </w:tcPr>
        <w:p w14:paraId="043B5031" w14:textId="2AEBBF47" w:rsidR="00733FD8" w:rsidRPr="0025191F" w:rsidRDefault="00733FD8" w:rsidP="00E76E8D">
          <w:pPr>
            <w:pStyle w:val="Footer"/>
            <w:rPr>
              <w:rFonts w:eastAsia="Cambria"/>
            </w:rPr>
          </w:pPr>
          <w:r w:rsidRPr="007B7F10">
            <w:fldChar w:fldCharType="begin"/>
          </w:r>
          <w:r w:rsidRPr="007B7F10">
            <w:instrText xml:space="preserve"> PAGE   \* MERGEFORMAT </w:instrText>
          </w:r>
          <w:r w:rsidRPr="007B7F10">
            <w:fldChar w:fldCharType="separate"/>
          </w:r>
          <w:r w:rsidR="00482DCD">
            <w:rPr>
              <w:noProof/>
            </w:rPr>
            <w:t>4</w:t>
          </w:r>
          <w:r w:rsidRPr="007B7F10">
            <w:fldChar w:fldCharType="end"/>
          </w:r>
        </w:p>
      </w:tc>
    </w:tr>
  </w:tbl>
  <w:p w14:paraId="35F137FE" w14:textId="77777777" w:rsidR="00733FD8" w:rsidRDefault="00733FD8">
    <w:pPr>
      <w:pStyle w:val="Footer"/>
    </w:pPr>
  </w:p>
  <w:p w14:paraId="01FDED35" w14:textId="77777777" w:rsidR="00733FD8" w:rsidRDefault="00733F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037B8" w14:textId="77777777" w:rsidR="00733FD8" w:rsidRDefault="00733FD8" w:rsidP="008657BB">
      <w:r>
        <w:separator/>
      </w:r>
    </w:p>
    <w:p w14:paraId="794637F3" w14:textId="77777777" w:rsidR="00733FD8" w:rsidRDefault="00733FD8"/>
  </w:footnote>
  <w:footnote w:type="continuationSeparator" w:id="0">
    <w:p w14:paraId="6A03ABFF" w14:textId="77777777" w:rsidR="00733FD8" w:rsidRDefault="00733FD8" w:rsidP="008657BB">
      <w:r>
        <w:continuationSeparator/>
      </w:r>
    </w:p>
    <w:p w14:paraId="29EA48BA" w14:textId="77777777" w:rsidR="00733FD8" w:rsidRDefault="00733F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44305" w14:textId="77777777" w:rsidR="00733FD8" w:rsidRDefault="00733FD8" w:rsidP="00B951AF">
    <w:r>
      <w:rPr>
        <w:noProof/>
        <w:lang w:eastAsia="en-AU"/>
      </w:rPr>
      <w:drawing>
        <wp:anchor distT="0" distB="0" distL="114300" distR="114300" simplePos="0" relativeHeight="251662336" behindDoc="0" locked="0" layoutInCell="1" allowOverlap="1" wp14:anchorId="523A4A0F" wp14:editId="2137FE83">
          <wp:simplePos x="0" y="0"/>
          <wp:positionH relativeFrom="column">
            <wp:posOffset>-718820</wp:posOffset>
          </wp:positionH>
          <wp:positionV relativeFrom="paragraph">
            <wp:posOffset>862965</wp:posOffset>
          </wp:positionV>
          <wp:extent cx="7559675" cy="1257300"/>
          <wp:effectExtent l="0" t="0" r="9525"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craft-CoverLetter-Header-M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25730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30F59" w14:textId="77777777" w:rsidR="00733FD8" w:rsidRDefault="00733FD8">
    <w:r>
      <w:rPr>
        <w:noProof/>
        <w:lang w:eastAsia="en-AU"/>
      </w:rPr>
      <w:drawing>
        <wp:anchor distT="0" distB="0" distL="114300" distR="114300" simplePos="0" relativeHeight="251674624" behindDoc="0" locked="0" layoutInCell="1" allowOverlap="1" wp14:anchorId="5C666CC3" wp14:editId="606768FA">
          <wp:simplePos x="0" y="0"/>
          <wp:positionH relativeFrom="column">
            <wp:posOffset>-567690</wp:posOffset>
          </wp:positionH>
          <wp:positionV relativeFrom="paragraph">
            <wp:posOffset>152400</wp:posOffset>
          </wp:positionV>
          <wp:extent cx="7556500" cy="939800"/>
          <wp:effectExtent l="0" t="0" r="1270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headings(2).pdf"/>
                  <pic:cNvPicPr/>
                </pic:nvPicPr>
                <pic:blipFill>
                  <a:blip r:embed="rId1">
                    <a:extLst>
                      <a:ext uri="{28A0092B-C50C-407E-A947-70E740481C1C}">
                        <a14:useLocalDpi xmlns:a14="http://schemas.microsoft.com/office/drawing/2010/main" val="0"/>
                      </a:ext>
                    </a:extLst>
                  </a:blip>
                  <a:stretch>
                    <a:fillRect/>
                  </a:stretch>
                </pic:blipFill>
                <pic:spPr>
                  <a:xfrm>
                    <a:off x="0" y="0"/>
                    <a:ext cx="7556500" cy="939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343C2" w14:textId="77777777" w:rsidR="00733FD8" w:rsidRDefault="00733FD8" w:rsidP="00FA5CA0">
    <w:pPr>
      <w:pStyle w:val="Footer"/>
    </w:pPr>
    <w:r>
      <w:rPr>
        <w:noProof/>
        <w:lang w:eastAsia="en-AU"/>
      </w:rPr>
      <w:drawing>
        <wp:anchor distT="0" distB="0" distL="114300" distR="114300" simplePos="0" relativeHeight="251670528" behindDoc="0" locked="0" layoutInCell="1" allowOverlap="1" wp14:anchorId="74B5AC2B" wp14:editId="789AD744">
          <wp:simplePos x="0" y="0"/>
          <wp:positionH relativeFrom="column">
            <wp:posOffset>-718503</wp:posOffset>
          </wp:positionH>
          <wp:positionV relativeFrom="paragraph">
            <wp:posOffset>0</wp:posOffset>
          </wp:positionV>
          <wp:extent cx="7556500" cy="939800"/>
          <wp:effectExtent l="0" t="0" r="12700" b="0"/>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headings(2).pdf"/>
                  <pic:cNvPicPr/>
                </pic:nvPicPr>
                <pic:blipFill>
                  <a:blip r:embed="rId1">
                    <a:extLst>
                      <a:ext uri="{28A0092B-C50C-407E-A947-70E740481C1C}">
                        <a14:useLocalDpi xmlns:a14="http://schemas.microsoft.com/office/drawing/2010/main" val="0"/>
                      </a:ext>
                    </a:extLst>
                  </a:blip>
                  <a:stretch>
                    <a:fillRect/>
                  </a:stretch>
                </pic:blipFill>
                <pic:spPr>
                  <a:xfrm>
                    <a:off x="0" y="0"/>
                    <a:ext cx="7556500" cy="9398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0" locked="0" layoutInCell="1" allowOverlap="1" wp14:anchorId="67415066" wp14:editId="4FB64D45">
              <wp:simplePos x="0" y="0"/>
              <wp:positionH relativeFrom="column">
                <wp:posOffset>-1137285</wp:posOffset>
              </wp:positionH>
              <wp:positionV relativeFrom="paragraph">
                <wp:posOffset>9798050</wp:posOffset>
              </wp:positionV>
              <wp:extent cx="7559675" cy="0"/>
              <wp:effectExtent l="0" t="0" r="34925" b="25400"/>
              <wp:wrapTopAndBottom/>
              <wp:docPr id="2" name="Straight Connector 2"/>
              <wp:cNvGraphicFramePr/>
              <a:graphic xmlns:a="http://schemas.openxmlformats.org/drawingml/2006/main">
                <a:graphicData uri="http://schemas.microsoft.com/office/word/2010/wordprocessingShape">
                  <wps:wsp>
                    <wps:cNvCnPr/>
                    <wps:spPr>
                      <a:xfrm>
                        <a:off x="0" y="0"/>
                        <a:ext cx="7559675" cy="0"/>
                      </a:xfrm>
                      <a:prstGeom prst="line">
                        <a:avLst/>
                      </a:prstGeom>
                      <a:ln w="12700" cap="flat">
                        <a:solidFill>
                          <a:schemeClr val="tx1"/>
                        </a:solidFill>
                        <a:roun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F2DFFF2" id="Straight Connector 2"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5pt,771.5pt" to="505.7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MV5wEAADAEAAAOAAAAZHJzL2Uyb0RvYy54bWysU02P2yAQvVfqf0DcGzuWsmmtOHvIanup&#10;2lW3+wNYDDESMGhg4+Tfd8CJs/2QVqp6wTDMezPvMd7cHp1lB4XRgO/4clFzpryE3vh9x59+3H/4&#10;yFlMwvfCglcdP6nIb7fv323G0KoGBrC9QkYkPrZj6PiQUmirKspBOREXEJSnSw3oRKIj7qsexUjs&#10;zlZNXd9UI2AfEKSKkaJ30yXfFn6tlUzftI4qMdtx6i2VFcv6nNdquxHtHkUYjDy3If6hCyeMp6Iz&#10;1Z1Igr2g+YPKGYkQQaeFBFeB1kaqooHULOvf1DwOIqiihcyJYbYp/j9a+fXwgMz0HW8488LREz0m&#10;FGY/JLYD78lAQNZkn8YQW0rf+Qc8n2J4wCz6qNHlL8lhx+LtafZWHROTFFyvVp9u1ivO5OWuugID&#10;xvRZgWN503FrfJYtWnH4EhMVo9RLSg5bz0YatmZd05NKQWOjrUgFEcGa/t5Ym/PKFKmdRXYQ9P7p&#10;uMw6iOyXLIQX309x6zNMlbk5V86qJ51ll05WTS18V5p8I2XNVDhP7LWWkFL5dKlnPWVnmKbOZmD9&#10;NvCcf+1qBi/fBk86LpXBpxnsjAf8G8HVIj3lk12vdOftM/SnMgHlgsayOHr+hfLcvz4X+PVH3/4E&#10;AAD//wMAUEsDBBQABgAIAAAAIQDBipbl3gAAAA8BAAAPAAAAZHJzL2Rvd25yZXYueG1sTI/NTsMw&#10;EITvSLyDtUjcWtu0UJrGqSqkPkBLJcTNtZ0fsNeR7TTp2+MeEBx35tPsTLmdnCUXE2LnUQCfMyAG&#10;ldcdNgJO7/vZK5CYJGppPRoBVxNhW93flbLQfsSDuRxTQ3IIxkIKaFPqC0qjao2Tce57g9mrfXAy&#10;5TM0VAc55nBn6RNjL9TJDvOHVvbmrTXq+zg4AZ9stMOXqvdqIa8feNi5VaidEI8P024DJJkp/cFw&#10;q5+rQ5U7nf2AOhIrYMZXa57Z7DwvF3nWjWGcL4GcfzValfT/juoHAAD//wMAUEsBAi0AFAAGAAgA&#10;AAAhALaDOJL+AAAA4QEAABMAAAAAAAAAAAAAAAAAAAAAAFtDb250ZW50X1R5cGVzXS54bWxQSwEC&#10;LQAUAAYACAAAACEAOP0h/9YAAACUAQAACwAAAAAAAAAAAAAAAAAvAQAAX3JlbHMvLnJlbHNQSwEC&#10;LQAUAAYACAAAACEAhD0TFecBAAAwBAAADgAAAAAAAAAAAAAAAAAuAgAAZHJzL2Uyb0RvYy54bWxQ&#10;SwECLQAUAAYACAAAACEAwYqW5d4AAAAPAQAADwAAAAAAAAAAAAAAAABBBAAAZHJzL2Rvd25yZXYu&#10;eG1sUEsFBgAAAAAEAAQA8wAAAEwFAAAAAA==&#10;" strokecolor="black [3213]" strokeweight="1pt">
              <w10:wrap type="topAndBottom"/>
            </v:line>
          </w:pict>
        </mc:Fallback>
      </mc:AlternateContent>
    </w:r>
  </w:p>
  <w:p w14:paraId="7C5B12E9" w14:textId="77777777" w:rsidR="00733FD8" w:rsidRDefault="00733F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0E4181C"/>
    <w:lvl w:ilvl="0">
      <w:start w:val="1"/>
      <w:numFmt w:val="decimal"/>
      <w:pStyle w:val="ListNumber"/>
      <w:lvlText w:val="%1."/>
      <w:lvlJc w:val="left"/>
      <w:pPr>
        <w:tabs>
          <w:tab w:val="num" w:pos="360"/>
        </w:tabs>
        <w:ind w:left="360" w:hanging="360"/>
      </w:pPr>
    </w:lvl>
  </w:abstractNum>
  <w:abstractNum w:abstractNumId="1">
    <w:nsid w:val="00DA6C19"/>
    <w:multiLevelType w:val="hybridMultilevel"/>
    <w:tmpl w:val="94CCC868"/>
    <w:lvl w:ilvl="0" w:tplc="DC1E0880">
      <w:start w:val="1"/>
      <w:numFmt w:val="bullet"/>
      <w:pStyle w:val="ChoiceBulletpoints"/>
      <w:lvlText w:val=""/>
      <w:lvlJc w:val="left"/>
      <w:pPr>
        <w:ind w:left="720" w:hanging="266"/>
      </w:pPr>
      <w:rPr>
        <w:rFonts w:ascii="Symbol" w:hAnsi="Symbol" w:hint="default"/>
        <w:color w:val="00A0D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C55AD"/>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149F4578"/>
    <w:multiLevelType w:val="multilevel"/>
    <w:tmpl w:val="ECA8ADC2"/>
    <w:lvl w:ilvl="0">
      <w:start w:val="1"/>
      <w:numFmt w:val="decimal"/>
      <w:pStyle w:val="Heading1numbered"/>
      <w:lvlText w:val="%1."/>
      <w:lvlJc w:val="left"/>
      <w:pPr>
        <w:ind w:left="360" w:hanging="360"/>
      </w:pPr>
      <w:rPr>
        <w:rFonts w:ascii="Brandon Grotesque Light" w:hAnsi="Brandon Grotesque Light" w:hint="default"/>
        <w:color w:val="595959" w:themeColor="text1" w:themeTint="A6"/>
        <w:sz w:val="36"/>
        <w:szCs w:val="3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E153CA9"/>
    <w:multiLevelType w:val="hybridMultilevel"/>
    <w:tmpl w:val="78FCFABC"/>
    <w:lvl w:ilvl="0" w:tplc="99C8F56E">
      <w:start w:val="1"/>
      <w:numFmt w:val="decimal"/>
      <w:pStyle w:val="Recommendbox"/>
      <w:lvlText w:val="Recommendation %1:"/>
      <w:lvlJc w:val="left"/>
      <w:pPr>
        <w:tabs>
          <w:tab w:val="num" w:pos="851"/>
        </w:tabs>
        <w:ind w:left="851" w:hanging="284"/>
      </w:pPr>
      <w:rPr>
        <w:rFonts w:ascii="Trebuchet MS" w:hAnsi="Trebuchet MS" w:hint="default"/>
        <w:b/>
        <w:i/>
        <w:sz w:val="20"/>
        <w:szCs w:val="20"/>
      </w:rPr>
    </w:lvl>
    <w:lvl w:ilvl="1" w:tplc="04090019">
      <w:start w:val="1"/>
      <w:numFmt w:val="lowerLetter"/>
      <w:lvlText w:val="%2."/>
      <w:lvlJc w:val="left"/>
      <w:pPr>
        <w:tabs>
          <w:tab w:val="num" w:pos="1969"/>
        </w:tabs>
        <w:ind w:left="1969" w:hanging="360"/>
      </w:pPr>
    </w:lvl>
    <w:lvl w:ilvl="2" w:tplc="0409001B" w:tentative="1">
      <w:start w:val="1"/>
      <w:numFmt w:val="lowerRoman"/>
      <w:lvlText w:val="%3."/>
      <w:lvlJc w:val="right"/>
      <w:pPr>
        <w:tabs>
          <w:tab w:val="num" w:pos="2689"/>
        </w:tabs>
        <w:ind w:left="2689" w:hanging="180"/>
      </w:pPr>
    </w:lvl>
    <w:lvl w:ilvl="3" w:tplc="0409000F" w:tentative="1">
      <w:start w:val="1"/>
      <w:numFmt w:val="decimal"/>
      <w:lvlText w:val="%4."/>
      <w:lvlJc w:val="left"/>
      <w:pPr>
        <w:tabs>
          <w:tab w:val="num" w:pos="3409"/>
        </w:tabs>
        <w:ind w:left="3409" w:hanging="360"/>
      </w:pPr>
    </w:lvl>
    <w:lvl w:ilvl="4" w:tplc="04090019" w:tentative="1">
      <w:start w:val="1"/>
      <w:numFmt w:val="lowerLetter"/>
      <w:lvlText w:val="%5."/>
      <w:lvlJc w:val="left"/>
      <w:pPr>
        <w:tabs>
          <w:tab w:val="num" w:pos="4129"/>
        </w:tabs>
        <w:ind w:left="4129" w:hanging="360"/>
      </w:pPr>
    </w:lvl>
    <w:lvl w:ilvl="5" w:tplc="0409001B" w:tentative="1">
      <w:start w:val="1"/>
      <w:numFmt w:val="lowerRoman"/>
      <w:lvlText w:val="%6."/>
      <w:lvlJc w:val="right"/>
      <w:pPr>
        <w:tabs>
          <w:tab w:val="num" w:pos="4849"/>
        </w:tabs>
        <w:ind w:left="4849" w:hanging="180"/>
      </w:pPr>
    </w:lvl>
    <w:lvl w:ilvl="6" w:tplc="0409000F" w:tentative="1">
      <w:start w:val="1"/>
      <w:numFmt w:val="decimal"/>
      <w:lvlText w:val="%7."/>
      <w:lvlJc w:val="left"/>
      <w:pPr>
        <w:tabs>
          <w:tab w:val="num" w:pos="5569"/>
        </w:tabs>
        <w:ind w:left="5569" w:hanging="360"/>
      </w:pPr>
    </w:lvl>
    <w:lvl w:ilvl="7" w:tplc="04090019" w:tentative="1">
      <w:start w:val="1"/>
      <w:numFmt w:val="lowerLetter"/>
      <w:lvlText w:val="%8."/>
      <w:lvlJc w:val="left"/>
      <w:pPr>
        <w:tabs>
          <w:tab w:val="num" w:pos="6289"/>
        </w:tabs>
        <w:ind w:left="6289" w:hanging="360"/>
      </w:pPr>
    </w:lvl>
    <w:lvl w:ilvl="8" w:tplc="0409001B" w:tentative="1">
      <w:start w:val="1"/>
      <w:numFmt w:val="lowerRoman"/>
      <w:lvlText w:val="%9."/>
      <w:lvlJc w:val="right"/>
      <w:pPr>
        <w:tabs>
          <w:tab w:val="num" w:pos="7009"/>
        </w:tabs>
        <w:ind w:left="7009" w:hanging="180"/>
      </w:pPr>
    </w:lvl>
  </w:abstractNum>
  <w:abstractNum w:abstractNumId="5">
    <w:nsid w:val="1EAC76D8"/>
    <w:multiLevelType w:val="multilevel"/>
    <w:tmpl w:val="5948951E"/>
    <w:lvl w:ilvl="0">
      <w:start w:val="1"/>
      <w:numFmt w:val="decimal"/>
      <w:pStyle w:val="Bodycopynumber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A27384C"/>
    <w:multiLevelType w:val="hybridMultilevel"/>
    <w:tmpl w:val="EC786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3AE0C5D"/>
    <w:multiLevelType w:val="hybridMultilevel"/>
    <w:tmpl w:val="F5520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47B3FE1"/>
    <w:multiLevelType w:val="hybridMultilevel"/>
    <w:tmpl w:val="D6109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882691B"/>
    <w:multiLevelType w:val="hybridMultilevel"/>
    <w:tmpl w:val="0A64F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 w:numId="7">
    <w:abstractNumId w:val="6"/>
  </w:num>
  <w:num w:numId="8">
    <w:abstractNumId w:val="8"/>
  </w:num>
  <w:num w:numId="9">
    <w:abstractNumId w:val="9"/>
  </w:num>
  <w:num w:numId="10">
    <w:abstractNumId w:val="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n Turner">
    <w15:presenceInfo w15:providerId="Windows Live" w15:userId="0f7482a7c96bef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1134"/>
  <w:characterSpacingControl w:val="doNotCompress"/>
  <w:hdrShapeDefaults>
    <o:shapedefaults v:ext="edit" spidmax="1843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83F"/>
    <w:rsid w:val="00011309"/>
    <w:rsid w:val="00025220"/>
    <w:rsid w:val="00033A21"/>
    <w:rsid w:val="00061AC0"/>
    <w:rsid w:val="00063F64"/>
    <w:rsid w:val="00077795"/>
    <w:rsid w:val="000B3671"/>
    <w:rsid w:val="000D0C5A"/>
    <w:rsid w:val="000E2E08"/>
    <w:rsid w:val="000F4411"/>
    <w:rsid w:val="001136C7"/>
    <w:rsid w:val="00142065"/>
    <w:rsid w:val="001612F9"/>
    <w:rsid w:val="001906AB"/>
    <w:rsid w:val="001C0994"/>
    <w:rsid w:val="00202000"/>
    <w:rsid w:val="00214354"/>
    <w:rsid w:val="0021683F"/>
    <w:rsid w:val="00221464"/>
    <w:rsid w:val="00252229"/>
    <w:rsid w:val="00284BA2"/>
    <w:rsid w:val="002A206A"/>
    <w:rsid w:val="002A7DFC"/>
    <w:rsid w:val="002D0CFD"/>
    <w:rsid w:val="002D376E"/>
    <w:rsid w:val="002F4FF7"/>
    <w:rsid w:val="003006C9"/>
    <w:rsid w:val="003043EF"/>
    <w:rsid w:val="00312EA8"/>
    <w:rsid w:val="00326563"/>
    <w:rsid w:val="00331772"/>
    <w:rsid w:val="0034480A"/>
    <w:rsid w:val="00377A08"/>
    <w:rsid w:val="003800A9"/>
    <w:rsid w:val="00382430"/>
    <w:rsid w:val="003D5211"/>
    <w:rsid w:val="003E1ED3"/>
    <w:rsid w:val="003E4DE7"/>
    <w:rsid w:val="0040306E"/>
    <w:rsid w:val="004052FF"/>
    <w:rsid w:val="004065C4"/>
    <w:rsid w:val="00416EB2"/>
    <w:rsid w:val="00453469"/>
    <w:rsid w:val="004651AC"/>
    <w:rsid w:val="0047716D"/>
    <w:rsid w:val="00482DCD"/>
    <w:rsid w:val="004925C8"/>
    <w:rsid w:val="004B24A9"/>
    <w:rsid w:val="004D4B80"/>
    <w:rsid w:val="004D7BBB"/>
    <w:rsid w:val="00526DB0"/>
    <w:rsid w:val="00535F02"/>
    <w:rsid w:val="0055285F"/>
    <w:rsid w:val="00555749"/>
    <w:rsid w:val="005F4C65"/>
    <w:rsid w:val="005F5951"/>
    <w:rsid w:val="00622BD9"/>
    <w:rsid w:val="00657753"/>
    <w:rsid w:val="00687E64"/>
    <w:rsid w:val="0069645A"/>
    <w:rsid w:val="006E09E2"/>
    <w:rsid w:val="006E529A"/>
    <w:rsid w:val="00733FD8"/>
    <w:rsid w:val="00770B31"/>
    <w:rsid w:val="0077248B"/>
    <w:rsid w:val="00791AAC"/>
    <w:rsid w:val="007A0AF3"/>
    <w:rsid w:val="007C383E"/>
    <w:rsid w:val="007E75EE"/>
    <w:rsid w:val="00801716"/>
    <w:rsid w:val="00801EF5"/>
    <w:rsid w:val="00830EDF"/>
    <w:rsid w:val="008329BB"/>
    <w:rsid w:val="00840A67"/>
    <w:rsid w:val="00840CC5"/>
    <w:rsid w:val="008420A9"/>
    <w:rsid w:val="00860439"/>
    <w:rsid w:val="008657BB"/>
    <w:rsid w:val="008B0620"/>
    <w:rsid w:val="00903BDA"/>
    <w:rsid w:val="00903EBD"/>
    <w:rsid w:val="009211E0"/>
    <w:rsid w:val="009250C9"/>
    <w:rsid w:val="0099136C"/>
    <w:rsid w:val="009B1D3C"/>
    <w:rsid w:val="009C79ED"/>
    <w:rsid w:val="009F37CF"/>
    <w:rsid w:val="00A0404C"/>
    <w:rsid w:val="00A8672B"/>
    <w:rsid w:val="00A95CBA"/>
    <w:rsid w:val="00AD3972"/>
    <w:rsid w:val="00AE60E6"/>
    <w:rsid w:val="00B029DF"/>
    <w:rsid w:val="00B042A2"/>
    <w:rsid w:val="00B14463"/>
    <w:rsid w:val="00B26D67"/>
    <w:rsid w:val="00B32A73"/>
    <w:rsid w:val="00B37BFF"/>
    <w:rsid w:val="00B5671A"/>
    <w:rsid w:val="00B743DF"/>
    <w:rsid w:val="00B74A13"/>
    <w:rsid w:val="00B951AF"/>
    <w:rsid w:val="00BA10F1"/>
    <w:rsid w:val="00BA596E"/>
    <w:rsid w:val="00BB53F0"/>
    <w:rsid w:val="00BB5471"/>
    <w:rsid w:val="00BC4988"/>
    <w:rsid w:val="00BC74A7"/>
    <w:rsid w:val="00BD78FE"/>
    <w:rsid w:val="00BF2217"/>
    <w:rsid w:val="00BF4F5B"/>
    <w:rsid w:val="00C0006A"/>
    <w:rsid w:val="00C1622F"/>
    <w:rsid w:val="00C35233"/>
    <w:rsid w:val="00C96E6C"/>
    <w:rsid w:val="00CC691C"/>
    <w:rsid w:val="00CE1764"/>
    <w:rsid w:val="00CE7035"/>
    <w:rsid w:val="00CF207B"/>
    <w:rsid w:val="00D127B5"/>
    <w:rsid w:val="00D213D1"/>
    <w:rsid w:val="00D25143"/>
    <w:rsid w:val="00D31D13"/>
    <w:rsid w:val="00D407A1"/>
    <w:rsid w:val="00DB1063"/>
    <w:rsid w:val="00E00282"/>
    <w:rsid w:val="00E150E1"/>
    <w:rsid w:val="00E151A1"/>
    <w:rsid w:val="00E6182A"/>
    <w:rsid w:val="00E66DC6"/>
    <w:rsid w:val="00E76E8D"/>
    <w:rsid w:val="00EA05D4"/>
    <w:rsid w:val="00ED5AE1"/>
    <w:rsid w:val="00EF3A04"/>
    <w:rsid w:val="00F06B98"/>
    <w:rsid w:val="00F10BAF"/>
    <w:rsid w:val="00F42C76"/>
    <w:rsid w:val="00F4631B"/>
    <w:rsid w:val="00F5703B"/>
    <w:rsid w:val="00F60C1A"/>
    <w:rsid w:val="00F75633"/>
    <w:rsid w:val="00F76094"/>
    <w:rsid w:val="00F84A34"/>
    <w:rsid w:val="00FA2C80"/>
    <w:rsid w:val="00FA5CA0"/>
    <w:rsid w:val="00FD2B9D"/>
    <w:rsid w:val="00FD5B0F"/>
    <w:rsid w:val="00FE70BD"/>
    <w:rsid w:val="00FF5BEF"/>
    <w:rsid w:val="00FF5FC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2222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951"/>
    <w:pPr>
      <w:spacing w:line="320" w:lineRule="exact"/>
    </w:pPr>
    <w:rPr>
      <w:rFonts w:ascii="HelveticaNeueLT Pro 45 Lt" w:hAnsi="HelveticaNeueLT Pro 45 Lt"/>
      <w:color w:val="000000" w:themeColor="text1"/>
    </w:rPr>
  </w:style>
  <w:style w:type="paragraph" w:styleId="Heading1">
    <w:name w:val="heading 1"/>
    <w:basedOn w:val="CHOICEH2"/>
    <w:next w:val="Normal"/>
    <w:link w:val="Heading1Char"/>
    <w:uiPriority w:val="9"/>
    <w:qFormat/>
    <w:rsid w:val="00C1622F"/>
    <w:pPr>
      <w:outlineLvl w:val="0"/>
    </w:pPr>
  </w:style>
  <w:style w:type="paragraph" w:styleId="Heading2">
    <w:name w:val="heading 2"/>
    <w:basedOn w:val="Normal"/>
    <w:link w:val="Heading2Char"/>
    <w:uiPriority w:val="9"/>
    <w:qFormat/>
    <w:rsid w:val="00840A67"/>
    <w:pPr>
      <w:numPr>
        <w:ilvl w:val="1"/>
        <w:numId w:val="4"/>
      </w:num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3E1ED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CFD"/>
    <w:pPr>
      <w:tabs>
        <w:tab w:val="center" w:pos="4320"/>
        <w:tab w:val="right" w:pos="8640"/>
      </w:tabs>
      <w:spacing w:line="240" w:lineRule="auto"/>
    </w:pPr>
  </w:style>
  <w:style w:type="character" w:customStyle="1" w:styleId="HeaderChar">
    <w:name w:val="Header Char"/>
    <w:basedOn w:val="DefaultParagraphFont"/>
    <w:link w:val="Header"/>
    <w:uiPriority w:val="99"/>
    <w:rsid w:val="002D0CFD"/>
    <w:rPr>
      <w:rFonts w:ascii="HelveticaNeueLT Pro 45 Lt" w:hAnsi="HelveticaNeueLT Pro 45 Lt"/>
      <w:color w:val="000000" w:themeColor="text1"/>
    </w:rPr>
  </w:style>
  <w:style w:type="paragraph" w:styleId="Footer">
    <w:name w:val="footer"/>
    <w:basedOn w:val="Normal"/>
    <w:link w:val="FooterChar"/>
    <w:uiPriority w:val="99"/>
    <w:unhideWhenUsed/>
    <w:rsid w:val="00FA5CA0"/>
    <w:pPr>
      <w:tabs>
        <w:tab w:val="center" w:pos="4320"/>
        <w:tab w:val="right" w:pos="8640"/>
      </w:tabs>
    </w:pPr>
    <w:rPr>
      <w:rFonts w:ascii="Brandon Grotesque Regular" w:hAnsi="Brandon Grotesque Regular"/>
      <w:color w:val="60BDE0"/>
      <w:sz w:val="18"/>
    </w:rPr>
  </w:style>
  <w:style w:type="character" w:customStyle="1" w:styleId="FooterChar">
    <w:name w:val="Footer Char"/>
    <w:basedOn w:val="DefaultParagraphFont"/>
    <w:link w:val="Footer"/>
    <w:uiPriority w:val="99"/>
    <w:rsid w:val="00FA5CA0"/>
    <w:rPr>
      <w:rFonts w:ascii="Brandon Grotesque Regular" w:hAnsi="Brandon Grotesque Regular"/>
      <w:color w:val="60BDE0"/>
      <w:sz w:val="18"/>
    </w:rPr>
  </w:style>
  <w:style w:type="paragraph" w:styleId="BalloonText">
    <w:name w:val="Balloon Text"/>
    <w:basedOn w:val="Normal"/>
    <w:link w:val="BalloonTextChar"/>
    <w:uiPriority w:val="99"/>
    <w:semiHidden/>
    <w:unhideWhenUsed/>
    <w:rsid w:val="008657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7BB"/>
    <w:rPr>
      <w:rFonts w:ascii="Lucida Grande" w:hAnsi="Lucida Grande" w:cs="Lucida Grande"/>
      <w:sz w:val="18"/>
      <w:szCs w:val="18"/>
    </w:rPr>
  </w:style>
  <w:style w:type="paragraph" w:customStyle="1" w:styleId="CHOICEBodyCopy">
    <w:name w:val="CHOICE Body Copy"/>
    <w:basedOn w:val="Normal"/>
    <w:qFormat/>
    <w:rsid w:val="0055285F"/>
    <w:rPr>
      <w:rFonts w:ascii="HelveticaNeueLT Pro 55 Roman" w:hAnsi="HelveticaNeueLT Pro 55 Roman"/>
      <w:sz w:val="22"/>
    </w:rPr>
  </w:style>
  <w:style w:type="character" w:customStyle="1" w:styleId="Heading2Char">
    <w:name w:val="Heading 2 Char"/>
    <w:basedOn w:val="DefaultParagraphFont"/>
    <w:link w:val="Heading2"/>
    <w:uiPriority w:val="9"/>
    <w:rsid w:val="00840A67"/>
    <w:rPr>
      <w:rFonts w:ascii="Times" w:hAnsi="Times"/>
      <w:b/>
      <w:bCs/>
      <w:color w:val="000000" w:themeColor="text1"/>
      <w:sz w:val="36"/>
      <w:szCs w:val="36"/>
    </w:rPr>
  </w:style>
  <w:style w:type="paragraph" w:customStyle="1" w:styleId="CHOICEPullQuote">
    <w:name w:val="CHOICE Pull Quote"/>
    <w:basedOn w:val="CHOICEBodyCopy"/>
    <w:qFormat/>
    <w:rsid w:val="0055285F"/>
    <w:pPr>
      <w:spacing w:before="120" w:after="120" w:line="400" w:lineRule="exact"/>
    </w:pPr>
    <w:rPr>
      <w:rFonts w:ascii="Brandon Grotesque Bold" w:hAnsi="Brandon Grotesque Bold"/>
      <w:color w:val="12A9D9"/>
      <w:sz w:val="32"/>
    </w:rPr>
  </w:style>
  <w:style w:type="paragraph" w:customStyle="1" w:styleId="CHOICEH2">
    <w:name w:val="CHOICE H2"/>
    <w:basedOn w:val="Normal"/>
    <w:qFormat/>
    <w:rsid w:val="0055285F"/>
    <w:pPr>
      <w:spacing w:before="440" w:after="200" w:line="420" w:lineRule="exact"/>
    </w:pPr>
    <w:rPr>
      <w:rFonts w:ascii="Brandon Grotesque Bold" w:hAnsi="Brandon Grotesque Bold"/>
      <w:color w:val="12A9D9"/>
      <w:sz w:val="32"/>
      <w:szCs w:val="36"/>
    </w:rPr>
  </w:style>
  <w:style w:type="paragraph" w:customStyle="1" w:styleId="ChoiceBulletpoints">
    <w:name w:val="Choice Bulletpoints"/>
    <w:basedOn w:val="Normal"/>
    <w:qFormat/>
    <w:rsid w:val="0055285F"/>
    <w:pPr>
      <w:numPr>
        <w:numId w:val="1"/>
      </w:numPr>
    </w:pPr>
    <w:rPr>
      <w:rFonts w:ascii="HelveticaNeueLT Pro 55 Roman" w:hAnsi="HelveticaNeueLT Pro 55 Roman"/>
      <w:sz w:val="22"/>
    </w:rPr>
  </w:style>
  <w:style w:type="paragraph" w:customStyle="1" w:styleId="CHOICEH1">
    <w:name w:val="CHOICE H1"/>
    <w:basedOn w:val="Normal"/>
    <w:qFormat/>
    <w:rsid w:val="0055285F"/>
    <w:pPr>
      <w:spacing w:before="100" w:after="240" w:line="600" w:lineRule="exact"/>
    </w:pPr>
    <w:rPr>
      <w:rFonts w:ascii="Brandon Grotesque Bold" w:hAnsi="Brandon Grotesque Bold"/>
      <w:color w:val="12A9D9"/>
      <w:sz w:val="40"/>
      <w:szCs w:val="36"/>
    </w:rPr>
  </w:style>
  <w:style w:type="paragraph" w:customStyle="1" w:styleId="Heading1numbered">
    <w:name w:val="Heading 1 numbered"/>
    <w:basedOn w:val="Normal"/>
    <w:qFormat/>
    <w:rsid w:val="0099136C"/>
    <w:pPr>
      <w:numPr>
        <w:numId w:val="2"/>
      </w:numPr>
      <w:spacing w:before="600" w:after="200" w:line="480" w:lineRule="exact"/>
    </w:pPr>
    <w:rPr>
      <w:rFonts w:ascii="Brandon Grotesque Bold" w:eastAsia="Times New Roman" w:hAnsi="Brandon Grotesque Bold" w:cs="Tahoma"/>
      <w:bCs/>
      <w:color w:val="595959" w:themeColor="text1" w:themeTint="A6"/>
      <w:sz w:val="40"/>
      <w:szCs w:val="50"/>
      <w:lang w:val="en-GB" w:eastAsia="de-DE"/>
    </w:rPr>
  </w:style>
  <w:style w:type="character" w:customStyle="1" w:styleId="Heading1Char">
    <w:name w:val="Heading 1 Char"/>
    <w:basedOn w:val="DefaultParagraphFont"/>
    <w:link w:val="Heading1"/>
    <w:uiPriority w:val="9"/>
    <w:rsid w:val="00C1622F"/>
    <w:rPr>
      <w:rFonts w:ascii="Brandon Grotesque Regular" w:hAnsi="Brandon Grotesque Regular"/>
      <w:color w:val="12A9D9"/>
      <w:sz w:val="30"/>
      <w:szCs w:val="36"/>
    </w:rPr>
  </w:style>
  <w:style w:type="paragraph" w:styleId="ListNumber">
    <w:name w:val="List Number"/>
    <w:basedOn w:val="Normal"/>
    <w:uiPriority w:val="99"/>
    <w:semiHidden/>
    <w:unhideWhenUsed/>
    <w:rsid w:val="00687E64"/>
    <w:pPr>
      <w:numPr>
        <w:numId w:val="3"/>
      </w:numPr>
      <w:contextualSpacing/>
    </w:pPr>
  </w:style>
  <w:style w:type="character" w:styleId="Hyperlink">
    <w:name w:val="Hyperlink"/>
    <w:rsid w:val="0034480A"/>
    <w:rPr>
      <w:color w:val="12A9D9"/>
      <w:u w:val="single"/>
    </w:rPr>
  </w:style>
  <w:style w:type="paragraph" w:styleId="FootnoteText">
    <w:name w:val="footnote text"/>
    <w:basedOn w:val="Normal"/>
    <w:link w:val="FootnoteTextChar"/>
    <w:uiPriority w:val="99"/>
    <w:unhideWhenUsed/>
    <w:rsid w:val="0034480A"/>
    <w:pPr>
      <w:spacing w:line="200" w:lineRule="exact"/>
    </w:pPr>
    <w:rPr>
      <w:rFonts w:ascii="HelveticaNeueLT Pro 47 LtCn" w:eastAsiaTheme="minorHAnsi" w:hAnsi="HelveticaNeueLT Pro 47 LtCn"/>
      <w:sz w:val="16"/>
      <w:szCs w:val="20"/>
    </w:rPr>
  </w:style>
  <w:style w:type="character" w:customStyle="1" w:styleId="FootnoteTextChar">
    <w:name w:val="Footnote Text Char"/>
    <w:basedOn w:val="DefaultParagraphFont"/>
    <w:link w:val="FootnoteText"/>
    <w:uiPriority w:val="99"/>
    <w:rsid w:val="0034480A"/>
    <w:rPr>
      <w:rFonts w:ascii="HelveticaNeueLT Pro 47 LtCn" w:eastAsiaTheme="minorHAnsi" w:hAnsi="HelveticaNeueLT Pro 47 LtCn"/>
      <w:color w:val="000000" w:themeColor="text1"/>
      <w:sz w:val="16"/>
      <w:szCs w:val="20"/>
    </w:rPr>
  </w:style>
  <w:style w:type="character" w:styleId="FootnoteReference">
    <w:name w:val="footnote reference"/>
    <w:basedOn w:val="DefaultParagraphFont"/>
    <w:uiPriority w:val="99"/>
    <w:unhideWhenUsed/>
    <w:rsid w:val="0034480A"/>
    <w:rPr>
      <w:rFonts w:ascii="HelveticaNeueLT Pro 47 LtCn" w:hAnsi="HelveticaNeueLT Pro 47 LtCn"/>
      <w:b w:val="0"/>
      <w:i w:val="0"/>
      <w:color w:val="000000" w:themeColor="text1"/>
      <w:sz w:val="16"/>
      <w:vertAlign w:val="superscript"/>
    </w:rPr>
  </w:style>
  <w:style w:type="character" w:styleId="FollowedHyperlink">
    <w:name w:val="FollowedHyperlink"/>
    <w:basedOn w:val="DefaultParagraphFont"/>
    <w:uiPriority w:val="99"/>
    <w:semiHidden/>
    <w:unhideWhenUsed/>
    <w:rsid w:val="00CE1764"/>
    <w:rPr>
      <w:color w:val="800080" w:themeColor="followedHyperlink"/>
      <w:u w:val="single"/>
    </w:rPr>
  </w:style>
  <w:style w:type="table" w:styleId="TableGrid">
    <w:name w:val="Table Grid"/>
    <w:basedOn w:val="TableNormal"/>
    <w:uiPriority w:val="59"/>
    <w:rsid w:val="003D521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OICE-TableHeading">
    <w:name w:val="CHOICE-Table Heading"/>
    <w:qFormat/>
    <w:rsid w:val="0055285F"/>
    <w:pPr>
      <w:spacing w:before="160" w:after="160" w:line="260" w:lineRule="exact"/>
      <w:jc w:val="center"/>
    </w:pPr>
    <w:rPr>
      <w:rFonts w:ascii="Brandon Grotesque Bold" w:hAnsi="Brandon Grotesque Bold"/>
      <w:color w:val="12A9D9"/>
      <w:szCs w:val="36"/>
      <w:lang w:val="en-US"/>
    </w:rPr>
  </w:style>
  <w:style w:type="paragraph" w:customStyle="1" w:styleId="CHOICETablecopy">
    <w:name w:val="CHOICE Table copy"/>
    <w:basedOn w:val="CHOICEBodyCopy"/>
    <w:qFormat/>
    <w:rsid w:val="0040306E"/>
    <w:pPr>
      <w:spacing w:before="120" w:after="120"/>
    </w:pPr>
    <w:rPr>
      <w:sz w:val="20"/>
      <w:lang w:val="en-US"/>
    </w:rPr>
  </w:style>
  <w:style w:type="character" w:customStyle="1" w:styleId="Heading4Char">
    <w:name w:val="Heading 4 Char"/>
    <w:basedOn w:val="DefaultParagraphFont"/>
    <w:link w:val="Heading4"/>
    <w:uiPriority w:val="9"/>
    <w:semiHidden/>
    <w:rsid w:val="003E1ED3"/>
    <w:rPr>
      <w:rFonts w:asciiTheme="majorHAnsi" w:eastAsiaTheme="majorEastAsia" w:hAnsiTheme="majorHAnsi" w:cstheme="majorBidi"/>
      <w:b/>
      <w:bCs/>
      <w:i/>
      <w:iCs/>
      <w:color w:val="4F81BD" w:themeColor="accent1"/>
    </w:rPr>
  </w:style>
  <w:style w:type="paragraph" w:styleId="TOC2">
    <w:name w:val="toc 2"/>
    <w:basedOn w:val="Normal"/>
    <w:next w:val="Normal"/>
    <w:autoRedefine/>
    <w:uiPriority w:val="39"/>
    <w:unhideWhenUsed/>
    <w:rsid w:val="00BF4F5B"/>
    <w:pPr>
      <w:spacing w:before="100" w:line="280" w:lineRule="exact"/>
    </w:pPr>
    <w:rPr>
      <w:sz w:val="22"/>
      <w:szCs w:val="22"/>
    </w:rPr>
  </w:style>
  <w:style w:type="paragraph" w:styleId="TOC3">
    <w:name w:val="toc 3"/>
    <w:basedOn w:val="Normal"/>
    <w:next w:val="Normal"/>
    <w:autoRedefine/>
    <w:uiPriority w:val="39"/>
    <w:unhideWhenUsed/>
    <w:rsid w:val="00BF4F5B"/>
    <w:pPr>
      <w:tabs>
        <w:tab w:val="right" w:leader="dot" w:pos="9338"/>
      </w:tabs>
      <w:spacing w:before="60" w:line="280" w:lineRule="exact"/>
      <w:ind w:left="397"/>
    </w:pPr>
    <w:rPr>
      <w:color w:val="808080" w:themeColor="background1" w:themeShade="80"/>
      <w:sz w:val="22"/>
      <w:szCs w:val="22"/>
    </w:rPr>
  </w:style>
  <w:style w:type="paragraph" w:styleId="TOCHeading">
    <w:name w:val="TOC Heading"/>
    <w:basedOn w:val="Normal"/>
    <w:next w:val="Normal"/>
    <w:uiPriority w:val="39"/>
    <w:unhideWhenUsed/>
    <w:qFormat/>
    <w:rsid w:val="007E75EE"/>
    <w:pPr>
      <w:spacing w:before="240" w:after="200"/>
    </w:pPr>
    <w:rPr>
      <w:rFonts w:ascii="Brandon Grotesque Bold" w:hAnsi="Brandon Grotesque Bold"/>
      <w:b/>
      <w:color w:val="595959" w:themeColor="text1" w:themeTint="A6"/>
      <w:sz w:val="28"/>
      <w:szCs w:val="28"/>
      <w:u w:val="single"/>
      <w:lang w:val="en-US"/>
    </w:rPr>
  </w:style>
  <w:style w:type="paragraph" w:customStyle="1" w:styleId="CoverTitle">
    <w:name w:val="Cover Title"/>
    <w:basedOn w:val="Normal"/>
    <w:qFormat/>
    <w:rsid w:val="002F4FF7"/>
    <w:pPr>
      <w:spacing w:line="420" w:lineRule="exact"/>
    </w:pPr>
    <w:rPr>
      <w:rFonts w:ascii="Brandon Grotesque Bold" w:hAnsi="Brandon Grotesque Bold"/>
      <w:color w:val="FFFFFF" w:themeColor="background1"/>
      <w:sz w:val="40"/>
      <w:szCs w:val="40"/>
    </w:rPr>
  </w:style>
  <w:style w:type="character" w:customStyle="1" w:styleId="CHOICECoverTitle">
    <w:name w:val="CHOICE Cover Title"/>
    <w:basedOn w:val="DefaultParagraphFont"/>
    <w:uiPriority w:val="1"/>
    <w:qFormat/>
    <w:rsid w:val="002F4FF7"/>
    <w:rPr>
      <w:rFonts w:ascii="Brandon Grotesque Bold" w:hAnsi="Brandon Grotesque Bold"/>
      <w:color w:val="FFFFFF" w:themeColor="background1"/>
      <w:sz w:val="40"/>
      <w:szCs w:val="40"/>
    </w:rPr>
  </w:style>
  <w:style w:type="paragraph" w:customStyle="1" w:styleId="Submissiontitle">
    <w:name w:val="Submission title"/>
    <w:qFormat/>
    <w:rsid w:val="002F4FF7"/>
    <w:pPr>
      <w:tabs>
        <w:tab w:val="left" w:pos="6950"/>
      </w:tabs>
      <w:spacing w:line="360" w:lineRule="auto"/>
      <w:jc w:val="center"/>
    </w:pPr>
    <w:rPr>
      <w:rFonts w:ascii="Georgia" w:eastAsia="Times New Roman" w:hAnsi="Georgia" w:cs="Times New Roman"/>
      <w:color w:val="00B4F3"/>
      <w:kern w:val="32"/>
      <w:sz w:val="56"/>
      <w:szCs w:val="56"/>
      <w:lang w:val="en-GB" w:eastAsia="de-DE"/>
    </w:rPr>
  </w:style>
  <w:style w:type="paragraph" w:customStyle="1" w:styleId="CHOICECoverHeading">
    <w:name w:val="CHOICE Cover Heading"/>
    <w:basedOn w:val="Normal"/>
    <w:qFormat/>
    <w:rsid w:val="002F4FF7"/>
    <w:pPr>
      <w:spacing w:line="600" w:lineRule="exact"/>
    </w:pPr>
    <w:rPr>
      <w:rFonts w:ascii="Brandon Grotesque Bold" w:hAnsi="Brandon Grotesque Bold"/>
      <w:color w:val="595959" w:themeColor="text1" w:themeTint="A6"/>
      <w:sz w:val="52"/>
      <w:szCs w:val="36"/>
    </w:rPr>
  </w:style>
  <w:style w:type="paragraph" w:customStyle="1" w:styleId="DateonCover">
    <w:name w:val="Date on Cover"/>
    <w:basedOn w:val="Normal"/>
    <w:qFormat/>
    <w:rsid w:val="008420A9"/>
    <w:pPr>
      <w:spacing w:after="1000"/>
    </w:pPr>
    <w:rPr>
      <w:rFonts w:ascii="Brandon Grotesque Light" w:hAnsi="Brandon Grotesque Light"/>
      <w:color w:val="595959" w:themeColor="text1" w:themeTint="A6"/>
      <w:sz w:val="30"/>
      <w:szCs w:val="36"/>
    </w:rPr>
  </w:style>
  <w:style w:type="paragraph" w:customStyle="1" w:styleId="Bodycopy">
    <w:name w:val="Body copy"/>
    <w:qFormat/>
    <w:rsid w:val="000E2E08"/>
    <w:pPr>
      <w:spacing w:before="120" w:after="240"/>
    </w:pPr>
    <w:rPr>
      <w:rFonts w:ascii="Trebuchet MS" w:eastAsia="Times New Roman" w:hAnsi="Trebuchet MS" w:cs="Times New Roman"/>
      <w:sz w:val="22"/>
      <w:lang w:val="en-GB" w:eastAsia="de-DE"/>
    </w:rPr>
  </w:style>
  <w:style w:type="paragraph" w:customStyle="1" w:styleId="Bodycopynumbered">
    <w:name w:val="Body copy numbered"/>
    <w:basedOn w:val="Bodycopy"/>
    <w:qFormat/>
    <w:rsid w:val="000E2E08"/>
    <w:pPr>
      <w:numPr>
        <w:numId w:val="5"/>
      </w:numPr>
    </w:pPr>
    <w:rPr>
      <w:szCs w:val="22"/>
    </w:rPr>
  </w:style>
  <w:style w:type="paragraph" w:customStyle="1" w:styleId="Recommendbox">
    <w:name w:val="Recommend box"/>
    <w:basedOn w:val="Normal"/>
    <w:link w:val="RecommendboxCharChar"/>
    <w:rsid w:val="000E2E08"/>
    <w:pPr>
      <w:keepLines/>
      <w:numPr>
        <w:numId w:val="6"/>
      </w:numPr>
      <w:pBdr>
        <w:top w:val="single" w:sz="4" w:space="6" w:color="00B4F3"/>
        <w:left w:val="single" w:sz="4" w:space="6" w:color="00B4F3"/>
        <w:bottom w:val="single" w:sz="4" w:space="6" w:color="00B4F3"/>
        <w:right w:val="single" w:sz="4" w:space="6" w:color="00B4F3"/>
      </w:pBdr>
      <w:shd w:val="clear" w:color="auto" w:fill="D8D8D6"/>
      <w:spacing w:after="120" w:line="240" w:lineRule="auto"/>
      <w:ind w:right="561"/>
      <w:jc w:val="both"/>
    </w:pPr>
    <w:rPr>
      <w:rFonts w:ascii="Trebuchet MS" w:eastAsia="Times New Roman" w:hAnsi="Trebuchet MS" w:cs="Times New Roman"/>
      <w:color w:val="auto"/>
      <w:sz w:val="22"/>
      <w:lang w:val="en-GB" w:eastAsia="de-DE"/>
    </w:rPr>
  </w:style>
  <w:style w:type="character" w:customStyle="1" w:styleId="RecommendboxCharChar">
    <w:name w:val="Recommend box Char Char"/>
    <w:link w:val="Recommendbox"/>
    <w:rsid w:val="000E2E08"/>
    <w:rPr>
      <w:rFonts w:ascii="Trebuchet MS" w:eastAsia="Times New Roman" w:hAnsi="Trebuchet MS" w:cs="Times New Roman"/>
      <w:sz w:val="22"/>
      <w:shd w:val="clear" w:color="auto" w:fill="D8D8D6"/>
      <w:lang w:val="en-GB" w:eastAsia="de-DE"/>
    </w:rPr>
  </w:style>
  <w:style w:type="paragraph" w:styleId="TOC1">
    <w:name w:val="toc 1"/>
    <w:basedOn w:val="Normal"/>
    <w:next w:val="Normal"/>
    <w:autoRedefine/>
    <w:uiPriority w:val="39"/>
    <w:unhideWhenUsed/>
    <w:rsid w:val="00BF4F5B"/>
    <w:pPr>
      <w:spacing w:after="100"/>
    </w:pPr>
    <w:rPr>
      <w:sz w:val="22"/>
    </w:rPr>
  </w:style>
  <w:style w:type="paragraph" w:customStyle="1" w:styleId="CoverSubheading">
    <w:name w:val="Cover Subheading"/>
    <w:basedOn w:val="Normal"/>
    <w:qFormat/>
    <w:rsid w:val="0055285F"/>
    <w:pPr>
      <w:spacing w:before="100" w:after="240" w:line="600" w:lineRule="exact"/>
    </w:pPr>
    <w:rPr>
      <w:rFonts w:ascii="Brandon Grotesque Bold" w:hAnsi="Brandon Grotesque Bold"/>
      <w:color w:val="12A9D9"/>
      <w:sz w:val="40"/>
    </w:rPr>
  </w:style>
  <w:style w:type="paragraph" w:customStyle="1" w:styleId="AboutUs">
    <w:name w:val="About Us"/>
    <w:basedOn w:val="CHOICEH1"/>
    <w:qFormat/>
    <w:rsid w:val="008420A9"/>
    <w:pPr>
      <w:spacing w:before="1000"/>
    </w:pPr>
  </w:style>
  <w:style w:type="paragraph" w:customStyle="1" w:styleId="ContentsHeading">
    <w:name w:val="Contents Heading"/>
    <w:basedOn w:val="Normal"/>
    <w:qFormat/>
    <w:rsid w:val="0055285F"/>
    <w:pPr>
      <w:spacing w:after="1200" w:line="600" w:lineRule="exact"/>
    </w:pPr>
    <w:rPr>
      <w:rFonts w:ascii="Brandon Grotesque Bold" w:hAnsi="Brandon Grotesque Bold"/>
      <w:color w:val="12A9D9"/>
      <w:sz w:val="54"/>
    </w:rPr>
  </w:style>
  <w:style w:type="paragraph" w:styleId="TOC4">
    <w:name w:val="toc 4"/>
    <w:basedOn w:val="Normal"/>
    <w:next w:val="Normal"/>
    <w:autoRedefine/>
    <w:uiPriority w:val="39"/>
    <w:unhideWhenUsed/>
    <w:rsid w:val="00BF4F5B"/>
    <w:pPr>
      <w:ind w:left="720"/>
    </w:pPr>
  </w:style>
  <w:style w:type="paragraph" w:styleId="TOC5">
    <w:name w:val="toc 5"/>
    <w:basedOn w:val="Normal"/>
    <w:next w:val="Normal"/>
    <w:autoRedefine/>
    <w:uiPriority w:val="39"/>
    <w:unhideWhenUsed/>
    <w:rsid w:val="00BF4F5B"/>
    <w:pPr>
      <w:ind w:left="960"/>
    </w:pPr>
  </w:style>
  <w:style w:type="paragraph" w:styleId="TOC6">
    <w:name w:val="toc 6"/>
    <w:basedOn w:val="Normal"/>
    <w:next w:val="Normal"/>
    <w:autoRedefine/>
    <w:uiPriority w:val="39"/>
    <w:unhideWhenUsed/>
    <w:rsid w:val="00BF4F5B"/>
    <w:pPr>
      <w:ind w:left="1200"/>
    </w:pPr>
  </w:style>
  <w:style w:type="paragraph" w:styleId="TOC7">
    <w:name w:val="toc 7"/>
    <w:basedOn w:val="Normal"/>
    <w:next w:val="Normal"/>
    <w:autoRedefine/>
    <w:uiPriority w:val="39"/>
    <w:unhideWhenUsed/>
    <w:rsid w:val="00BF4F5B"/>
    <w:pPr>
      <w:ind w:left="1440"/>
    </w:pPr>
  </w:style>
  <w:style w:type="paragraph" w:styleId="TOC8">
    <w:name w:val="toc 8"/>
    <w:basedOn w:val="Normal"/>
    <w:next w:val="Normal"/>
    <w:autoRedefine/>
    <w:uiPriority w:val="39"/>
    <w:unhideWhenUsed/>
    <w:rsid w:val="00BF4F5B"/>
    <w:pPr>
      <w:ind w:left="1680"/>
    </w:pPr>
  </w:style>
  <w:style w:type="paragraph" w:styleId="TOC9">
    <w:name w:val="toc 9"/>
    <w:basedOn w:val="Normal"/>
    <w:next w:val="Normal"/>
    <w:autoRedefine/>
    <w:uiPriority w:val="39"/>
    <w:unhideWhenUsed/>
    <w:rsid w:val="00BF4F5B"/>
    <w:pPr>
      <w:ind w:left="1920"/>
    </w:pPr>
  </w:style>
  <w:style w:type="paragraph" w:customStyle="1" w:styleId="StyleContentsHeadingBold">
    <w:name w:val="Style Contents Heading + Bold"/>
    <w:basedOn w:val="ContentsHeading"/>
    <w:rsid w:val="0055285F"/>
    <w:rPr>
      <w:bCs/>
    </w:rPr>
  </w:style>
  <w:style w:type="paragraph" w:styleId="ListParagraph">
    <w:name w:val="List Paragraph"/>
    <w:basedOn w:val="Normal"/>
    <w:uiPriority w:val="34"/>
    <w:qFormat/>
    <w:rsid w:val="0021683F"/>
    <w:pPr>
      <w:spacing w:after="200" w:line="276" w:lineRule="auto"/>
      <w:ind w:left="720"/>
      <w:contextualSpacing/>
    </w:pPr>
    <w:rPr>
      <w:rFonts w:ascii="Arial" w:eastAsiaTheme="minorHAnsi" w:hAnsi="Arial" w:cs="Arial"/>
      <w:color w:val="auto"/>
      <w:szCs w:val="22"/>
    </w:rPr>
  </w:style>
  <w:style w:type="character" w:styleId="CommentReference">
    <w:name w:val="annotation reference"/>
    <w:basedOn w:val="DefaultParagraphFont"/>
    <w:uiPriority w:val="99"/>
    <w:semiHidden/>
    <w:unhideWhenUsed/>
    <w:rsid w:val="00555749"/>
    <w:rPr>
      <w:sz w:val="16"/>
      <w:szCs w:val="16"/>
    </w:rPr>
  </w:style>
  <w:style w:type="paragraph" w:styleId="CommentText">
    <w:name w:val="annotation text"/>
    <w:basedOn w:val="Normal"/>
    <w:link w:val="CommentTextChar"/>
    <w:uiPriority w:val="99"/>
    <w:semiHidden/>
    <w:unhideWhenUsed/>
    <w:rsid w:val="00555749"/>
    <w:pPr>
      <w:spacing w:line="240" w:lineRule="auto"/>
    </w:pPr>
    <w:rPr>
      <w:sz w:val="20"/>
      <w:szCs w:val="20"/>
    </w:rPr>
  </w:style>
  <w:style w:type="character" w:customStyle="1" w:styleId="CommentTextChar">
    <w:name w:val="Comment Text Char"/>
    <w:basedOn w:val="DefaultParagraphFont"/>
    <w:link w:val="CommentText"/>
    <w:uiPriority w:val="99"/>
    <w:semiHidden/>
    <w:rsid w:val="00555749"/>
    <w:rPr>
      <w:rFonts w:ascii="HelveticaNeueLT Pro 45 Lt" w:hAnsi="HelveticaNeueLT Pro 45 Lt"/>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55749"/>
    <w:rPr>
      <w:b/>
      <w:bCs/>
    </w:rPr>
  </w:style>
  <w:style w:type="character" w:customStyle="1" w:styleId="CommentSubjectChar">
    <w:name w:val="Comment Subject Char"/>
    <w:basedOn w:val="CommentTextChar"/>
    <w:link w:val="CommentSubject"/>
    <w:uiPriority w:val="99"/>
    <w:semiHidden/>
    <w:rsid w:val="00555749"/>
    <w:rPr>
      <w:rFonts w:ascii="HelveticaNeueLT Pro 45 Lt" w:hAnsi="HelveticaNeueLT Pro 45 Lt"/>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951"/>
    <w:pPr>
      <w:spacing w:line="320" w:lineRule="exact"/>
    </w:pPr>
    <w:rPr>
      <w:rFonts w:ascii="HelveticaNeueLT Pro 45 Lt" w:hAnsi="HelveticaNeueLT Pro 45 Lt"/>
      <w:color w:val="000000" w:themeColor="text1"/>
    </w:rPr>
  </w:style>
  <w:style w:type="paragraph" w:styleId="Heading1">
    <w:name w:val="heading 1"/>
    <w:basedOn w:val="CHOICEH2"/>
    <w:next w:val="Normal"/>
    <w:link w:val="Heading1Char"/>
    <w:uiPriority w:val="9"/>
    <w:qFormat/>
    <w:rsid w:val="00C1622F"/>
    <w:pPr>
      <w:outlineLvl w:val="0"/>
    </w:pPr>
  </w:style>
  <w:style w:type="paragraph" w:styleId="Heading2">
    <w:name w:val="heading 2"/>
    <w:basedOn w:val="Normal"/>
    <w:link w:val="Heading2Char"/>
    <w:uiPriority w:val="9"/>
    <w:qFormat/>
    <w:rsid w:val="00840A67"/>
    <w:pPr>
      <w:numPr>
        <w:ilvl w:val="1"/>
        <w:numId w:val="4"/>
      </w:num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3E1ED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CFD"/>
    <w:pPr>
      <w:tabs>
        <w:tab w:val="center" w:pos="4320"/>
        <w:tab w:val="right" w:pos="8640"/>
      </w:tabs>
      <w:spacing w:line="240" w:lineRule="auto"/>
    </w:pPr>
  </w:style>
  <w:style w:type="character" w:customStyle="1" w:styleId="HeaderChar">
    <w:name w:val="Header Char"/>
    <w:basedOn w:val="DefaultParagraphFont"/>
    <w:link w:val="Header"/>
    <w:uiPriority w:val="99"/>
    <w:rsid w:val="002D0CFD"/>
    <w:rPr>
      <w:rFonts w:ascii="HelveticaNeueLT Pro 45 Lt" w:hAnsi="HelveticaNeueLT Pro 45 Lt"/>
      <w:color w:val="000000" w:themeColor="text1"/>
    </w:rPr>
  </w:style>
  <w:style w:type="paragraph" w:styleId="Footer">
    <w:name w:val="footer"/>
    <w:basedOn w:val="Normal"/>
    <w:link w:val="FooterChar"/>
    <w:uiPriority w:val="99"/>
    <w:unhideWhenUsed/>
    <w:rsid w:val="00FA5CA0"/>
    <w:pPr>
      <w:tabs>
        <w:tab w:val="center" w:pos="4320"/>
        <w:tab w:val="right" w:pos="8640"/>
      </w:tabs>
    </w:pPr>
    <w:rPr>
      <w:rFonts w:ascii="Brandon Grotesque Regular" w:hAnsi="Brandon Grotesque Regular"/>
      <w:color w:val="60BDE0"/>
      <w:sz w:val="18"/>
    </w:rPr>
  </w:style>
  <w:style w:type="character" w:customStyle="1" w:styleId="FooterChar">
    <w:name w:val="Footer Char"/>
    <w:basedOn w:val="DefaultParagraphFont"/>
    <w:link w:val="Footer"/>
    <w:uiPriority w:val="99"/>
    <w:rsid w:val="00FA5CA0"/>
    <w:rPr>
      <w:rFonts w:ascii="Brandon Grotesque Regular" w:hAnsi="Brandon Grotesque Regular"/>
      <w:color w:val="60BDE0"/>
      <w:sz w:val="18"/>
    </w:rPr>
  </w:style>
  <w:style w:type="paragraph" w:styleId="BalloonText">
    <w:name w:val="Balloon Text"/>
    <w:basedOn w:val="Normal"/>
    <w:link w:val="BalloonTextChar"/>
    <w:uiPriority w:val="99"/>
    <w:semiHidden/>
    <w:unhideWhenUsed/>
    <w:rsid w:val="008657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7BB"/>
    <w:rPr>
      <w:rFonts w:ascii="Lucida Grande" w:hAnsi="Lucida Grande" w:cs="Lucida Grande"/>
      <w:sz w:val="18"/>
      <w:szCs w:val="18"/>
    </w:rPr>
  </w:style>
  <w:style w:type="paragraph" w:customStyle="1" w:styleId="CHOICEBodyCopy">
    <w:name w:val="CHOICE Body Copy"/>
    <w:basedOn w:val="Normal"/>
    <w:qFormat/>
    <w:rsid w:val="0055285F"/>
    <w:rPr>
      <w:rFonts w:ascii="HelveticaNeueLT Pro 55 Roman" w:hAnsi="HelveticaNeueLT Pro 55 Roman"/>
      <w:sz w:val="22"/>
    </w:rPr>
  </w:style>
  <w:style w:type="character" w:customStyle="1" w:styleId="Heading2Char">
    <w:name w:val="Heading 2 Char"/>
    <w:basedOn w:val="DefaultParagraphFont"/>
    <w:link w:val="Heading2"/>
    <w:uiPriority w:val="9"/>
    <w:rsid w:val="00840A67"/>
    <w:rPr>
      <w:rFonts w:ascii="Times" w:hAnsi="Times"/>
      <w:b/>
      <w:bCs/>
      <w:color w:val="000000" w:themeColor="text1"/>
      <w:sz w:val="36"/>
      <w:szCs w:val="36"/>
    </w:rPr>
  </w:style>
  <w:style w:type="paragraph" w:customStyle="1" w:styleId="CHOICEPullQuote">
    <w:name w:val="CHOICE Pull Quote"/>
    <w:basedOn w:val="CHOICEBodyCopy"/>
    <w:qFormat/>
    <w:rsid w:val="0055285F"/>
    <w:pPr>
      <w:spacing w:before="120" w:after="120" w:line="400" w:lineRule="exact"/>
    </w:pPr>
    <w:rPr>
      <w:rFonts w:ascii="Brandon Grotesque Bold" w:hAnsi="Brandon Grotesque Bold"/>
      <w:color w:val="12A9D9"/>
      <w:sz w:val="32"/>
    </w:rPr>
  </w:style>
  <w:style w:type="paragraph" w:customStyle="1" w:styleId="CHOICEH2">
    <w:name w:val="CHOICE H2"/>
    <w:basedOn w:val="Normal"/>
    <w:qFormat/>
    <w:rsid w:val="0055285F"/>
    <w:pPr>
      <w:spacing w:before="440" w:after="200" w:line="420" w:lineRule="exact"/>
    </w:pPr>
    <w:rPr>
      <w:rFonts w:ascii="Brandon Grotesque Bold" w:hAnsi="Brandon Grotesque Bold"/>
      <w:color w:val="12A9D9"/>
      <w:sz w:val="32"/>
      <w:szCs w:val="36"/>
    </w:rPr>
  </w:style>
  <w:style w:type="paragraph" w:customStyle="1" w:styleId="ChoiceBulletpoints">
    <w:name w:val="Choice Bulletpoints"/>
    <w:basedOn w:val="Normal"/>
    <w:qFormat/>
    <w:rsid w:val="0055285F"/>
    <w:pPr>
      <w:numPr>
        <w:numId w:val="1"/>
      </w:numPr>
    </w:pPr>
    <w:rPr>
      <w:rFonts w:ascii="HelveticaNeueLT Pro 55 Roman" w:hAnsi="HelveticaNeueLT Pro 55 Roman"/>
      <w:sz w:val="22"/>
    </w:rPr>
  </w:style>
  <w:style w:type="paragraph" w:customStyle="1" w:styleId="CHOICEH1">
    <w:name w:val="CHOICE H1"/>
    <w:basedOn w:val="Normal"/>
    <w:qFormat/>
    <w:rsid w:val="0055285F"/>
    <w:pPr>
      <w:spacing w:before="100" w:after="240" w:line="600" w:lineRule="exact"/>
    </w:pPr>
    <w:rPr>
      <w:rFonts w:ascii="Brandon Grotesque Bold" w:hAnsi="Brandon Grotesque Bold"/>
      <w:color w:val="12A9D9"/>
      <w:sz w:val="40"/>
      <w:szCs w:val="36"/>
    </w:rPr>
  </w:style>
  <w:style w:type="paragraph" w:customStyle="1" w:styleId="Heading1numbered">
    <w:name w:val="Heading 1 numbered"/>
    <w:basedOn w:val="Normal"/>
    <w:qFormat/>
    <w:rsid w:val="0099136C"/>
    <w:pPr>
      <w:numPr>
        <w:numId w:val="2"/>
      </w:numPr>
      <w:spacing w:before="600" w:after="200" w:line="480" w:lineRule="exact"/>
    </w:pPr>
    <w:rPr>
      <w:rFonts w:ascii="Brandon Grotesque Bold" w:eastAsia="Times New Roman" w:hAnsi="Brandon Grotesque Bold" w:cs="Tahoma"/>
      <w:bCs/>
      <w:color w:val="595959" w:themeColor="text1" w:themeTint="A6"/>
      <w:sz w:val="40"/>
      <w:szCs w:val="50"/>
      <w:lang w:val="en-GB" w:eastAsia="de-DE"/>
    </w:rPr>
  </w:style>
  <w:style w:type="character" w:customStyle="1" w:styleId="Heading1Char">
    <w:name w:val="Heading 1 Char"/>
    <w:basedOn w:val="DefaultParagraphFont"/>
    <w:link w:val="Heading1"/>
    <w:uiPriority w:val="9"/>
    <w:rsid w:val="00C1622F"/>
    <w:rPr>
      <w:rFonts w:ascii="Brandon Grotesque Regular" w:hAnsi="Brandon Grotesque Regular"/>
      <w:color w:val="12A9D9"/>
      <w:sz w:val="30"/>
      <w:szCs w:val="36"/>
    </w:rPr>
  </w:style>
  <w:style w:type="paragraph" w:styleId="ListNumber">
    <w:name w:val="List Number"/>
    <w:basedOn w:val="Normal"/>
    <w:uiPriority w:val="99"/>
    <w:semiHidden/>
    <w:unhideWhenUsed/>
    <w:rsid w:val="00687E64"/>
    <w:pPr>
      <w:numPr>
        <w:numId w:val="3"/>
      </w:numPr>
      <w:contextualSpacing/>
    </w:pPr>
  </w:style>
  <w:style w:type="character" w:styleId="Hyperlink">
    <w:name w:val="Hyperlink"/>
    <w:rsid w:val="0034480A"/>
    <w:rPr>
      <w:color w:val="12A9D9"/>
      <w:u w:val="single"/>
    </w:rPr>
  </w:style>
  <w:style w:type="paragraph" w:styleId="FootnoteText">
    <w:name w:val="footnote text"/>
    <w:basedOn w:val="Normal"/>
    <w:link w:val="FootnoteTextChar"/>
    <w:uiPriority w:val="99"/>
    <w:unhideWhenUsed/>
    <w:rsid w:val="0034480A"/>
    <w:pPr>
      <w:spacing w:line="200" w:lineRule="exact"/>
    </w:pPr>
    <w:rPr>
      <w:rFonts w:ascii="HelveticaNeueLT Pro 47 LtCn" w:eastAsiaTheme="minorHAnsi" w:hAnsi="HelveticaNeueLT Pro 47 LtCn"/>
      <w:sz w:val="16"/>
      <w:szCs w:val="20"/>
    </w:rPr>
  </w:style>
  <w:style w:type="character" w:customStyle="1" w:styleId="FootnoteTextChar">
    <w:name w:val="Footnote Text Char"/>
    <w:basedOn w:val="DefaultParagraphFont"/>
    <w:link w:val="FootnoteText"/>
    <w:uiPriority w:val="99"/>
    <w:rsid w:val="0034480A"/>
    <w:rPr>
      <w:rFonts w:ascii="HelveticaNeueLT Pro 47 LtCn" w:eastAsiaTheme="minorHAnsi" w:hAnsi="HelveticaNeueLT Pro 47 LtCn"/>
      <w:color w:val="000000" w:themeColor="text1"/>
      <w:sz w:val="16"/>
      <w:szCs w:val="20"/>
    </w:rPr>
  </w:style>
  <w:style w:type="character" w:styleId="FootnoteReference">
    <w:name w:val="footnote reference"/>
    <w:basedOn w:val="DefaultParagraphFont"/>
    <w:uiPriority w:val="99"/>
    <w:unhideWhenUsed/>
    <w:rsid w:val="0034480A"/>
    <w:rPr>
      <w:rFonts w:ascii="HelveticaNeueLT Pro 47 LtCn" w:hAnsi="HelveticaNeueLT Pro 47 LtCn"/>
      <w:b w:val="0"/>
      <w:i w:val="0"/>
      <w:color w:val="000000" w:themeColor="text1"/>
      <w:sz w:val="16"/>
      <w:vertAlign w:val="superscript"/>
    </w:rPr>
  </w:style>
  <w:style w:type="character" w:styleId="FollowedHyperlink">
    <w:name w:val="FollowedHyperlink"/>
    <w:basedOn w:val="DefaultParagraphFont"/>
    <w:uiPriority w:val="99"/>
    <w:semiHidden/>
    <w:unhideWhenUsed/>
    <w:rsid w:val="00CE1764"/>
    <w:rPr>
      <w:color w:val="800080" w:themeColor="followedHyperlink"/>
      <w:u w:val="single"/>
    </w:rPr>
  </w:style>
  <w:style w:type="table" w:styleId="TableGrid">
    <w:name w:val="Table Grid"/>
    <w:basedOn w:val="TableNormal"/>
    <w:uiPriority w:val="59"/>
    <w:rsid w:val="003D521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OICE-TableHeading">
    <w:name w:val="CHOICE-Table Heading"/>
    <w:qFormat/>
    <w:rsid w:val="0055285F"/>
    <w:pPr>
      <w:spacing w:before="160" w:after="160" w:line="260" w:lineRule="exact"/>
      <w:jc w:val="center"/>
    </w:pPr>
    <w:rPr>
      <w:rFonts w:ascii="Brandon Grotesque Bold" w:hAnsi="Brandon Grotesque Bold"/>
      <w:color w:val="12A9D9"/>
      <w:szCs w:val="36"/>
      <w:lang w:val="en-US"/>
    </w:rPr>
  </w:style>
  <w:style w:type="paragraph" w:customStyle="1" w:styleId="CHOICETablecopy">
    <w:name w:val="CHOICE Table copy"/>
    <w:basedOn w:val="CHOICEBodyCopy"/>
    <w:qFormat/>
    <w:rsid w:val="0040306E"/>
    <w:pPr>
      <w:spacing w:before="120" w:after="120"/>
    </w:pPr>
    <w:rPr>
      <w:sz w:val="20"/>
      <w:lang w:val="en-US"/>
    </w:rPr>
  </w:style>
  <w:style w:type="character" w:customStyle="1" w:styleId="Heading4Char">
    <w:name w:val="Heading 4 Char"/>
    <w:basedOn w:val="DefaultParagraphFont"/>
    <w:link w:val="Heading4"/>
    <w:uiPriority w:val="9"/>
    <w:semiHidden/>
    <w:rsid w:val="003E1ED3"/>
    <w:rPr>
      <w:rFonts w:asciiTheme="majorHAnsi" w:eastAsiaTheme="majorEastAsia" w:hAnsiTheme="majorHAnsi" w:cstheme="majorBidi"/>
      <w:b/>
      <w:bCs/>
      <w:i/>
      <w:iCs/>
      <w:color w:val="4F81BD" w:themeColor="accent1"/>
    </w:rPr>
  </w:style>
  <w:style w:type="paragraph" w:styleId="TOC2">
    <w:name w:val="toc 2"/>
    <w:basedOn w:val="Normal"/>
    <w:next w:val="Normal"/>
    <w:autoRedefine/>
    <w:uiPriority w:val="39"/>
    <w:unhideWhenUsed/>
    <w:rsid w:val="00BF4F5B"/>
    <w:pPr>
      <w:spacing w:before="100" w:line="280" w:lineRule="exact"/>
    </w:pPr>
    <w:rPr>
      <w:sz w:val="22"/>
      <w:szCs w:val="22"/>
    </w:rPr>
  </w:style>
  <w:style w:type="paragraph" w:styleId="TOC3">
    <w:name w:val="toc 3"/>
    <w:basedOn w:val="Normal"/>
    <w:next w:val="Normal"/>
    <w:autoRedefine/>
    <w:uiPriority w:val="39"/>
    <w:unhideWhenUsed/>
    <w:rsid w:val="00BF4F5B"/>
    <w:pPr>
      <w:tabs>
        <w:tab w:val="right" w:leader="dot" w:pos="9338"/>
      </w:tabs>
      <w:spacing w:before="60" w:line="280" w:lineRule="exact"/>
      <w:ind w:left="397"/>
    </w:pPr>
    <w:rPr>
      <w:color w:val="808080" w:themeColor="background1" w:themeShade="80"/>
      <w:sz w:val="22"/>
      <w:szCs w:val="22"/>
    </w:rPr>
  </w:style>
  <w:style w:type="paragraph" w:styleId="TOCHeading">
    <w:name w:val="TOC Heading"/>
    <w:basedOn w:val="Normal"/>
    <w:next w:val="Normal"/>
    <w:uiPriority w:val="39"/>
    <w:unhideWhenUsed/>
    <w:qFormat/>
    <w:rsid w:val="007E75EE"/>
    <w:pPr>
      <w:spacing w:before="240" w:after="200"/>
    </w:pPr>
    <w:rPr>
      <w:rFonts w:ascii="Brandon Grotesque Bold" w:hAnsi="Brandon Grotesque Bold"/>
      <w:b/>
      <w:color w:val="595959" w:themeColor="text1" w:themeTint="A6"/>
      <w:sz w:val="28"/>
      <w:szCs w:val="28"/>
      <w:u w:val="single"/>
      <w:lang w:val="en-US"/>
    </w:rPr>
  </w:style>
  <w:style w:type="paragraph" w:customStyle="1" w:styleId="CoverTitle">
    <w:name w:val="Cover Title"/>
    <w:basedOn w:val="Normal"/>
    <w:qFormat/>
    <w:rsid w:val="002F4FF7"/>
    <w:pPr>
      <w:spacing w:line="420" w:lineRule="exact"/>
    </w:pPr>
    <w:rPr>
      <w:rFonts w:ascii="Brandon Grotesque Bold" w:hAnsi="Brandon Grotesque Bold"/>
      <w:color w:val="FFFFFF" w:themeColor="background1"/>
      <w:sz w:val="40"/>
      <w:szCs w:val="40"/>
    </w:rPr>
  </w:style>
  <w:style w:type="character" w:customStyle="1" w:styleId="CHOICECoverTitle">
    <w:name w:val="CHOICE Cover Title"/>
    <w:basedOn w:val="DefaultParagraphFont"/>
    <w:uiPriority w:val="1"/>
    <w:qFormat/>
    <w:rsid w:val="002F4FF7"/>
    <w:rPr>
      <w:rFonts w:ascii="Brandon Grotesque Bold" w:hAnsi="Brandon Grotesque Bold"/>
      <w:color w:val="FFFFFF" w:themeColor="background1"/>
      <w:sz w:val="40"/>
      <w:szCs w:val="40"/>
    </w:rPr>
  </w:style>
  <w:style w:type="paragraph" w:customStyle="1" w:styleId="Submissiontitle">
    <w:name w:val="Submission title"/>
    <w:qFormat/>
    <w:rsid w:val="002F4FF7"/>
    <w:pPr>
      <w:tabs>
        <w:tab w:val="left" w:pos="6950"/>
      </w:tabs>
      <w:spacing w:line="360" w:lineRule="auto"/>
      <w:jc w:val="center"/>
    </w:pPr>
    <w:rPr>
      <w:rFonts w:ascii="Georgia" w:eastAsia="Times New Roman" w:hAnsi="Georgia" w:cs="Times New Roman"/>
      <w:color w:val="00B4F3"/>
      <w:kern w:val="32"/>
      <w:sz w:val="56"/>
      <w:szCs w:val="56"/>
      <w:lang w:val="en-GB" w:eastAsia="de-DE"/>
    </w:rPr>
  </w:style>
  <w:style w:type="paragraph" w:customStyle="1" w:styleId="CHOICECoverHeading">
    <w:name w:val="CHOICE Cover Heading"/>
    <w:basedOn w:val="Normal"/>
    <w:qFormat/>
    <w:rsid w:val="002F4FF7"/>
    <w:pPr>
      <w:spacing w:line="600" w:lineRule="exact"/>
    </w:pPr>
    <w:rPr>
      <w:rFonts w:ascii="Brandon Grotesque Bold" w:hAnsi="Brandon Grotesque Bold"/>
      <w:color w:val="595959" w:themeColor="text1" w:themeTint="A6"/>
      <w:sz w:val="52"/>
      <w:szCs w:val="36"/>
    </w:rPr>
  </w:style>
  <w:style w:type="paragraph" w:customStyle="1" w:styleId="DateonCover">
    <w:name w:val="Date on Cover"/>
    <w:basedOn w:val="Normal"/>
    <w:qFormat/>
    <w:rsid w:val="008420A9"/>
    <w:pPr>
      <w:spacing w:after="1000"/>
    </w:pPr>
    <w:rPr>
      <w:rFonts w:ascii="Brandon Grotesque Light" w:hAnsi="Brandon Grotesque Light"/>
      <w:color w:val="595959" w:themeColor="text1" w:themeTint="A6"/>
      <w:sz w:val="30"/>
      <w:szCs w:val="36"/>
    </w:rPr>
  </w:style>
  <w:style w:type="paragraph" w:customStyle="1" w:styleId="Bodycopy">
    <w:name w:val="Body copy"/>
    <w:qFormat/>
    <w:rsid w:val="000E2E08"/>
    <w:pPr>
      <w:spacing w:before="120" w:after="240"/>
    </w:pPr>
    <w:rPr>
      <w:rFonts w:ascii="Trebuchet MS" w:eastAsia="Times New Roman" w:hAnsi="Trebuchet MS" w:cs="Times New Roman"/>
      <w:sz w:val="22"/>
      <w:lang w:val="en-GB" w:eastAsia="de-DE"/>
    </w:rPr>
  </w:style>
  <w:style w:type="paragraph" w:customStyle="1" w:styleId="Bodycopynumbered">
    <w:name w:val="Body copy numbered"/>
    <w:basedOn w:val="Bodycopy"/>
    <w:qFormat/>
    <w:rsid w:val="000E2E08"/>
    <w:pPr>
      <w:numPr>
        <w:numId w:val="5"/>
      </w:numPr>
    </w:pPr>
    <w:rPr>
      <w:szCs w:val="22"/>
    </w:rPr>
  </w:style>
  <w:style w:type="paragraph" w:customStyle="1" w:styleId="Recommendbox">
    <w:name w:val="Recommend box"/>
    <w:basedOn w:val="Normal"/>
    <w:link w:val="RecommendboxCharChar"/>
    <w:rsid w:val="000E2E08"/>
    <w:pPr>
      <w:keepLines/>
      <w:numPr>
        <w:numId w:val="6"/>
      </w:numPr>
      <w:pBdr>
        <w:top w:val="single" w:sz="4" w:space="6" w:color="00B4F3"/>
        <w:left w:val="single" w:sz="4" w:space="6" w:color="00B4F3"/>
        <w:bottom w:val="single" w:sz="4" w:space="6" w:color="00B4F3"/>
        <w:right w:val="single" w:sz="4" w:space="6" w:color="00B4F3"/>
      </w:pBdr>
      <w:shd w:val="clear" w:color="auto" w:fill="D8D8D6"/>
      <w:spacing w:after="120" w:line="240" w:lineRule="auto"/>
      <w:ind w:right="561"/>
      <w:jc w:val="both"/>
    </w:pPr>
    <w:rPr>
      <w:rFonts w:ascii="Trebuchet MS" w:eastAsia="Times New Roman" w:hAnsi="Trebuchet MS" w:cs="Times New Roman"/>
      <w:color w:val="auto"/>
      <w:sz w:val="22"/>
      <w:lang w:val="en-GB" w:eastAsia="de-DE"/>
    </w:rPr>
  </w:style>
  <w:style w:type="character" w:customStyle="1" w:styleId="RecommendboxCharChar">
    <w:name w:val="Recommend box Char Char"/>
    <w:link w:val="Recommendbox"/>
    <w:rsid w:val="000E2E08"/>
    <w:rPr>
      <w:rFonts w:ascii="Trebuchet MS" w:eastAsia="Times New Roman" w:hAnsi="Trebuchet MS" w:cs="Times New Roman"/>
      <w:sz w:val="22"/>
      <w:shd w:val="clear" w:color="auto" w:fill="D8D8D6"/>
      <w:lang w:val="en-GB" w:eastAsia="de-DE"/>
    </w:rPr>
  </w:style>
  <w:style w:type="paragraph" w:styleId="TOC1">
    <w:name w:val="toc 1"/>
    <w:basedOn w:val="Normal"/>
    <w:next w:val="Normal"/>
    <w:autoRedefine/>
    <w:uiPriority w:val="39"/>
    <w:unhideWhenUsed/>
    <w:rsid w:val="00BF4F5B"/>
    <w:pPr>
      <w:spacing w:after="100"/>
    </w:pPr>
    <w:rPr>
      <w:sz w:val="22"/>
    </w:rPr>
  </w:style>
  <w:style w:type="paragraph" w:customStyle="1" w:styleId="CoverSubheading">
    <w:name w:val="Cover Subheading"/>
    <w:basedOn w:val="Normal"/>
    <w:qFormat/>
    <w:rsid w:val="0055285F"/>
    <w:pPr>
      <w:spacing w:before="100" w:after="240" w:line="600" w:lineRule="exact"/>
    </w:pPr>
    <w:rPr>
      <w:rFonts w:ascii="Brandon Grotesque Bold" w:hAnsi="Brandon Grotesque Bold"/>
      <w:color w:val="12A9D9"/>
      <w:sz w:val="40"/>
    </w:rPr>
  </w:style>
  <w:style w:type="paragraph" w:customStyle="1" w:styleId="AboutUs">
    <w:name w:val="About Us"/>
    <w:basedOn w:val="CHOICEH1"/>
    <w:qFormat/>
    <w:rsid w:val="008420A9"/>
    <w:pPr>
      <w:spacing w:before="1000"/>
    </w:pPr>
  </w:style>
  <w:style w:type="paragraph" w:customStyle="1" w:styleId="ContentsHeading">
    <w:name w:val="Contents Heading"/>
    <w:basedOn w:val="Normal"/>
    <w:qFormat/>
    <w:rsid w:val="0055285F"/>
    <w:pPr>
      <w:spacing w:after="1200" w:line="600" w:lineRule="exact"/>
    </w:pPr>
    <w:rPr>
      <w:rFonts w:ascii="Brandon Grotesque Bold" w:hAnsi="Brandon Grotesque Bold"/>
      <w:color w:val="12A9D9"/>
      <w:sz w:val="54"/>
    </w:rPr>
  </w:style>
  <w:style w:type="paragraph" w:styleId="TOC4">
    <w:name w:val="toc 4"/>
    <w:basedOn w:val="Normal"/>
    <w:next w:val="Normal"/>
    <w:autoRedefine/>
    <w:uiPriority w:val="39"/>
    <w:unhideWhenUsed/>
    <w:rsid w:val="00BF4F5B"/>
    <w:pPr>
      <w:ind w:left="720"/>
    </w:pPr>
  </w:style>
  <w:style w:type="paragraph" w:styleId="TOC5">
    <w:name w:val="toc 5"/>
    <w:basedOn w:val="Normal"/>
    <w:next w:val="Normal"/>
    <w:autoRedefine/>
    <w:uiPriority w:val="39"/>
    <w:unhideWhenUsed/>
    <w:rsid w:val="00BF4F5B"/>
    <w:pPr>
      <w:ind w:left="960"/>
    </w:pPr>
  </w:style>
  <w:style w:type="paragraph" w:styleId="TOC6">
    <w:name w:val="toc 6"/>
    <w:basedOn w:val="Normal"/>
    <w:next w:val="Normal"/>
    <w:autoRedefine/>
    <w:uiPriority w:val="39"/>
    <w:unhideWhenUsed/>
    <w:rsid w:val="00BF4F5B"/>
    <w:pPr>
      <w:ind w:left="1200"/>
    </w:pPr>
  </w:style>
  <w:style w:type="paragraph" w:styleId="TOC7">
    <w:name w:val="toc 7"/>
    <w:basedOn w:val="Normal"/>
    <w:next w:val="Normal"/>
    <w:autoRedefine/>
    <w:uiPriority w:val="39"/>
    <w:unhideWhenUsed/>
    <w:rsid w:val="00BF4F5B"/>
    <w:pPr>
      <w:ind w:left="1440"/>
    </w:pPr>
  </w:style>
  <w:style w:type="paragraph" w:styleId="TOC8">
    <w:name w:val="toc 8"/>
    <w:basedOn w:val="Normal"/>
    <w:next w:val="Normal"/>
    <w:autoRedefine/>
    <w:uiPriority w:val="39"/>
    <w:unhideWhenUsed/>
    <w:rsid w:val="00BF4F5B"/>
    <w:pPr>
      <w:ind w:left="1680"/>
    </w:pPr>
  </w:style>
  <w:style w:type="paragraph" w:styleId="TOC9">
    <w:name w:val="toc 9"/>
    <w:basedOn w:val="Normal"/>
    <w:next w:val="Normal"/>
    <w:autoRedefine/>
    <w:uiPriority w:val="39"/>
    <w:unhideWhenUsed/>
    <w:rsid w:val="00BF4F5B"/>
    <w:pPr>
      <w:ind w:left="1920"/>
    </w:pPr>
  </w:style>
  <w:style w:type="paragraph" w:customStyle="1" w:styleId="StyleContentsHeadingBold">
    <w:name w:val="Style Contents Heading + Bold"/>
    <w:basedOn w:val="ContentsHeading"/>
    <w:rsid w:val="0055285F"/>
    <w:rPr>
      <w:bCs/>
    </w:rPr>
  </w:style>
  <w:style w:type="paragraph" w:styleId="ListParagraph">
    <w:name w:val="List Paragraph"/>
    <w:basedOn w:val="Normal"/>
    <w:uiPriority w:val="34"/>
    <w:qFormat/>
    <w:rsid w:val="0021683F"/>
    <w:pPr>
      <w:spacing w:after="200" w:line="276" w:lineRule="auto"/>
      <w:ind w:left="720"/>
      <w:contextualSpacing/>
    </w:pPr>
    <w:rPr>
      <w:rFonts w:ascii="Arial" w:eastAsiaTheme="minorHAnsi" w:hAnsi="Arial" w:cs="Arial"/>
      <w:color w:val="auto"/>
      <w:szCs w:val="22"/>
    </w:rPr>
  </w:style>
  <w:style w:type="character" w:styleId="CommentReference">
    <w:name w:val="annotation reference"/>
    <w:basedOn w:val="DefaultParagraphFont"/>
    <w:uiPriority w:val="99"/>
    <w:semiHidden/>
    <w:unhideWhenUsed/>
    <w:rsid w:val="00555749"/>
    <w:rPr>
      <w:sz w:val="16"/>
      <w:szCs w:val="16"/>
    </w:rPr>
  </w:style>
  <w:style w:type="paragraph" w:styleId="CommentText">
    <w:name w:val="annotation text"/>
    <w:basedOn w:val="Normal"/>
    <w:link w:val="CommentTextChar"/>
    <w:uiPriority w:val="99"/>
    <w:semiHidden/>
    <w:unhideWhenUsed/>
    <w:rsid w:val="00555749"/>
    <w:pPr>
      <w:spacing w:line="240" w:lineRule="auto"/>
    </w:pPr>
    <w:rPr>
      <w:sz w:val="20"/>
      <w:szCs w:val="20"/>
    </w:rPr>
  </w:style>
  <w:style w:type="character" w:customStyle="1" w:styleId="CommentTextChar">
    <w:name w:val="Comment Text Char"/>
    <w:basedOn w:val="DefaultParagraphFont"/>
    <w:link w:val="CommentText"/>
    <w:uiPriority w:val="99"/>
    <w:semiHidden/>
    <w:rsid w:val="00555749"/>
    <w:rPr>
      <w:rFonts w:ascii="HelveticaNeueLT Pro 45 Lt" w:hAnsi="HelveticaNeueLT Pro 45 Lt"/>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55749"/>
    <w:rPr>
      <w:b/>
      <w:bCs/>
    </w:rPr>
  </w:style>
  <w:style w:type="character" w:customStyle="1" w:styleId="CommentSubjectChar">
    <w:name w:val="Comment Subject Char"/>
    <w:basedOn w:val="CommentTextChar"/>
    <w:link w:val="CommentSubject"/>
    <w:uiPriority w:val="99"/>
    <w:semiHidden/>
    <w:rsid w:val="00555749"/>
    <w:rPr>
      <w:rFonts w:ascii="HelveticaNeueLT Pro 45 Lt" w:hAnsi="HelveticaNeueLT Pro 45 Lt"/>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637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microsoft.com/office/2011/relationships/commentsExtended" Target="commentsExtended.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26148-6E2A-4180-BB56-3CD5BD7BD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34568FDF.dotm</Template>
  <TotalTime>0</TotalTime>
  <Pages>2</Pages>
  <Words>1363</Words>
  <Characters>7582</Characters>
  <Application>Microsoft Office Word</Application>
  <DocSecurity>0</DocSecurity>
  <Lines>148</Lines>
  <Paragraphs>51</Paragraphs>
  <ScaleCrop>false</ScaleCrop>
  <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Reserve Bank of Australia</dc:creator>
  <cp:lastModifiedBy>Reserve Bank of Australia</cp:lastModifiedBy>
  <cp:revision>2</cp:revision>
  <dcterms:created xsi:type="dcterms:W3CDTF">2017-02-14T02:24:00Z</dcterms:created>
  <dcterms:modified xsi:type="dcterms:W3CDTF">2017-02-14T02:24:00Z</dcterms:modified>
</cp:coreProperties>
</file>