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420EFA" w14:textId="77777777" w:rsidR="00D63FF4" w:rsidRDefault="00D63FF4" w:rsidP="00D63FF4">
      <w:pPr>
        <w:jc w:val="right"/>
      </w:pPr>
      <w:bookmarkStart w:id="0" w:name="_GoBack"/>
      <w:bookmarkEnd w:id="0"/>
      <w:r>
        <w:rPr>
          <w:noProof/>
          <w:lang w:eastAsia="en-AU"/>
        </w:rPr>
        <w:drawing>
          <wp:inline distT="0" distB="0" distL="0" distR="0" wp14:anchorId="74889243" wp14:editId="365FFBDA">
            <wp:extent cx="2136652" cy="274625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TA_Logo_text_cmyk.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36652" cy="2746254"/>
                    </a:xfrm>
                    <a:prstGeom prst="rect">
                      <a:avLst/>
                    </a:prstGeom>
                  </pic:spPr>
                </pic:pic>
              </a:graphicData>
            </a:graphic>
          </wp:inline>
        </w:drawing>
      </w:r>
    </w:p>
    <w:p w14:paraId="354554C1" w14:textId="77777777" w:rsidR="00D63FF4" w:rsidRDefault="00D63FF4"/>
    <w:p w14:paraId="3FD131FA" w14:textId="77777777" w:rsidR="00D63FF4" w:rsidRDefault="00D63FF4"/>
    <w:p w14:paraId="577710B2" w14:textId="77777777" w:rsidR="00D63FF4" w:rsidRDefault="00D63FF4"/>
    <w:p w14:paraId="0DC86471" w14:textId="77777777" w:rsidR="00D63FF4" w:rsidRDefault="00D63FF4"/>
    <w:p w14:paraId="5BC20C7B" w14:textId="77777777" w:rsidR="0096401D" w:rsidRDefault="00D63FF4" w:rsidP="00D63FF4">
      <w:pPr>
        <w:pStyle w:val="Heading1"/>
      </w:pPr>
      <w:r>
        <w:t>AMTA submission to Reserve Bank of Australia</w:t>
      </w:r>
    </w:p>
    <w:p w14:paraId="3E65A4D3" w14:textId="77777777" w:rsidR="00D63FF4" w:rsidRDefault="00D63FF4" w:rsidP="00D63FF4">
      <w:pPr>
        <w:pStyle w:val="Heading2"/>
      </w:pPr>
      <w:r>
        <w:t>Dual –Network Cards and Mobile Wallet Technology</w:t>
      </w:r>
    </w:p>
    <w:p w14:paraId="5C70F9D5" w14:textId="00BE420A" w:rsidR="00D63FF4" w:rsidRDefault="004C514E">
      <w:pPr>
        <w:rPr>
          <w:b/>
        </w:rPr>
      </w:pPr>
      <w:r>
        <w:rPr>
          <w:b/>
        </w:rPr>
        <w:t xml:space="preserve">21 </w:t>
      </w:r>
      <w:r w:rsidR="00D63FF4">
        <w:rPr>
          <w:b/>
        </w:rPr>
        <w:t>February 2017</w:t>
      </w:r>
    </w:p>
    <w:p w14:paraId="752D4FA5" w14:textId="77777777" w:rsidR="00D63FF4" w:rsidRDefault="00D63FF4">
      <w:pPr>
        <w:rPr>
          <w:b/>
        </w:rPr>
      </w:pPr>
    </w:p>
    <w:p w14:paraId="66556307" w14:textId="4BCFDF81" w:rsidR="00D63FF4" w:rsidRPr="00D63FF4" w:rsidRDefault="00D63FF4">
      <w:pPr>
        <w:rPr>
          <w:b/>
          <w:color w:val="FF0000"/>
        </w:rPr>
      </w:pPr>
    </w:p>
    <w:p w14:paraId="74C4E792" w14:textId="77777777" w:rsidR="00D63FF4" w:rsidRDefault="00D63FF4"/>
    <w:p w14:paraId="40F4B8AF" w14:textId="77777777" w:rsidR="00D63FF4" w:rsidRPr="00D63FF4" w:rsidRDefault="00D63FF4">
      <w:pPr>
        <w:rPr>
          <w:color w:val="FF0000"/>
        </w:rPr>
      </w:pPr>
      <w:r>
        <w:br w:type="page"/>
      </w:r>
    </w:p>
    <w:p w14:paraId="075DFA1A" w14:textId="03C1DC7D" w:rsidR="00D63FF4" w:rsidRDefault="00AA10C6" w:rsidP="00D63FF4">
      <w:pPr>
        <w:pStyle w:val="Heading1"/>
      </w:pPr>
      <w:r>
        <w:lastRenderedPageBreak/>
        <w:t>Introduction</w:t>
      </w:r>
    </w:p>
    <w:p w14:paraId="3B5079D5" w14:textId="77777777" w:rsidR="00D63FF4" w:rsidRDefault="00D63FF4" w:rsidP="00D63FF4">
      <w:pPr>
        <w:rPr>
          <w:rFonts w:eastAsiaTheme="minorEastAsia"/>
          <w:color w:val="0000FF" w:themeColor="hyperlink"/>
          <w:u w:val="single"/>
          <w:lang w:eastAsia="en-AU"/>
        </w:rPr>
      </w:pPr>
      <w:r w:rsidRPr="00D63FF4">
        <w:rPr>
          <w:rFonts w:eastAsiaTheme="minorEastAsia"/>
          <w:lang w:eastAsia="en-AU"/>
        </w:rPr>
        <w:t xml:space="preserve">The Australian Mobile Telecommunications Association (AMTA) is the peak industry body representing Australia’s mobile telecommunications industry. Its mission is to promote an environmentally, socially and economically responsible, successful and sustainable mobile telecommunications industry in Australia, with members including the mobile Carriage Service Providers (CSPs), handset manufacturers, network equipment suppliers, retail outlets and other suppliers to the industry. For more details about AMTA, see </w:t>
      </w:r>
      <w:hyperlink r:id="rId10" w:history="1">
        <w:r w:rsidRPr="00D63FF4">
          <w:rPr>
            <w:rFonts w:eastAsiaTheme="minorEastAsia"/>
            <w:color w:val="0000FF" w:themeColor="hyperlink"/>
            <w:u w:val="single"/>
            <w:lang w:eastAsia="en-AU"/>
          </w:rPr>
          <w:t>www.amta.org.au.</w:t>
        </w:r>
      </w:hyperlink>
    </w:p>
    <w:p w14:paraId="5B70A00F" w14:textId="50C609A4" w:rsidR="00AA10C6" w:rsidRPr="00FD4EAC" w:rsidRDefault="00AA10C6" w:rsidP="00D63FF4">
      <w:pPr>
        <w:rPr>
          <w:rFonts w:eastAsiaTheme="minorEastAsia"/>
          <w:lang w:eastAsia="en-AU"/>
        </w:rPr>
      </w:pPr>
      <w:r w:rsidRPr="00E833BA">
        <w:rPr>
          <w:rFonts w:eastAsiaTheme="minorEastAsia"/>
          <w:lang w:eastAsia="en-AU"/>
        </w:rPr>
        <w:t>AMTA welcomes the opportunity to provide comments to the Re</w:t>
      </w:r>
      <w:r w:rsidR="00E833BA">
        <w:rPr>
          <w:rFonts w:eastAsiaTheme="minorEastAsia"/>
          <w:lang w:eastAsia="en-AU"/>
        </w:rPr>
        <w:t xml:space="preserve">serve Bank of Australia on the </w:t>
      </w:r>
      <w:r w:rsidRPr="00E833BA">
        <w:rPr>
          <w:rFonts w:eastAsiaTheme="minorEastAsia"/>
          <w:i/>
          <w:lang w:eastAsia="en-AU"/>
        </w:rPr>
        <w:t>Dual-Network Car</w:t>
      </w:r>
      <w:r w:rsidR="00E833BA" w:rsidRPr="00E833BA">
        <w:rPr>
          <w:rFonts w:eastAsiaTheme="minorEastAsia"/>
          <w:i/>
          <w:lang w:eastAsia="en-AU"/>
        </w:rPr>
        <w:t>ds and Mobile Wallet Technology</w:t>
      </w:r>
      <w:r w:rsidRPr="00E833BA">
        <w:rPr>
          <w:rFonts w:eastAsiaTheme="minorEastAsia"/>
          <w:lang w:eastAsia="en-AU"/>
        </w:rPr>
        <w:t xml:space="preserve"> Consultation Paper.</w:t>
      </w:r>
      <w:r w:rsidR="00CE04C1" w:rsidRPr="00E833BA">
        <w:rPr>
          <w:rFonts w:eastAsiaTheme="minorEastAsia"/>
          <w:lang w:eastAsia="en-AU"/>
        </w:rPr>
        <w:t xml:space="preserve"> We have provided some commentary below with regard to the enabling role mobile technology plays in Australia’s economy and the continuing growth in demand for mobile services and applications as well as industry’s preparations for 5G – the next generation of mobile technology. We have also provided some comments in relation to developments around mobile payments, mobile wallet schemes and mobile devices. We have also noted some developments in digital identity authentication</w:t>
      </w:r>
      <w:r w:rsidR="00C05E5F" w:rsidRPr="00E833BA">
        <w:rPr>
          <w:rFonts w:eastAsiaTheme="minorEastAsia"/>
          <w:lang w:eastAsia="en-AU"/>
        </w:rPr>
        <w:t xml:space="preserve"> as </w:t>
      </w:r>
      <w:r w:rsidR="00CE04C1" w:rsidRPr="00E833BA">
        <w:rPr>
          <w:rFonts w:eastAsiaTheme="minorEastAsia"/>
          <w:lang w:eastAsia="en-AU"/>
        </w:rPr>
        <w:t>the embedded SIM (eSIM).</w:t>
      </w:r>
    </w:p>
    <w:p w14:paraId="195EB7AC" w14:textId="77777777" w:rsidR="006F2D8A" w:rsidRPr="006F2D8A" w:rsidRDefault="006F2D8A" w:rsidP="006F2D8A">
      <w:pPr>
        <w:keepNext/>
        <w:keepLines/>
        <w:spacing w:before="480" w:after="0"/>
        <w:outlineLvl w:val="0"/>
        <w:rPr>
          <w:rFonts w:asciiTheme="majorHAnsi" w:eastAsiaTheme="majorEastAsia" w:hAnsiTheme="majorHAnsi" w:cstheme="majorBidi"/>
          <w:b/>
          <w:bCs/>
          <w:color w:val="365F91" w:themeColor="accent1" w:themeShade="BF"/>
          <w:sz w:val="28"/>
          <w:szCs w:val="28"/>
          <w:lang w:eastAsia="en-AU"/>
        </w:rPr>
      </w:pPr>
      <w:bookmarkStart w:id="1" w:name="_Toc473818432"/>
      <w:r w:rsidRPr="006F2D8A">
        <w:rPr>
          <w:rFonts w:asciiTheme="majorHAnsi" w:eastAsiaTheme="majorEastAsia" w:hAnsiTheme="majorHAnsi" w:cstheme="majorBidi"/>
          <w:b/>
          <w:bCs/>
          <w:color w:val="365F91" w:themeColor="accent1" w:themeShade="BF"/>
          <w:sz w:val="28"/>
          <w:szCs w:val="28"/>
          <w:lang w:eastAsia="en-AU"/>
        </w:rPr>
        <w:t>Economic benefits of Mobile Broadband</w:t>
      </w:r>
      <w:bookmarkEnd w:id="1"/>
    </w:p>
    <w:p w14:paraId="61B90C69" w14:textId="77777777" w:rsidR="006F2D8A" w:rsidRPr="006F2D8A" w:rsidRDefault="006F2D8A" w:rsidP="006F2D8A">
      <w:pPr>
        <w:rPr>
          <w:rFonts w:eastAsiaTheme="minorEastAsia"/>
          <w:lang w:eastAsia="en-AU"/>
        </w:rPr>
      </w:pPr>
      <w:r w:rsidRPr="006F2D8A">
        <w:rPr>
          <w:rFonts w:eastAsiaTheme="minorEastAsia"/>
          <w:lang w:eastAsia="en-AU"/>
        </w:rPr>
        <w:t>M</w:t>
      </w:r>
      <w:r>
        <w:rPr>
          <w:rFonts w:eastAsiaTheme="minorEastAsia"/>
          <w:lang w:eastAsia="en-AU"/>
        </w:rPr>
        <w:t xml:space="preserve">obile broadband (MBB) </w:t>
      </w:r>
      <w:r w:rsidRPr="006F2D8A">
        <w:rPr>
          <w:rFonts w:eastAsiaTheme="minorEastAsia"/>
          <w:lang w:eastAsia="en-AU"/>
        </w:rPr>
        <w:t>play</w:t>
      </w:r>
      <w:r>
        <w:rPr>
          <w:rFonts w:eastAsiaTheme="minorEastAsia"/>
          <w:lang w:eastAsia="en-AU"/>
        </w:rPr>
        <w:t>s</w:t>
      </w:r>
      <w:r w:rsidRPr="006F2D8A">
        <w:rPr>
          <w:rFonts w:eastAsiaTheme="minorEastAsia"/>
          <w:lang w:eastAsia="en-AU"/>
        </w:rPr>
        <w:t xml:space="preserve"> a key role in stimulating Australia’s economic growth and productivity. It is a driving force in connecting people and businesses, stimulating innovation and technological progress, and transforming industries. Future development of mobile</w:t>
      </w:r>
      <w:r>
        <w:rPr>
          <w:rFonts w:eastAsiaTheme="minorEastAsia"/>
          <w:lang w:eastAsia="en-AU"/>
        </w:rPr>
        <w:t xml:space="preserve"> applications and services, including mobile payment schemes and mobile wallets,</w:t>
      </w:r>
      <w:r w:rsidRPr="006F2D8A">
        <w:rPr>
          <w:rFonts w:eastAsiaTheme="minorEastAsia"/>
          <w:lang w:eastAsia="en-AU"/>
        </w:rPr>
        <w:t xml:space="preserve"> will re-shape the Australian economy and drive productivity improvements.</w:t>
      </w:r>
    </w:p>
    <w:p w14:paraId="131E0A90" w14:textId="77777777" w:rsidR="006F2D8A" w:rsidRPr="006F2D8A" w:rsidRDefault="006F2D8A" w:rsidP="006F2D8A">
      <w:pPr>
        <w:rPr>
          <w:rFonts w:eastAsiaTheme="minorEastAsia"/>
          <w:lang w:eastAsia="en-AU"/>
        </w:rPr>
      </w:pPr>
      <w:r w:rsidRPr="006F2D8A">
        <w:rPr>
          <w:rFonts w:eastAsiaTheme="minorEastAsia"/>
          <w:lang w:eastAsia="en-AU"/>
        </w:rPr>
        <w:t>Recent research by Deloitte Access Economics found that mobile telecommunications creates significant benefits in terms of productivity and workforce participation.</w:t>
      </w:r>
      <w:r w:rsidRPr="006F2D8A">
        <w:rPr>
          <w:rFonts w:eastAsiaTheme="minorEastAsia"/>
          <w:vertAlign w:val="superscript"/>
          <w:lang w:eastAsia="en-AU"/>
        </w:rPr>
        <w:footnoteReference w:id="1"/>
      </w:r>
    </w:p>
    <w:p w14:paraId="0287F7CE" w14:textId="77777777" w:rsidR="006F2D8A" w:rsidRPr="006F2D8A" w:rsidRDefault="006F2D8A" w:rsidP="006F2D8A">
      <w:pPr>
        <w:spacing w:after="160" w:line="259" w:lineRule="auto"/>
        <w:rPr>
          <w:rFonts w:eastAsiaTheme="minorEastAsia"/>
          <w:lang w:eastAsia="en-AU"/>
        </w:rPr>
      </w:pPr>
      <w:r w:rsidRPr="006F2D8A">
        <w:rPr>
          <w:rFonts w:eastAsiaTheme="minorEastAsia"/>
          <w:lang w:eastAsia="en-AU"/>
        </w:rPr>
        <w:t>Specifically, the research showed that Australia’s economy was $42.9 billion (2.6% of GDP) bigger in 2015 than it would otherwise have been because of the benefits generated by mobile technology take-up with an increase in:</w:t>
      </w:r>
    </w:p>
    <w:p w14:paraId="353A43DF" w14:textId="77777777" w:rsidR="006F2D8A" w:rsidRPr="006F2D8A" w:rsidRDefault="006F2D8A" w:rsidP="006F2D8A">
      <w:pPr>
        <w:numPr>
          <w:ilvl w:val="1"/>
          <w:numId w:val="2"/>
        </w:numPr>
        <w:spacing w:after="160" w:line="259" w:lineRule="auto"/>
        <w:contextualSpacing/>
        <w:rPr>
          <w:rFonts w:eastAsiaTheme="minorEastAsia"/>
          <w:lang w:eastAsia="en-AU"/>
        </w:rPr>
      </w:pPr>
      <w:r w:rsidRPr="006F2D8A">
        <w:rPr>
          <w:rFonts w:eastAsiaTheme="minorEastAsia"/>
          <w:lang w:eastAsia="en-AU"/>
        </w:rPr>
        <w:t xml:space="preserve">long term productivity of $34 billion or 2% of GDP); and </w:t>
      </w:r>
    </w:p>
    <w:p w14:paraId="174A9809" w14:textId="77777777" w:rsidR="006F2D8A" w:rsidRPr="006F2D8A" w:rsidRDefault="006F2D8A" w:rsidP="006F2D8A">
      <w:pPr>
        <w:numPr>
          <w:ilvl w:val="1"/>
          <w:numId w:val="2"/>
        </w:numPr>
        <w:spacing w:after="160" w:line="259" w:lineRule="auto"/>
        <w:contextualSpacing/>
        <w:rPr>
          <w:rFonts w:eastAsiaTheme="minorEastAsia"/>
          <w:lang w:eastAsia="en-AU"/>
        </w:rPr>
      </w:pPr>
      <w:r w:rsidRPr="006F2D8A">
        <w:rPr>
          <w:rFonts w:eastAsiaTheme="minorEastAsia"/>
          <w:lang w:eastAsia="en-AU"/>
        </w:rPr>
        <w:t>workforce participation of $8.9 billion, or 0.6% of GDP).</w:t>
      </w:r>
      <w:r w:rsidRPr="006F2D8A">
        <w:rPr>
          <w:rFonts w:eastAsiaTheme="minorEastAsia"/>
          <w:vertAlign w:val="superscript"/>
          <w:lang w:eastAsia="en-AU"/>
        </w:rPr>
        <w:footnoteReference w:id="2"/>
      </w:r>
    </w:p>
    <w:p w14:paraId="23B74978" w14:textId="77777777" w:rsidR="00B82766" w:rsidRDefault="00B82766" w:rsidP="006F2D8A">
      <w:pPr>
        <w:rPr>
          <w:rFonts w:eastAsiaTheme="minorEastAsia"/>
          <w:lang w:eastAsia="en-AU"/>
        </w:rPr>
      </w:pPr>
    </w:p>
    <w:p w14:paraId="498A3CE9" w14:textId="77777777" w:rsidR="006F2D8A" w:rsidRPr="006F2D8A" w:rsidRDefault="006F2D8A" w:rsidP="006F2D8A">
      <w:pPr>
        <w:rPr>
          <w:rFonts w:eastAsiaTheme="minorEastAsia"/>
          <w:lang w:eastAsia="en-AU"/>
        </w:rPr>
      </w:pPr>
      <w:r w:rsidRPr="006F2D8A">
        <w:rPr>
          <w:rFonts w:eastAsiaTheme="minorEastAsia"/>
          <w:lang w:eastAsia="en-AU"/>
        </w:rPr>
        <w:t>The research also found that 65 000 full-time equivalent jobs were supported by the increased GDP attributable to workforce participation (equivalent to 1% of total employment in the Australian economy).</w:t>
      </w:r>
      <w:r w:rsidRPr="006F2D8A">
        <w:rPr>
          <w:rFonts w:eastAsiaTheme="minorEastAsia"/>
          <w:vertAlign w:val="superscript"/>
          <w:lang w:eastAsia="en-AU"/>
        </w:rPr>
        <w:footnoteReference w:id="3"/>
      </w:r>
    </w:p>
    <w:p w14:paraId="5BC0B328" w14:textId="77777777" w:rsidR="00E833BA" w:rsidRDefault="00E833BA" w:rsidP="006F2D8A">
      <w:pPr>
        <w:keepNext/>
        <w:keepLines/>
        <w:spacing w:before="480" w:after="0"/>
        <w:outlineLvl w:val="0"/>
        <w:rPr>
          <w:rFonts w:asciiTheme="majorHAnsi" w:eastAsiaTheme="majorEastAsia" w:hAnsiTheme="majorHAnsi" w:cstheme="majorBidi"/>
          <w:b/>
          <w:bCs/>
          <w:color w:val="365F91" w:themeColor="accent1" w:themeShade="BF"/>
          <w:sz w:val="28"/>
          <w:szCs w:val="28"/>
          <w:lang w:eastAsia="en-AU"/>
        </w:rPr>
      </w:pPr>
      <w:bookmarkStart w:id="2" w:name="_Toc473818433"/>
    </w:p>
    <w:p w14:paraId="574F98F3" w14:textId="77777777" w:rsidR="006F2D8A" w:rsidRPr="006F2D8A" w:rsidRDefault="006F2D8A" w:rsidP="006F2D8A">
      <w:pPr>
        <w:keepNext/>
        <w:keepLines/>
        <w:spacing w:before="480" w:after="0"/>
        <w:outlineLvl w:val="0"/>
        <w:rPr>
          <w:rFonts w:asciiTheme="majorHAnsi" w:eastAsiaTheme="majorEastAsia" w:hAnsiTheme="majorHAnsi" w:cstheme="majorBidi"/>
          <w:b/>
          <w:bCs/>
          <w:color w:val="365F91" w:themeColor="accent1" w:themeShade="BF"/>
          <w:sz w:val="28"/>
          <w:szCs w:val="28"/>
          <w:lang w:eastAsia="en-AU"/>
        </w:rPr>
      </w:pPr>
      <w:r w:rsidRPr="006F2D8A">
        <w:rPr>
          <w:rFonts w:asciiTheme="majorHAnsi" w:eastAsiaTheme="majorEastAsia" w:hAnsiTheme="majorHAnsi" w:cstheme="majorBidi"/>
          <w:b/>
          <w:bCs/>
          <w:color w:val="365F91" w:themeColor="accent1" w:themeShade="BF"/>
          <w:sz w:val="28"/>
          <w:szCs w:val="28"/>
          <w:lang w:eastAsia="en-AU"/>
        </w:rPr>
        <w:t>Demand for Mobile Broadband continues to grow</w:t>
      </w:r>
      <w:bookmarkEnd w:id="2"/>
    </w:p>
    <w:p w14:paraId="23AB881B" w14:textId="77777777" w:rsidR="00B82766" w:rsidRDefault="006F2D8A" w:rsidP="006F2D8A">
      <w:pPr>
        <w:rPr>
          <w:rFonts w:eastAsiaTheme="minorEastAsia"/>
          <w:lang w:eastAsia="en-AU"/>
        </w:rPr>
      </w:pPr>
      <w:r w:rsidRPr="006F2D8A">
        <w:rPr>
          <w:rFonts w:eastAsiaTheme="minorEastAsia"/>
          <w:lang w:eastAsia="en-AU"/>
        </w:rPr>
        <w:t xml:space="preserve">The global demand for MBB continues to grow and the evolution of 5G and IoT services will </w:t>
      </w:r>
      <w:r w:rsidR="00B82766">
        <w:rPr>
          <w:rFonts w:eastAsiaTheme="minorEastAsia"/>
          <w:lang w:eastAsia="en-AU"/>
        </w:rPr>
        <w:t xml:space="preserve">also drive investment in spectrum resources and network deployment by the mobile industry. </w:t>
      </w:r>
    </w:p>
    <w:p w14:paraId="069147E2" w14:textId="77777777" w:rsidR="006F2D8A" w:rsidRPr="006F2D8A" w:rsidRDefault="006F2D8A" w:rsidP="006F2D8A">
      <w:pPr>
        <w:rPr>
          <w:rFonts w:eastAsiaTheme="minorEastAsia"/>
          <w:lang w:eastAsia="en-AU"/>
        </w:rPr>
      </w:pPr>
      <w:r w:rsidRPr="006F2D8A">
        <w:rPr>
          <w:rFonts w:eastAsiaTheme="minorEastAsia"/>
          <w:lang w:eastAsia="en-AU"/>
        </w:rPr>
        <w:t xml:space="preserve">Ericsson’s </w:t>
      </w:r>
      <w:hyperlink r:id="rId11" w:history="1">
        <w:r w:rsidRPr="006F2D8A">
          <w:rPr>
            <w:rFonts w:eastAsiaTheme="minorEastAsia"/>
            <w:color w:val="0000FF" w:themeColor="hyperlink"/>
            <w:u w:val="single"/>
            <w:lang w:eastAsia="en-AU"/>
          </w:rPr>
          <w:t>Mobility Report</w:t>
        </w:r>
      </w:hyperlink>
      <w:r w:rsidRPr="006F2D8A">
        <w:rPr>
          <w:rFonts w:eastAsiaTheme="minorEastAsia"/>
          <w:lang w:eastAsia="en-AU"/>
        </w:rPr>
        <w:t xml:space="preserve"> (Nov 2016) forecast:</w:t>
      </w:r>
    </w:p>
    <w:p w14:paraId="0E7F54F0" w14:textId="77777777" w:rsidR="006F2D8A" w:rsidRPr="006F2D8A" w:rsidRDefault="006F2D8A" w:rsidP="006F2D8A">
      <w:pPr>
        <w:numPr>
          <w:ilvl w:val="0"/>
          <w:numId w:val="1"/>
        </w:numPr>
        <w:spacing w:after="160" w:line="259" w:lineRule="auto"/>
        <w:ind w:left="567" w:hanging="283"/>
        <w:contextualSpacing/>
        <w:rPr>
          <w:rFonts w:eastAsiaTheme="minorEastAsia"/>
          <w:lang w:eastAsia="en-AU"/>
        </w:rPr>
      </w:pPr>
      <w:r w:rsidRPr="006F2D8A">
        <w:rPr>
          <w:rFonts w:eastAsiaTheme="minorEastAsia"/>
          <w:lang w:eastAsia="en-AU"/>
        </w:rPr>
        <w:t>There will be 550 million 5G subscriptions by the end of 2022;</w:t>
      </w:r>
    </w:p>
    <w:p w14:paraId="45EA38A1" w14:textId="77777777" w:rsidR="006F2D8A" w:rsidRPr="006F2D8A" w:rsidRDefault="006F2D8A" w:rsidP="006F2D8A">
      <w:pPr>
        <w:numPr>
          <w:ilvl w:val="0"/>
          <w:numId w:val="1"/>
        </w:numPr>
        <w:spacing w:after="160" w:line="259" w:lineRule="auto"/>
        <w:ind w:left="567" w:hanging="283"/>
        <w:contextualSpacing/>
        <w:rPr>
          <w:rFonts w:eastAsiaTheme="minorEastAsia"/>
          <w:lang w:eastAsia="en-AU"/>
        </w:rPr>
      </w:pPr>
      <w:r w:rsidRPr="006F2D8A">
        <w:rPr>
          <w:rFonts w:eastAsiaTheme="minorEastAsia"/>
          <w:lang w:eastAsia="en-AU"/>
        </w:rPr>
        <w:t>4.6 billion LTE subscriptions by the end of 2022;</w:t>
      </w:r>
    </w:p>
    <w:p w14:paraId="458B503B" w14:textId="77777777" w:rsidR="006F2D8A" w:rsidRPr="006F2D8A" w:rsidRDefault="006F2D8A" w:rsidP="006F2D8A">
      <w:pPr>
        <w:numPr>
          <w:ilvl w:val="0"/>
          <w:numId w:val="1"/>
        </w:numPr>
        <w:spacing w:after="160" w:line="259" w:lineRule="auto"/>
        <w:ind w:left="567" w:hanging="283"/>
        <w:contextualSpacing/>
        <w:rPr>
          <w:rFonts w:eastAsiaTheme="minorEastAsia"/>
          <w:lang w:eastAsia="en-AU"/>
        </w:rPr>
      </w:pPr>
      <w:r w:rsidRPr="006F2D8A">
        <w:rPr>
          <w:rFonts w:eastAsiaTheme="minorEastAsia"/>
          <w:lang w:eastAsia="en-AU"/>
        </w:rPr>
        <w:t>Mobile broadband will account for 90% of all subscriptions by end of 2022;</w:t>
      </w:r>
    </w:p>
    <w:p w14:paraId="0C91B5D0" w14:textId="77777777" w:rsidR="006F2D8A" w:rsidRPr="006F2D8A" w:rsidRDefault="006F2D8A" w:rsidP="006F2D8A">
      <w:pPr>
        <w:numPr>
          <w:ilvl w:val="0"/>
          <w:numId w:val="1"/>
        </w:numPr>
        <w:spacing w:after="160" w:line="259" w:lineRule="auto"/>
        <w:ind w:left="567" w:hanging="283"/>
        <w:contextualSpacing/>
        <w:rPr>
          <w:rFonts w:eastAsiaTheme="minorEastAsia"/>
          <w:lang w:eastAsia="en-AU"/>
        </w:rPr>
      </w:pPr>
      <w:r w:rsidRPr="006F2D8A">
        <w:rPr>
          <w:rFonts w:eastAsiaTheme="minorEastAsia"/>
          <w:lang w:eastAsia="en-AU"/>
        </w:rPr>
        <w:t>VoLTE subscriptions will surpass 200 million by the end of 2016;</w:t>
      </w:r>
    </w:p>
    <w:p w14:paraId="4CF89FE3" w14:textId="77777777" w:rsidR="006F2D8A" w:rsidRPr="006F2D8A" w:rsidRDefault="006F2D8A" w:rsidP="006F2D8A">
      <w:pPr>
        <w:numPr>
          <w:ilvl w:val="0"/>
          <w:numId w:val="1"/>
        </w:numPr>
        <w:spacing w:after="160" w:line="259" w:lineRule="auto"/>
        <w:ind w:left="567" w:hanging="283"/>
        <w:contextualSpacing/>
        <w:rPr>
          <w:rFonts w:eastAsiaTheme="minorEastAsia"/>
          <w:lang w:eastAsia="en-AU"/>
        </w:rPr>
      </w:pPr>
      <w:r w:rsidRPr="006F2D8A">
        <w:rPr>
          <w:rFonts w:eastAsiaTheme="minorEastAsia"/>
          <w:lang w:eastAsia="en-AU"/>
        </w:rPr>
        <w:t>Mobile data traffic grew by 50% from Q3 2015 to Q3 2016;</w:t>
      </w:r>
    </w:p>
    <w:p w14:paraId="791AB18F" w14:textId="77777777" w:rsidR="006F2D8A" w:rsidRPr="006F2D8A" w:rsidRDefault="006F2D8A" w:rsidP="006F2D8A">
      <w:pPr>
        <w:numPr>
          <w:ilvl w:val="0"/>
          <w:numId w:val="1"/>
        </w:numPr>
        <w:spacing w:after="160" w:line="259" w:lineRule="auto"/>
        <w:ind w:left="567" w:hanging="283"/>
        <w:contextualSpacing/>
        <w:rPr>
          <w:rFonts w:eastAsiaTheme="minorEastAsia"/>
          <w:lang w:eastAsia="en-AU"/>
        </w:rPr>
      </w:pPr>
      <w:r w:rsidRPr="006F2D8A">
        <w:rPr>
          <w:rFonts w:eastAsiaTheme="minorEastAsia"/>
          <w:lang w:eastAsia="en-AU"/>
        </w:rPr>
        <w:t>Between 2016 and 2022 traffic generated by smartphones will increase by 10 times; and</w:t>
      </w:r>
    </w:p>
    <w:p w14:paraId="101AC2F3" w14:textId="77777777" w:rsidR="006F2D8A" w:rsidRDefault="006F2D8A" w:rsidP="006F2D8A">
      <w:pPr>
        <w:numPr>
          <w:ilvl w:val="0"/>
          <w:numId w:val="1"/>
        </w:numPr>
        <w:spacing w:after="160" w:line="259" w:lineRule="auto"/>
        <w:ind w:left="567" w:hanging="283"/>
        <w:contextualSpacing/>
        <w:rPr>
          <w:rFonts w:eastAsiaTheme="minorEastAsia"/>
          <w:lang w:eastAsia="en-AU"/>
        </w:rPr>
      </w:pPr>
      <w:r w:rsidRPr="006F2D8A">
        <w:rPr>
          <w:rFonts w:eastAsiaTheme="minorEastAsia"/>
          <w:lang w:eastAsia="en-AU"/>
        </w:rPr>
        <w:t>As the most populous region, Asia Pacific has the largest share of mobile data traffic. This is likely to continue into 2022, with a rapid growth in mobile broadband subscriptions expected in the region. China alone is set to add 440 million mobile broadband subscriptions between the end of 2016 and 2022.</w:t>
      </w:r>
      <w:r w:rsidRPr="006F2D8A">
        <w:rPr>
          <w:rFonts w:eastAsiaTheme="minorEastAsia"/>
          <w:vertAlign w:val="superscript"/>
          <w:lang w:eastAsia="en-AU"/>
        </w:rPr>
        <w:footnoteReference w:id="4"/>
      </w:r>
      <w:r w:rsidRPr="006F2D8A">
        <w:rPr>
          <w:rFonts w:eastAsiaTheme="minorEastAsia"/>
          <w:lang w:eastAsia="en-AU"/>
        </w:rPr>
        <w:t xml:space="preserve">  </w:t>
      </w:r>
    </w:p>
    <w:p w14:paraId="6DB58B76" w14:textId="77777777" w:rsidR="00B82766" w:rsidRPr="006F2D8A" w:rsidRDefault="00B82766" w:rsidP="00B82766">
      <w:pPr>
        <w:spacing w:after="160" w:line="259" w:lineRule="auto"/>
        <w:ind w:left="567"/>
        <w:contextualSpacing/>
        <w:rPr>
          <w:rFonts w:eastAsiaTheme="minorEastAsia"/>
          <w:lang w:eastAsia="en-AU"/>
        </w:rPr>
      </w:pPr>
    </w:p>
    <w:p w14:paraId="68B42DFE" w14:textId="77777777" w:rsidR="006F2D8A" w:rsidRPr="006F2D8A" w:rsidRDefault="006F2D8A" w:rsidP="006F2D8A">
      <w:pPr>
        <w:rPr>
          <w:rFonts w:eastAsiaTheme="minorEastAsia"/>
          <w:lang w:eastAsia="en-AU"/>
        </w:rPr>
      </w:pPr>
      <w:r w:rsidRPr="006F2D8A">
        <w:rPr>
          <w:rFonts w:eastAsiaTheme="minorEastAsia"/>
          <w:lang w:eastAsia="en-AU"/>
        </w:rPr>
        <w:t>A recent report by Accenture Strategy forecast that in the USA, 5G deployment will create up to 3 million jobs and raise GDP by $500(USD) billion due to an expected investment of $275(USD) billion by industry over the next seven years. This investment in deployment will include the roll-out of hundreds of thousands of small cells.</w:t>
      </w:r>
      <w:r w:rsidRPr="006F2D8A">
        <w:rPr>
          <w:rFonts w:eastAsiaTheme="minorEastAsia"/>
          <w:vertAlign w:val="superscript"/>
          <w:lang w:eastAsia="en-AU"/>
        </w:rPr>
        <w:footnoteReference w:id="5"/>
      </w:r>
    </w:p>
    <w:p w14:paraId="63555A7D" w14:textId="77777777" w:rsidR="006F2D8A" w:rsidRPr="006F2D8A" w:rsidRDefault="006F2D8A" w:rsidP="006F2D8A">
      <w:pPr>
        <w:rPr>
          <w:rFonts w:eastAsiaTheme="minorEastAsia"/>
          <w:lang w:eastAsia="en-AU"/>
        </w:rPr>
      </w:pPr>
      <w:r w:rsidRPr="006F2D8A">
        <w:rPr>
          <w:rFonts w:eastAsiaTheme="minorEastAsia"/>
          <w:lang w:eastAsia="en-AU"/>
        </w:rPr>
        <w:t>Sanjay Dhar, managing director at Accenture Strategy, said:</w:t>
      </w:r>
    </w:p>
    <w:p w14:paraId="5C7D58DB" w14:textId="77777777" w:rsidR="006F2D8A" w:rsidRPr="006F2D8A" w:rsidRDefault="006F2D8A" w:rsidP="006F2D8A">
      <w:pPr>
        <w:ind w:left="567" w:right="1088"/>
        <w:rPr>
          <w:rFonts w:eastAsiaTheme="minorEastAsia"/>
          <w:lang w:eastAsia="en-AU"/>
        </w:rPr>
      </w:pPr>
      <w:r w:rsidRPr="006F2D8A">
        <w:rPr>
          <w:rFonts w:eastAsiaTheme="minorEastAsia"/>
          <w:lang w:eastAsia="en-AU"/>
        </w:rPr>
        <w:t>“Full realization of the economic growth and cost savings will depend on how robustly 5G networks are deployed locally, and will require different approaches in local communities from those used in the past.”</w:t>
      </w:r>
      <w:r w:rsidRPr="006F2D8A">
        <w:rPr>
          <w:rFonts w:eastAsiaTheme="minorEastAsia"/>
          <w:vertAlign w:val="superscript"/>
          <w:lang w:eastAsia="en-AU"/>
        </w:rPr>
        <w:footnoteReference w:id="6"/>
      </w:r>
    </w:p>
    <w:p w14:paraId="4FC6B588" w14:textId="77777777" w:rsidR="00D63FF4" w:rsidRDefault="006F2D8A" w:rsidP="00D63FF4">
      <w:pPr>
        <w:rPr>
          <w:rFonts w:eastAsiaTheme="minorEastAsia"/>
          <w:lang w:eastAsia="en-AU"/>
        </w:rPr>
      </w:pPr>
      <w:r w:rsidRPr="006F2D8A">
        <w:rPr>
          <w:rFonts w:eastAsiaTheme="minorEastAsia"/>
          <w:lang w:eastAsia="en-AU"/>
        </w:rPr>
        <w:t xml:space="preserve">As demand for MBB continues to grow, industry is required to continually address capacity issues and develop more innovative solutions to meet demand for mobile data with limited spectrum resources. The mobile industry has been upgrading and rolling-out new networks for 4G LTE and LTE-A as well as adopting new technologies that improve efficiency. </w:t>
      </w:r>
    </w:p>
    <w:p w14:paraId="0AA5E43F" w14:textId="77777777" w:rsidR="00E833BA" w:rsidRDefault="00E833BA" w:rsidP="00D63FF4">
      <w:pPr>
        <w:rPr>
          <w:rFonts w:eastAsiaTheme="minorEastAsia"/>
          <w:lang w:eastAsia="en-AU"/>
        </w:rPr>
      </w:pPr>
    </w:p>
    <w:p w14:paraId="1931E8C8" w14:textId="77777777" w:rsidR="00E833BA" w:rsidRDefault="00E833BA" w:rsidP="00D63FF4">
      <w:pPr>
        <w:rPr>
          <w:rFonts w:eastAsiaTheme="minorEastAsia"/>
          <w:lang w:eastAsia="en-AU"/>
        </w:rPr>
      </w:pPr>
    </w:p>
    <w:p w14:paraId="2ABBF45C" w14:textId="77777777" w:rsidR="00E833BA" w:rsidRPr="00D63FF4" w:rsidRDefault="00E833BA" w:rsidP="00D63FF4"/>
    <w:p w14:paraId="152EF26F" w14:textId="77777777" w:rsidR="00D63FF4" w:rsidRDefault="00EA7D86" w:rsidP="00D63FF4">
      <w:pPr>
        <w:pStyle w:val="Heading1"/>
      </w:pPr>
      <w:r>
        <w:lastRenderedPageBreak/>
        <w:t>Preparing for 5G</w:t>
      </w:r>
    </w:p>
    <w:p w14:paraId="45173F80" w14:textId="77777777" w:rsidR="00B82766" w:rsidRDefault="00B82766" w:rsidP="00B82766">
      <w:r>
        <w:t>While wide deployment of 5G is not anticipated before 2020, AMTA members are already collaborating and testing 5G technologies as carriers continue to invest in 4G (LTE and LTE-A) networks.</w:t>
      </w:r>
    </w:p>
    <w:p w14:paraId="27EBEDAA" w14:textId="77777777" w:rsidR="00B82766" w:rsidRDefault="006667D7" w:rsidP="00B82766">
      <w:hyperlink r:id="rId12" w:history="1">
        <w:r w:rsidR="00B82766" w:rsidRPr="00354F51">
          <w:rPr>
            <w:rStyle w:val="Hyperlink"/>
          </w:rPr>
          <w:t>Ericsson and Telstra</w:t>
        </w:r>
      </w:hyperlink>
      <w:r w:rsidR="00B82766">
        <w:t xml:space="preserve"> recently conducted outdoor tests of a 5G trial system in Melbourne. The purpose of the trial was to demonstrate 5G capabilities in a real world environment over a live network.</w:t>
      </w:r>
    </w:p>
    <w:p w14:paraId="21095645" w14:textId="77777777" w:rsidR="00B82766" w:rsidRDefault="006667D7" w:rsidP="00B82766">
      <w:hyperlink r:id="rId13" w:history="1">
        <w:r w:rsidR="00B82766" w:rsidRPr="004554F1">
          <w:rPr>
            <w:rStyle w:val="Hyperlink"/>
          </w:rPr>
          <w:t>Ericsson</w:t>
        </w:r>
      </w:hyperlink>
      <w:r w:rsidR="00B82766">
        <w:t xml:space="preserve"> is working with 24 service provider partners worldwide to develop 5G capability and is part of Verizon’s Technology Forum, a group that is working to define parameters for 5G specifications in advance of future standards. </w:t>
      </w:r>
    </w:p>
    <w:p w14:paraId="7E3F61CA" w14:textId="77777777" w:rsidR="00B82766" w:rsidRDefault="00B82766" w:rsidP="00B82766">
      <w:r>
        <w:t>Nokia is involved in a number of 5G innovation projects globally and is also working to promote 5G global standardisation and industrialisation.</w:t>
      </w:r>
    </w:p>
    <w:p w14:paraId="60978295" w14:textId="77777777" w:rsidR="00B82766" w:rsidRDefault="006667D7" w:rsidP="00B82766">
      <w:hyperlink r:id="rId14" w:history="1">
        <w:r w:rsidR="00B82766" w:rsidRPr="003A380E">
          <w:rPr>
            <w:rStyle w:val="Hyperlink"/>
          </w:rPr>
          <w:t>Nokia is partnering with Optus</w:t>
        </w:r>
      </w:hyperlink>
      <w:r w:rsidR="00B82766">
        <w:t xml:space="preserve"> and has conducted closed 5G trials in Sydney on a new 5G radio test bed on Nokia’s Airscale product.</w:t>
      </w:r>
    </w:p>
    <w:p w14:paraId="2F79863E" w14:textId="77777777" w:rsidR="00B82766" w:rsidRDefault="006667D7" w:rsidP="00B82766">
      <w:hyperlink r:id="rId15" w:history="1">
        <w:r w:rsidR="00B82766" w:rsidRPr="004554F1">
          <w:rPr>
            <w:rStyle w:val="Hyperlink"/>
          </w:rPr>
          <w:t>Nokia and VHA</w:t>
        </w:r>
      </w:hyperlink>
      <w:r w:rsidR="00B82766">
        <w:t xml:space="preserve"> have also recently conducted a public live demonstration of 5G in Sydney in partnership with the University of Technology (UTS). The public trial included a demonstration of potential applications - controlling a robot, virtual reality </w:t>
      </w:r>
      <w:r w:rsidR="00B82766" w:rsidRPr="004554F1">
        <w:t>and speed tests using 5G capabilities.</w:t>
      </w:r>
    </w:p>
    <w:p w14:paraId="641FB284" w14:textId="77777777" w:rsidR="00B82766" w:rsidRDefault="006667D7" w:rsidP="00B82766">
      <w:hyperlink r:id="rId16" w:history="1">
        <w:r w:rsidR="00B82766" w:rsidRPr="0033013A">
          <w:rPr>
            <w:rStyle w:val="Hyperlink"/>
          </w:rPr>
          <w:t>Huawei and VHA</w:t>
        </w:r>
      </w:hyperlink>
      <w:r w:rsidR="00B82766">
        <w:t xml:space="preserve"> are conducting tests of 5G technology that have included dense urban cityscape scenarios and </w:t>
      </w:r>
      <w:hyperlink r:id="rId17" w:history="1">
        <w:r w:rsidR="00B82766" w:rsidRPr="0033013A">
          <w:rPr>
            <w:rStyle w:val="Hyperlink"/>
          </w:rPr>
          <w:t>Huawei</w:t>
        </w:r>
      </w:hyperlink>
      <w:r w:rsidR="00B82766">
        <w:t xml:space="preserve"> is also partnering with Vodafone UK on 5G trials.</w:t>
      </w:r>
    </w:p>
    <w:p w14:paraId="2F10626C" w14:textId="77777777" w:rsidR="00B82766" w:rsidRDefault="00B82766" w:rsidP="00B82766">
      <w:r>
        <w:t>To deliver the benefits of 5G, the mobile industry will continue to invest in infrastructure and will rely on sound Government policies around the availability of radiofrequency spectrum and the ability to deploy networks.</w:t>
      </w:r>
    </w:p>
    <w:p w14:paraId="229C955D" w14:textId="77777777" w:rsidR="00B82766" w:rsidRDefault="00B82766" w:rsidP="00D63FF4">
      <w:pPr>
        <w:pStyle w:val="Heading1"/>
      </w:pPr>
      <w:r>
        <w:t>Mobile Payments and Mobile Wallet</w:t>
      </w:r>
    </w:p>
    <w:p w14:paraId="6C1AD93D" w14:textId="77777777" w:rsidR="00C465FC" w:rsidRDefault="00C465FC" w:rsidP="00C465FC">
      <w:r>
        <w:t>Mobile payments and mobile wallet technology both have much to offer consumers in terms of choice, flexibility and convenience.</w:t>
      </w:r>
    </w:p>
    <w:p w14:paraId="5D0CEBCD" w14:textId="4B86BF72" w:rsidR="00C465FC" w:rsidRDefault="00C465FC" w:rsidP="00C465FC">
      <w:r>
        <w:t>Clearly, such arrangements involve not only technical convergence between traditional payment/credit cards</w:t>
      </w:r>
      <w:r w:rsidR="00F67514">
        <w:t>, mobile devices</w:t>
      </w:r>
      <w:r>
        <w:t xml:space="preserve"> and mobile phone services but also involve complex arrangements between financial institutions and mobile telecommunications service providers. This complexity is due to the substantial set of regulations and legislative requirements that apply to both financial institutions and telecommun</w:t>
      </w:r>
      <w:r w:rsidR="00CE04C1">
        <w:t xml:space="preserve">ications service providers and </w:t>
      </w:r>
      <w:r>
        <w:t>also involve</w:t>
      </w:r>
      <w:r w:rsidR="00F67514">
        <w:t>s</w:t>
      </w:r>
      <w:r w:rsidR="00CE04C1">
        <w:t xml:space="preserve"> </w:t>
      </w:r>
      <w:r>
        <w:t xml:space="preserve">consideration of the technical standards for handset manufacturers. </w:t>
      </w:r>
    </w:p>
    <w:p w14:paraId="0526F7F1" w14:textId="77777777" w:rsidR="00F67514" w:rsidRDefault="00F67514" w:rsidP="00F67514">
      <w:r>
        <w:t xml:space="preserve">In examining existing dual network cards (also called combi-cards) where both a scheme payment card and EFTPOS debit card are jointly hosted on a single physical card, we note some key differences when compared to mobile wallets on a phone.  </w:t>
      </w:r>
    </w:p>
    <w:p w14:paraId="43028FD9" w14:textId="77777777" w:rsidR="00F67514" w:rsidRDefault="00F67514" w:rsidP="00F67514">
      <w:r>
        <w:t xml:space="preserve">A mobile wallet, such as Samsung Pay or Apply Pay can hold more than one card, and hence does away with the need for combi-cards, as a given payment card repository can hold not two, but many </w:t>
      </w:r>
      <w:r>
        <w:lastRenderedPageBreak/>
        <w:t xml:space="preserve">payment credentials ( for example five card credentials). Furthermore, in the contactless payment environment, which is driven from the end user preference for speed and convenience, the selection  of the payment card (credential) to pay with, is completed on the mobile phone, rather than the payment terminal ( as executed for traditional swipe, and the dipping of a chip card.)  In the case of a contactless payment card, the default payment credential is used. </w:t>
      </w:r>
    </w:p>
    <w:p w14:paraId="1B935E53" w14:textId="77777777" w:rsidR="00CE04C1" w:rsidRDefault="00F67514" w:rsidP="00C465FC">
      <w:r>
        <w:t>Examining the mobile wallet use case on a phone in the context o</w:t>
      </w:r>
      <w:r w:rsidR="00CE04C1">
        <w:t>f the dual network payment card;</w:t>
      </w:r>
      <w:r>
        <w:t xml:space="preserve"> the mobile wallet is more flexible, and relies on single purpose cards for ingestion into the mobile wallet, and for ease of selection by the end user.</w:t>
      </w:r>
      <w:r w:rsidR="00CE04C1">
        <w:t xml:space="preserve"> </w:t>
      </w:r>
    </w:p>
    <w:p w14:paraId="53BEEE04" w14:textId="7F965EFB" w:rsidR="00C465FC" w:rsidRPr="00C465FC" w:rsidRDefault="00C465FC" w:rsidP="00C465FC">
      <w:r>
        <w:t>Finally, the security and privacy needs of consumers are always paramount and must be considered in the development and provision of these applications and services.</w:t>
      </w:r>
    </w:p>
    <w:p w14:paraId="5EBDE16C" w14:textId="77777777" w:rsidR="00D63FF4" w:rsidRDefault="0007225F" w:rsidP="00D63FF4">
      <w:pPr>
        <w:pStyle w:val="Heading1"/>
      </w:pPr>
      <w:r>
        <w:t>Developments in mobile digital identity and eSIMs</w:t>
      </w:r>
    </w:p>
    <w:p w14:paraId="357DE180" w14:textId="05B8C539" w:rsidR="00C465FC" w:rsidRPr="00FD4EAC" w:rsidRDefault="000E087E" w:rsidP="00C465FC">
      <w:r>
        <w:t xml:space="preserve">AMTA notes that globally the mobile industry is working towards the replacement of </w:t>
      </w:r>
      <w:r w:rsidR="00811041" w:rsidRPr="00FD4EAC">
        <w:t xml:space="preserve">the </w:t>
      </w:r>
      <w:r w:rsidR="00811041" w:rsidRPr="00CE04C1">
        <w:t>removable</w:t>
      </w:r>
      <w:r w:rsidR="00811041" w:rsidRPr="00FD4EAC">
        <w:t xml:space="preserve"> </w:t>
      </w:r>
      <w:r w:rsidR="00811041" w:rsidRPr="00CE04C1">
        <w:t>cards (the Universal Integrated Circuit Card - UICC) that contains the</w:t>
      </w:r>
      <w:r w:rsidR="00811041" w:rsidRPr="00FD4EAC">
        <w:t xml:space="preserve"> </w:t>
      </w:r>
      <w:r w:rsidR="00BB2B62" w:rsidRPr="00FD4EAC">
        <w:t xml:space="preserve">logical </w:t>
      </w:r>
      <w:r w:rsidRPr="00FD4EAC">
        <w:t xml:space="preserve">SIM </w:t>
      </w:r>
      <w:r w:rsidR="00811041" w:rsidRPr="00FD4EAC">
        <w:t>(Subscriber Identity</w:t>
      </w:r>
      <w:r w:rsidR="00811041">
        <w:t xml:space="preserve"> M</w:t>
      </w:r>
      <w:r w:rsidR="000C2658">
        <w:t>odule</w:t>
      </w:r>
      <w:r w:rsidR="000C2658" w:rsidRPr="00FD4EAC">
        <w:t>)</w:t>
      </w:r>
      <w:r w:rsidRPr="00FD4EAC">
        <w:t xml:space="preserve"> </w:t>
      </w:r>
      <w:r w:rsidR="00811041" w:rsidRPr="00FD4EAC">
        <w:t xml:space="preserve">with an </w:t>
      </w:r>
      <w:r w:rsidRPr="00FD4EAC">
        <w:t>embedded</w:t>
      </w:r>
      <w:r>
        <w:t xml:space="preserve"> S</w:t>
      </w:r>
      <w:r w:rsidR="000C2658">
        <w:t xml:space="preserve">IM (eSIMs) that </w:t>
      </w:r>
      <w:r w:rsidR="00811041">
        <w:t xml:space="preserve">is part of the </w:t>
      </w:r>
      <w:r w:rsidR="000C2658">
        <w:t>device and cannot be removed but can be remotely provisioned by the mobile service provider.</w:t>
      </w:r>
      <w:r w:rsidR="000C2658">
        <w:rPr>
          <w:rStyle w:val="FootnoteReference"/>
        </w:rPr>
        <w:footnoteReference w:id="7"/>
      </w:r>
      <w:r w:rsidR="00857611">
        <w:t xml:space="preserve"> The eSIM will continue to be the piece of </w:t>
      </w:r>
      <w:r w:rsidR="00857611" w:rsidRPr="00FD4EAC">
        <w:t xml:space="preserve">hardware that </w:t>
      </w:r>
      <w:r w:rsidR="00811041" w:rsidRPr="00FD4EAC">
        <w:t xml:space="preserve">contains the logic which </w:t>
      </w:r>
      <w:r w:rsidR="00857611" w:rsidRPr="00FD4EAC">
        <w:t>stores the identity of the user and the related security keys that are used to authenticate users on a mobile network and validate the device being used.</w:t>
      </w:r>
      <w:r w:rsidR="00857611" w:rsidRPr="00FD4EAC">
        <w:rPr>
          <w:rStyle w:val="FootnoteReference"/>
        </w:rPr>
        <w:footnoteReference w:id="8"/>
      </w:r>
    </w:p>
    <w:p w14:paraId="012FF38B" w14:textId="77777777" w:rsidR="005C6671" w:rsidRPr="005C6671" w:rsidRDefault="005C6671" w:rsidP="005C6671">
      <w:pPr>
        <w:rPr>
          <w:rFonts w:ascii="proxima_nova_rgregular" w:eastAsia="Times New Roman" w:hAnsi="proxima_nova_rgregular" w:cs="Times New Roman"/>
          <w:color w:val="333333"/>
          <w:sz w:val="24"/>
          <w:szCs w:val="24"/>
          <w:lang w:val="en-US" w:eastAsia="zh-CN"/>
        </w:rPr>
      </w:pPr>
      <w:r w:rsidRPr="00FD4EAC">
        <w:t xml:space="preserve">The digital age has led to an unprecedented level of access to information and services. However, access to such information and services often requires the user to sign-up to websites and applications, resulting in the need to remember user names and passwords. With such a </w:t>
      </w:r>
      <w:hyperlink r:id="rId18" w:history="1">
        <w:r w:rsidRPr="00FD4EAC">
          <w:t>high proportion of users forgetting log-in details</w:t>
        </w:r>
      </w:hyperlink>
      <w:r w:rsidRPr="00FD4EAC">
        <w:t>, there is a need for a secure solution that bypasses the issue of forgetting passwords, thereby keeping the user engaged.</w:t>
      </w:r>
    </w:p>
    <w:p w14:paraId="3940A93E" w14:textId="2CF18F84" w:rsidR="000C2658" w:rsidRDefault="00857611" w:rsidP="00C465FC">
      <w:r>
        <w:t xml:space="preserve">The GMSA notes that the mobile device will play a key role in the merging of </w:t>
      </w:r>
      <w:r w:rsidR="0007225F">
        <w:t>physical and digital identities and has developed its MobileConnect service to provide a trusted digital identity authentication service to customers and service providers.</w:t>
      </w:r>
    </w:p>
    <w:p w14:paraId="1D0AD7A4" w14:textId="1680785C" w:rsidR="005C6671" w:rsidRPr="005C6671" w:rsidRDefault="005C6671" w:rsidP="005C6671">
      <w:r w:rsidRPr="00FD4EAC">
        <w:t>Mobile Connect is a secure universal log-in solution. Simply by matching the user to their mobile phone, Mobile Connect allows them to log-in to websites and applications quickly without the need to remember passwords and usernames. It’s safe, secure and no personal information is shared without permission.</w:t>
      </w:r>
      <w:r w:rsidRPr="00FD4EAC">
        <w:rPr>
          <w:rStyle w:val="FootnoteReference"/>
        </w:rPr>
        <w:t xml:space="preserve"> </w:t>
      </w:r>
      <w:r w:rsidRPr="00FD4EAC">
        <w:rPr>
          <w:rStyle w:val="FootnoteReference"/>
        </w:rPr>
        <w:footnoteReference w:id="9"/>
      </w:r>
    </w:p>
    <w:p w14:paraId="00A97CC7" w14:textId="77777777" w:rsidR="00D63FF4" w:rsidRDefault="00D63FF4" w:rsidP="00D63FF4">
      <w:pPr>
        <w:pStyle w:val="Heading1"/>
      </w:pPr>
      <w:r>
        <w:t>Conclusion</w:t>
      </w:r>
    </w:p>
    <w:p w14:paraId="01249C30" w14:textId="628E4963" w:rsidR="00D63FF4" w:rsidRDefault="00AA10C6">
      <w:r>
        <w:t>AMTA welcomes further engagement with the Reserve Bank of Australia in relation to the issues identified in the Consultation Paper.</w:t>
      </w:r>
    </w:p>
    <w:p w14:paraId="643F1179" w14:textId="03AA3420" w:rsidR="00AA10C6" w:rsidRDefault="00AA10C6">
      <w:r>
        <w:t xml:space="preserve">For any questions about this submission, please contact Lisa Brown, Policy Manager, AMTA at </w:t>
      </w:r>
      <w:hyperlink r:id="rId19" w:history="1">
        <w:r w:rsidRPr="00A32B9B">
          <w:rPr>
            <w:rStyle w:val="Hyperlink"/>
          </w:rPr>
          <w:t>lisa.brown@amta.org.au</w:t>
        </w:r>
      </w:hyperlink>
      <w:r>
        <w:t xml:space="preserve"> or at (02) 6232 4488.</w:t>
      </w:r>
    </w:p>
    <w:sectPr w:rsidR="00AA10C6">
      <w:headerReference w:type="even" r:id="rId20"/>
      <w:headerReference w:type="default" r:id="rId21"/>
      <w:footerReference w:type="even" r:id="rId22"/>
      <w:footerReference w:type="default" r:id="rId23"/>
      <w:headerReference w:type="first" r:id="rId24"/>
      <w:footerReference w:type="first" r:id="rId25"/>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14D98D" w15:done="0"/>
  <w15:commentEx w15:paraId="50EAA1E8" w15:done="0"/>
  <w15:commentEx w15:paraId="5452172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06BB0C" w14:textId="77777777" w:rsidR="00E3196A" w:rsidRDefault="00E3196A" w:rsidP="00D63FF4">
      <w:pPr>
        <w:spacing w:after="0" w:line="240" w:lineRule="auto"/>
      </w:pPr>
      <w:r>
        <w:separator/>
      </w:r>
    </w:p>
  </w:endnote>
  <w:endnote w:type="continuationSeparator" w:id="0">
    <w:p w14:paraId="1AA28266" w14:textId="77777777" w:rsidR="00E3196A" w:rsidRDefault="00E3196A" w:rsidP="00D63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proxima_nova_rgregular">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D43D8" w14:textId="77777777" w:rsidR="006667D7" w:rsidRDefault="006667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8050503"/>
      <w:docPartObj>
        <w:docPartGallery w:val="Page Numbers (Bottom of Page)"/>
        <w:docPartUnique/>
      </w:docPartObj>
    </w:sdtPr>
    <w:sdtEndPr>
      <w:rPr>
        <w:noProof/>
      </w:rPr>
    </w:sdtEndPr>
    <w:sdtContent>
      <w:p w14:paraId="0E764199" w14:textId="77777777" w:rsidR="00D63FF4" w:rsidRDefault="00D63FF4">
        <w:pPr>
          <w:pStyle w:val="Footer"/>
          <w:jc w:val="right"/>
        </w:pPr>
        <w:r>
          <w:fldChar w:fldCharType="begin"/>
        </w:r>
        <w:r>
          <w:instrText xml:space="preserve"> PAGE   \* MERGEFORMAT </w:instrText>
        </w:r>
        <w:r>
          <w:fldChar w:fldCharType="separate"/>
        </w:r>
        <w:r w:rsidR="006667D7">
          <w:rPr>
            <w:noProof/>
          </w:rPr>
          <w:t>1</w:t>
        </w:r>
        <w:r>
          <w:rPr>
            <w:noProof/>
          </w:rPr>
          <w:fldChar w:fldCharType="end"/>
        </w:r>
      </w:p>
    </w:sdtContent>
  </w:sdt>
  <w:p w14:paraId="69BF48EC" w14:textId="77777777" w:rsidR="00D63FF4" w:rsidRDefault="00D63FF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0E86A" w14:textId="77777777" w:rsidR="006667D7" w:rsidRDefault="006667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AE6EE8" w14:textId="77777777" w:rsidR="00E3196A" w:rsidRDefault="00E3196A" w:rsidP="00D63FF4">
      <w:pPr>
        <w:spacing w:after="0" w:line="240" w:lineRule="auto"/>
      </w:pPr>
      <w:r>
        <w:separator/>
      </w:r>
    </w:p>
  </w:footnote>
  <w:footnote w:type="continuationSeparator" w:id="0">
    <w:p w14:paraId="0B247920" w14:textId="77777777" w:rsidR="00E3196A" w:rsidRDefault="00E3196A" w:rsidP="00D63FF4">
      <w:pPr>
        <w:spacing w:after="0" w:line="240" w:lineRule="auto"/>
      </w:pPr>
      <w:r>
        <w:continuationSeparator/>
      </w:r>
    </w:p>
  </w:footnote>
  <w:footnote w:id="1">
    <w:p w14:paraId="07FB974C" w14:textId="77777777" w:rsidR="006F2D8A" w:rsidRPr="008B7B2A" w:rsidRDefault="006F2D8A" w:rsidP="006F2D8A">
      <w:pPr>
        <w:pStyle w:val="FootnoteText"/>
      </w:pPr>
      <w:r w:rsidRPr="00784E02">
        <w:footnoteRef/>
      </w:r>
      <w:r w:rsidRPr="008B7B2A">
        <w:t xml:space="preserve"> Deloitte Access Economics, </w:t>
      </w:r>
      <w:hyperlink r:id="rId1" w:history="1">
        <w:r w:rsidRPr="00784E02">
          <w:t>Mobile Nation: Driving workforce participation and productivity</w:t>
        </w:r>
      </w:hyperlink>
      <w:r w:rsidRPr="008B7B2A">
        <w:t>, 2016.</w:t>
      </w:r>
    </w:p>
  </w:footnote>
  <w:footnote w:id="2">
    <w:p w14:paraId="59E7FE72" w14:textId="77777777" w:rsidR="006F2D8A" w:rsidRPr="008B7B2A" w:rsidRDefault="006F2D8A" w:rsidP="006F2D8A">
      <w:pPr>
        <w:pStyle w:val="FootnoteText"/>
      </w:pPr>
      <w:r w:rsidRPr="00784E02">
        <w:footnoteRef/>
      </w:r>
      <w:r w:rsidRPr="008B7B2A">
        <w:t xml:space="preserve"> Ibid</w:t>
      </w:r>
    </w:p>
  </w:footnote>
  <w:footnote w:id="3">
    <w:p w14:paraId="34195254" w14:textId="77777777" w:rsidR="006F2D8A" w:rsidRDefault="006F2D8A" w:rsidP="006F2D8A">
      <w:pPr>
        <w:pStyle w:val="FootnoteText"/>
      </w:pPr>
      <w:r w:rsidRPr="00784E02">
        <w:footnoteRef/>
      </w:r>
      <w:r w:rsidRPr="008B7B2A">
        <w:t xml:space="preserve"> Ibid</w:t>
      </w:r>
    </w:p>
  </w:footnote>
  <w:footnote w:id="4">
    <w:p w14:paraId="4A781E1B" w14:textId="77777777" w:rsidR="006F2D8A" w:rsidRDefault="006F2D8A" w:rsidP="006F2D8A">
      <w:pPr>
        <w:pStyle w:val="FootnoteText"/>
      </w:pPr>
      <w:r>
        <w:rPr>
          <w:rStyle w:val="FootnoteReference"/>
        </w:rPr>
        <w:footnoteRef/>
      </w:r>
      <w:r>
        <w:t xml:space="preserve"> </w:t>
      </w:r>
      <w:hyperlink r:id="rId2" w:history="1">
        <w:r w:rsidRPr="008003C1">
          <w:rPr>
            <w:rStyle w:val="Hyperlink"/>
          </w:rPr>
          <w:t>Ericsson Mobility Report</w:t>
        </w:r>
      </w:hyperlink>
      <w:r>
        <w:t>, On the pulse of the networked society, November 2016</w:t>
      </w:r>
    </w:p>
  </w:footnote>
  <w:footnote w:id="5">
    <w:p w14:paraId="7D27D77C" w14:textId="77777777" w:rsidR="006F2D8A" w:rsidRDefault="006F2D8A" w:rsidP="006F2D8A">
      <w:pPr>
        <w:pStyle w:val="FootnoteText"/>
      </w:pPr>
      <w:r>
        <w:rPr>
          <w:rStyle w:val="FootnoteReference"/>
        </w:rPr>
        <w:footnoteRef/>
      </w:r>
      <w:r>
        <w:t xml:space="preserve"> Accenture Strategy - </w:t>
      </w:r>
      <w:hyperlink r:id="rId3" w:history="1">
        <w:r w:rsidRPr="00F97601">
          <w:rPr>
            <w:rStyle w:val="Hyperlink"/>
          </w:rPr>
          <w:t>CTIA Report: 5G Deployment Will Create Jobs And Boost U.S. GDP</w:t>
        </w:r>
      </w:hyperlink>
    </w:p>
  </w:footnote>
  <w:footnote w:id="6">
    <w:p w14:paraId="7C829C8A" w14:textId="77777777" w:rsidR="006F2D8A" w:rsidRDefault="006F2D8A" w:rsidP="006F2D8A">
      <w:pPr>
        <w:pStyle w:val="FootnoteText"/>
      </w:pPr>
      <w:r>
        <w:rPr>
          <w:rStyle w:val="FootnoteReference"/>
        </w:rPr>
        <w:footnoteRef/>
      </w:r>
      <w:r>
        <w:t xml:space="preserve"> Ibid</w:t>
      </w:r>
    </w:p>
  </w:footnote>
  <w:footnote w:id="7">
    <w:p w14:paraId="39BC5AEF" w14:textId="77777777" w:rsidR="000C2658" w:rsidRPr="000C2658" w:rsidRDefault="000C2658">
      <w:pPr>
        <w:pStyle w:val="FootnoteText"/>
        <w:rPr>
          <w:lang w:val="en-US"/>
        </w:rPr>
      </w:pPr>
      <w:r>
        <w:rPr>
          <w:rStyle w:val="FootnoteReference"/>
        </w:rPr>
        <w:footnoteRef/>
      </w:r>
      <w:r>
        <w:t xml:space="preserve"> GMSA </w:t>
      </w:r>
      <w:hyperlink r:id="rId4" w:history="1">
        <w:r w:rsidRPr="000C2658">
          <w:rPr>
            <w:rStyle w:val="Hyperlink"/>
          </w:rPr>
          <w:t>– Understanding SIM Evolution, March 2015</w:t>
        </w:r>
      </w:hyperlink>
      <w:r>
        <w:t xml:space="preserve"> </w:t>
      </w:r>
    </w:p>
  </w:footnote>
  <w:footnote w:id="8">
    <w:p w14:paraId="09F965F5" w14:textId="77777777" w:rsidR="00857611" w:rsidRPr="00857611" w:rsidRDefault="00857611">
      <w:pPr>
        <w:pStyle w:val="FootnoteText"/>
        <w:rPr>
          <w:lang w:val="en-US"/>
        </w:rPr>
      </w:pPr>
      <w:r>
        <w:rPr>
          <w:rStyle w:val="FootnoteReference"/>
        </w:rPr>
        <w:footnoteRef/>
      </w:r>
      <w:r>
        <w:t xml:space="preserve"> </w:t>
      </w:r>
      <w:r>
        <w:rPr>
          <w:lang w:val="en-US"/>
        </w:rPr>
        <w:t>Ibid</w:t>
      </w:r>
    </w:p>
  </w:footnote>
  <w:footnote w:id="9">
    <w:p w14:paraId="1B8D4AEF" w14:textId="77777777" w:rsidR="005C6671" w:rsidRPr="0007225F" w:rsidRDefault="005C6671" w:rsidP="005C6671">
      <w:pPr>
        <w:pStyle w:val="FootnoteText"/>
        <w:rPr>
          <w:lang w:val="en-US"/>
        </w:rPr>
      </w:pPr>
      <w:r>
        <w:rPr>
          <w:rStyle w:val="FootnoteReference"/>
        </w:rPr>
        <w:footnoteRef/>
      </w:r>
      <w:r>
        <w:t xml:space="preserve"> GSMA - </w:t>
      </w:r>
      <w:hyperlink r:id="rId5" w:history="1">
        <w:r w:rsidRPr="0007225F">
          <w:rPr>
            <w:rStyle w:val="Hyperlink"/>
            <w:lang w:val="en-US"/>
          </w:rPr>
          <w:t>Mobile Connect: mobile high-security authentication</w:t>
        </w:r>
      </w:hyperlink>
      <w:r>
        <w:rPr>
          <w:lang w:val="en-US"/>
        </w:rPr>
        <w:t xml:space="preserve"> Sept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81C039" w14:textId="77777777" w:rsidR="006667D7" w:rsidRDefault="006667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26C8B" w14:textId="77777777" w:rsidR="006667D7" w:rsidRDefault="006667D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69C201" w14:textId="77777777" w:rsidR="006667D7" w:rsidRDefault="006667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F469C"/>
    <w:multiLevelType w:val="multilevel"/>
    <w:tmpl w:val="245A1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1CD137A"/>
    <w:multiLevelType w:val="hybridMultilevel"/>
    <w:tmpl w:val="B5785614"/>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4B717276"/>
    <w:multiLevelType w:val="hybridMultilevel"/>
    <w:tmpl w:val="AEBAAF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ander Osborne, Vodafone Australia">
    <w15:presenceInfo w15:providerId="AD" w15:userId="S-1-5-21-1745882133-732446383-1090545837-309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FF4"/>
    <w:rsid w:val="00000575"/>
    <w:rsid w:val="0000067D"/>
    <w:rsid w:val="00000B91"/>
    <w:rsid w:val="00001307"/>
    <w:rsid w:val="00001D81"/>
    <w:rsid w:val="00001DF2"/>
    <w:rsid w:val="00003620"/>
    <w:rsid w:val="000038A2"/>
    <w:rsid w:val="00003DE7"/>
    <w:rsid w:val="000044C0"/>
    <w:rsid w:val="00004C7A"/>
    <w:rsid w:val="00005AF5"/>
    <w:rsid w:val="00005B1E"/>
    <w:rsid w:val="00005EED"/>
    <w:rsid w:val="00006D70"/>
    <w:rsid w:val="00006F6E"/>
    <w:rsid w:val="000112C0"/>
    <w:rsid w:val="0001143C"/>
    <w:rsid w:val="00012643"/>
    <w:rsid w:val="00013205"/>
    <w:rsid w:val="00013642"/>
    <w:rsid w:val="00016B69"/>
    <w:rsid w:val="00020C10"/>
    <w:rsid w:val="00021288"/>
    <w:rsid w:val="00021484"/>
    <w:rsid w:val="000225E5"/>
    <w:rsid w:val="00024293"/>
    <w:rsid w:val="000249D5"/>
    <w:rsid w:val="00024FC5"/>
    <w:rsid w:val="0002567D"/>
    <w:rsid w:val="000278B9"/>
    <w:rsid w:val="00027970"/>
    <w:rsid w:val="00027A98"/>
    <w:rsid w:val="00031C6A"/>
    <w:rsid w:val="00031E72"/>
    <w:rsid w:val="00032B95"/>
    <w:rsid w:val="0003391A"/>
    <w:rsid w:val="000346D9"/>
    <w:rsid w:val="000347D3"/>
    <w:rsid w:val="000367C4"/>
    <w:rsid w:val="00036EC4"/>
    <w:rsid w:val="0004008F"/>
    <w:rsid w:val="00040415"/>
    <w:rsid w:val="00040808"/>
    <w:rsid w:val="00040DB9"/>
    <w:rsid w:val="0004163B"/>
    <w:rsid w:val="000464A3"/>
    <w:rsid w:val="000467EA"/>
    <w:rsid w:val="00047E87"/>
    <w:rsid w:val="00047F1D"/>
    <w:rsid w:val="00050252"/>
    <w:rsid w:val="00051F7D"/>
    <w:rsid w:val="0005200C"/>
    <w:rsid w:val="00054C37"/>
    <w:rsid w:val="00054C86"/>
    <w:rsid w:val="00055F36"/>
    <w:rsid w:val="00056142"/>
    <w:rsid w:val="00056A48"/>
    <w:rsid w:val="00057134"/>
    <w:rsid w:val="000574B0"/>
    <w:rsid w:val="00060259"/>
    <w:rsid w:val="000604AA"/>
    <w:rsid w:val="000606B1"/>
    <w:rsid w:val="00060FB1"/>
    <w:rsid w:val="00061677"/>
    <w:rsid w:val="00061A19"/>
    <w:rsid w:val="00061E47"/>
    <w:rsid w:val="0006260E"/>
    <w:rsid w:val="000627FF"/>
    <w:rsid w:val="00062A2F"/>
    <w:rsid w:val="00062BE7"/>
    <w:rsid w:val="00063229"/>
    <w:rsid w:val="0006479C"/>
    <w:rsid w:val="000648FF"/>
    <w:rsid w:val="00064EB6"/>
    <w:rsid w:val="00065C1E"/>
    <w:rsid w:val="00066276"/>
    <w:rsid w:val="000665FC"/>
    <w:rsid w:val="00066BA8"/>
    <w:rsid w:val="0006764B"/>
    <w:rsid w:val="000701A3"/>
    <w:rsid w:val="00070F2C"/>
    <w:rsid w:val="000711B8"/>
    <w:rsid w:val="00072070"/>
    <w:rsid w:val="0007225F"/>
    <w:rsid w:val="000722AD"/>
    <w:rsid w:val="0007263A"/>
    <w:rsid w:val="0007295D"/>
    <w:rsid w:val="0007365D"/>
    <w:rsid w:val="00074200"/>
    <w:rsid w:val="00074C29"/>
    <w:rsid w:val="00075CD8"/>
    <w:rsid w:val="00076193"/>
    <w:rsid w:val="00076BB1"/>
    <w:rsid w:val="000824D6"/>
    <w:rsid w:val="00083C8F"/>
    <w:rsid w:val="00084068"/>
    <w:rsid w:val="00084603"/>
    <w:rsid w:val="0008467C"/>
    <w:rsid w:val="000849FC"/>
    <w:rsid w:val="0008607E"/>
    <w:rsid w:val="000874DA"/>
    <w:rsid w:val="000877E5"/>
    <w:rsid w:val="0009008F"/>
    <w:rsid w:val="00090400"/>
    <w:rsid w:val="00090894"/>
    <w:rsid w:val="0009188C"/>
    <w:rsid w:val="00091B8D"/>
    <w:rsid w:val="0009204D"/>
    <w:rsid w:val="000924CF"/>
    <w:rsid w:val="000927F6"/>
    <w:rsid w:val="0009344A"/>
    <w:rsid w:val="0009427D"/>
    <w:rsid w:val="00094288"/>
    <w:rsid w:val="00094E90"/>
    <w:rsid w:val="00095024"/>
    <w:rsid w:val="0009522C"/>
    <w:rsid w:val="00095503"/>
    <w:rsid w:val="00096218"/>
    <w:rsid w:val="00096B62"/>
    <w:rsid w:val="000A08C3"/>
    <w:rsid w:val="000A0F04"/>
    <w:rsid w:val="000A1173"/>
    <w:rsid w:val="000A1349"/>
    <w:rsid w:val="000A31A8"/>
    <w:rsid w:val="000A3360"/>
    <w:rsid w:val="000A34FF"/>
    <w:rsid w:val="000A3C59"/>
    <w:rsid w:val="000A4B53"/>
    <w:rsid w:val="000A6800"/>
    <w:rsid w:val="000A68C8"/>
    <w:rsid w:val="000B0FC2"/>
    <w:rsid w:val="000B180C"/>
    <w:rsid w:val="000B1D83"/>
    <w:rsid w:val="000B1F82"/>
    <w:rsid w:val="000B2565"/>
    <w:rsid w:val="000B25E6"/>
    <w:rsid w:val="000B31BC"/>
    <w:rsid w:val="000B3DC6"/>
    <w:rsid w:val="000B41DD"/>
    <w:rsid w:val="000B433C"/>
    <w:rsid w:val="000B4C23"/>
    <w:rsid w:val="000B5004"/>
    <w:rsid w:val="000B5415"/>
    <w:rsid w:val="000B5721"/>
    <w:rsid w:val="000B651B"/>
    <w:rsid w:val="000B6549"/>
    <w:rsid w:val="000B729B"/>
    <w:rsid w:val="000B790E"/>
    <w:rsid w:val="000B7910"/>
    <w:rsid w:val="000B7BF2"/>
    <w:rsid w:val="000B7C20"/>
    <w:rsid w:val="000B7F5D"/>
    <w:rsid w:val="000C0DF0"/>
    <w:rsid w:val="000C24C4"/>
    <w:rsid w:val="000C2658"/>
    <w:rsid w:val="000C33E7"/>
    <w:rsid w:val="000C36E5"/>
    <w:rsid w:val="000C3993"/>
    <w:rsid w:val="000C40F6"/>
    <w:rsid w:val="000C5C4D"/>
    <w:rsid w:val="000C72EA"/>
    <w:rsid w:val="000C787D"/>
    <w:rsid w:val="000D075E"/>
    <w:rsid w:val="000D0B9D"/>
    <w:rsid w:val="000D0C6A"/>
    <w:rsid w:val="000D0FB3"/>
    <w:rsid w:val="000D164D"/>
    <w:rsid w:val="000D1DC1"/>
    <w:rsid w:val="000D240A"/>
    <w:rsid w:val="000D54AF"/>
    <w:rsid w:val="000D5CD2"/>
    <w:rsid w:val="000D6136"/>
    <w:rsid w:val="000D6FC1"/>
    <w:rsid w:val="000D7C27"/>
    <w:rsid w:val="000E054E"/>
    <w:rsid w:val="000E05F6"/>
    <w:rsid w:val="000E087E"/>
    <w:rsid w:val="000E1BD8"/>
    <w:rsid w:val="000E1DC2"/>
    <w:rsid w:val="000E2A57"/>
    <w:rsid w:val="000E333E"/>
    <w:rsid w:val="000E3565"/>
    <w:rsid w:val="000E3643"/>
    <w:rsid w:val="000E36E7"/>
    <w:rsid w:val="000E47B2"/>
    <w:rsid w:val="000E5273"/>
    <w:rsid w:val="000E5AEB"/>
    <w:rsid w:val="000F024E"/>
    <w:rsid w:val="000F3E43"/>
    <w:rsid w:val="000F5E38"/>
    <w:rsid w:val="000F6F47"/>
    <w:rsid w:val="000F7B99"/>
    <w:rsid w:val="000F7FB7"/>
    <w:rsid w:val="00100277"/>
    <w:rsid w:val="00100D75"/>
    <w:rsid w:val="001016E6"/>
    <w:rsid w:val="001018E8"/>
    <w:rsid w:val="00101A5A"/>
    <w:rsid w:val="00101CB4"/>
    <w:rsid w:val="0010219F"/>
    <w:rsid w:val="001028E1"/>
    <w:rsid w:val="00102DCB"/>
    <w:rsid w:val="00103554"/>
    <w:rsid w:val="00104459"/>
    <w:rsid w:val="00104A3D"/>
    <w:rsid w:val="0010593E"/>
    <w:rsid w:val="00105EF4"/>
    <w:rsid w:val="001063A9"/>
    <w:rsid w:val="00106463"/>
    <w:rsid w:val="00106502"/>
    <w:rsid w:val="00106BBB"/>
    <w:rsid w:val="00106DF4"/>
    <w:rsid w:val="0011008F"/>
    <w:rsid w:val="0011060E"/>
    <w:rsid w:val="001115D0"/>
    <w:rsid w:val="00111ACE"/>
    <w:rsid w:val="001128D2"/>
    <w:rsid w:val="00112E70"/>
    <w:rsid w:val="00113458"/>
    <w:rsid w:val="00114A94"/>
    <w:rsid w:val="00114B50"/>
    <w:rsid w:val="00114E8F"/>
    <w:rsid w:val="00114EBB"/>
    <w:rsid w:val="00115A98"/>
    <w:rsid w:val="00115ED3"/>
    <w:rsid w:val="001161C2"/>
    <w:rsid w:val="001165D4"/>
    <w:rsid w:val="0011681A"/>
    <w:rsid w:val="001169CD"/>
    <w:rsid w:val="001169F5"/>
    <w:rsid w:val="0011704E"/>
    <w:rsid w:val="001175AB"/>
    <w:rsid w:val="0011763E"/>
    <w:rsid w:val="00117D83"/>
    <w:rsid w:val="00120F16"/>
    <w:rsid w:val="001213F7"/>
    <w:rsid w:val="0012155A"/>
    <w:rsid w:val="001219EB"/>
    <w:rsid w:val="00121D8C"/>
    <w:rsid w:val="00122707"/>
    <w:rsid w:val="00122A99"/>
    <w:rsid w:val="001244F9"/>
    <w:rsid w:val="00130FE4"/>
    <w:rsid w:val="00131E1B"/>
    <w:rsid w:val="00133155"/>
    <w:rsid w:val="0013329C"/>
    <w:rsid w:val="0013378A"/>
    <w:rsid w:val="00133878"/>
    <w:rsid w:val="00133968"/>
    <w:rsid w:val="00133AEE"/>
    <w:rsid w:val="00135B4D"/>
    <w:rsid w:val="00136427"/>
    <w:rsid w:val="001366A6"/>
    <w:rsid w:val="001402D4"/>
    <w:rsid w:val="00140AE2"/>
    <w:rsid w:val="0014140B"/>
    <w:rsid w:val="00141C2B"/>
    <w:rsid w:val="00142501"/>
    <w:rsid w:val="00143421"/>
    <w:rsid w:val="00143766"/>
    <w:rsid w:val="00143C91"/>
    <w:rsid w:val="00144CD4"/>
    <w:rsid w:val="00145A74"/>
    <w:rsid w:val="00146A10"/>
    <w:rsid w:val="00146E3B"/>
    <w:rsid w:val="00147180"/>
    <w:rsid w:val="001477C6"/>
    <w:rsid w:val="00147BF1"/>
    <w:rsid w:val="00150BFE"/>
    <w:rsid w:val="00152CD7"/>
    <w:rsid w:val="00152EB4"/>
    <w:rsid w:val="00153477"/>
    <w:rsid w:val="00154C4E"/>
    <w:rsid w:val="00154E5F"/>
    <w:rsid w:val="00154F8E"/>
    <w:rsid w:val="001554CF"/>
    <w:rsid w:val="00155534"/>
    <w:rsid w:val="00156041"/>
    <w:rsid w:val="001564CD"/>
    <w:rsid w:val="0016038D"/>
    <w:rsid w:val="001615A9"/>
    <w:rsid w:val="001625AF"/>
    <w:rsid w:val="00162B4F"/>
    <w:rsid w:val="00163127"/>
    <w:rsid w:val="00163765"/>
    <w:rsid w:val="001639D2"/>
    <w:rsid w:val="00164E2A"/>
    <w:rsid w:val="00164E5F"/>
    <w:rsid w:val="0016558A"/>
    <w:rsid w:val="00165625"/>
    <w:rsid w:val="00166E72"/>
    <w:rsid w:val="001672DE"/>
    <w:rsid w:val="0017030E"/>
    <w:rsid w:val="00171821"/>
    <w:rsid w:val="001730A3"/>
    <w:rsid w:val="00173CCC"/>
    <w:rsid w:val="00173CFC"/>
    <w:rsid w:val="00174501"/>
    <w:rsid w:val="00174A7B"/>
    <w:rsid w:val="00174D76"/>
    <w:rsid w:val="001764CB"/>
    <w:rsid w:val="00176D9B"/>
    <w:rsid w:val="0017774C"/>
    <w:rsid w:val="00181234"/>
    <w:rsid w:val="00181358"/>
    <w:rsid w:val="00181B8F"/>
    <w:rsid w:val="00181DDC"/>
    <w:rsid w:val="00181EC2"/>
    <w:rsid w:val="00182C30"/>
    <w:rsid w:val="001844E1"/>
    <w:rsid w:val="001845F9"/>
    <w:rsid w:val="00185FE8"/>
    <w:rsid w:val="00187380"/>
    <w:rsid w:val="00190A5E"/>
    <w:rsid w:val="00192A56"/>
    <w:rsid w:val="00192CBC"/>
    <w:rsid w:val="00193704"/>
    <w:rsid w:val="0019445B"/>
    <w:rsid w:val="00194B63"/>
    <w:rsid w:val="00194E83"/>
    <w:rsid w:val="0019500F"/>
    <w:rsid w:val="0019714A"/>
    <w:rsid w:val="001974BD"/>
    <w:rsid w:val="001975A0"/>
    <w:rsid w:val="001A01D2"/>
    <w:rsid w:val="001A108A"/>
    <w:rsid w:val="001A2DF1"/>
    <w:rsid w:val="001A338E"/>
    <w:rsid w:val="001A348B"/>
    <w:rsid w:val="001A3CD1"/>
    <w:rsid w:val="001A4C94"/>
    <w:rsid w:val="001A6275"/>
    <w:rsid w:val="001A7915"/>
    <w:rsid w:val="001B08BA"/>
    <w:rsid w:val="001B1530"/>
    <w:rsid w:val="001B2697"/>
    <w:rsid w:val="001B403F"/>
    <w:rsid w:val="001B4F9C"/>
    <w:rsid w:val="001B53C8"/>
    <w:rsid w:val="001B66A7"/>
    <w:rsid w:val="001C0B81"/>
    <w:rsid w:val="001C15D8"/>
    <w:rsid w:val="001C1B20"/>
    <w:rsid w:val="001C1F14"/>
    <w:rsid w:val="001C2E5C"/>
    <w:rsid w:val="001C3419"/>
    <w:rsid w:val="001C3714"/>
    <w:rsid w:val="001C5087"/>
    <w:rsid w:val="001C65B1"/>
    <w:rsid w:val="001C66DF"/>
    <w:rsid w:val="001C68A2"/>
    <w:rsid w:val="001C6B49"/>
    <w:rsid w:val="001C6B4F"/>
    <w:rsid w:val="001C77AC"/>
    <w:rsid w:val="001D1801"/>
    <w:rsid w:val="001D1AB7"/>
    <w:rsid w:val="001D1CD9"/>
    <w:rsid w:val="001D2080"/>
    <w:rsid w:val="001D233C"/>
    <w:rsid w:val="001D2F79"/>
    <w:rsid w:val="001D3FA4"/>
    <w:rsid w:val="001D4A93"/>
    <w:rsid w:val="001D4B17"/>
    <w:rsid w:val="001D5FE9"/>
    <w:rsid w:val="001D7622"/>
    <w:rsid w:val="001E0445"/>
    <w:rsid w:val="001E24AE"/>
    <w:rsid w:val="001E2F0A"/>
    <w:rsid w:val="001E3124"/>
    <w:rsid w:val="001E3921"/>
    <w:rsid w:val="001E493D"/>
    <w:rsid w:val="001E533F"/>
    <w:rsid w:val="001E5D0D"/>
    <w:rsid w:val="001E62E5"/>
    <w:rsid w:val="001E7346"/>
    <w:rsid w:val="001E7C95"/>
    <w:rsid w:val="001F1004"/>
    <w:rsid w:val="001F1AC2"/>
    <w:rsid w:val="001F2F85"/>
    <w:rsid w:val="001F359C"/>
    <w:rsid w:val="001F3A5F"/>
    <w:rsid w:val="001F4A84"/>
    <w:rsid w:val="001F51AE"/>
    <w:rsid w:val="001F5FA8"/>
    <w:rsid w:val="001F6967"/>
    <w:rsid w:val="001F76DE"/>
    <w:rsid w:val="001F794B"/>
    <w:rsid w:val="002005B3"/>
    <w:rsid w:val="00201CF4"/>
    <w:rsid w:val="00201E92"/>
    <w:rsid w:val="002027F8"/>
    <w:rsid w:val="00202911"/>
    <w:rsid w:val="00202AB4"/>
    <w:rsid w:val="00202C3A"/>
    <w:rsid w:val="002030F1"/>
    <w:rsid w:val="00204FC0"/>
    <w:rsid w:val="00207CC1"/>
    <w:rsid w:val="00210CF6"/>
    <w:rsid w:val="0021144A"/>
    <w:rsid w:val="00211545"/>
    <w:rsid w:val="002119BF"/>
    <w:rsid w:val="00211D1B"/>
    <w:rsid w:val="00212D47"/>
    <w:rsid w:val="00213300"/>
    <w:rsid w:val="00213B59"/>
    <w:rsid w:val="00214087"/>
    <w:rsid w:val="0021410C"/>
    <w:rsid w:val="00215D80"/>
    <w:rsid w:val="002173A4"/>
    <w:rsid w:val="00217BE6"/>
    <w:rsid w:val="002200C2"/>
    <w:rsid w:val="00221036"/>
    <w:rsid w:val="002229BF"/>
    <w:rsid w:val="00222F21"/>
    <w:rsid w:val="0022515F"/>
    <w:rsid w:val="00230057"/>
    <w:rsid w:val="0023015A"/>
    <w:rsid w:val="00230527"/>
    <w:rsid w:val="00231CC4"/>
    <w:rsid w:val="002323CC"/>
    <w:rsid w:val="00232FDC"/>
    <w:rsid w:val="00233902"/>
    <w:rsid w:val="00233BD6"/>
    <w:rsid w:val="00233E59"/>
    <w:rsid w:val="00233FAF"/>
    <w:rsid w:val="0023598C"/>
    <w:rsid w:val="00236075"/>
    <w:rsid w:val="00236C56"/>
    <w:rsid w:val="00237BED"/>
    <w:rsid w:val="0024287C"/>
    <w:rsid w:val="00243335"/>
    <w:rsid w:val="00243575"/>
    <w:rsid w:val="00244252"/>
    <w:rsid w:val="00245C69"/>
    <w:rsid w:val="00245E8D"/>
    <w:rsid w:val="00246039"/>
    <w:rsid w:val="00246657"/>
    <w:rsid w:val="00246C71"/>
    <w:rsid w:val="00246CE7"/>
    <w:rsid w:val="00246DB3"/>
    <w:rsid w:val="002476E5"/>
    <w:rsid w:val="002503F8"/>
    <w:rsid w:val="00250991"/>
    <w:rsid w:val="00250D0E"/>
    <w:rsid w:val="0025165F"/>
    <w:rsid w:val="00252029"/>
    <w:rsid w:val="00252FA3"/>
    <w:rsid w:val="00253429"/>
    <w:rsid w:val="00253D2B"/>
    <w:rsid w:val="00253D88"/>
    <w:rsid w:val="00253E50"/>
    <w:rsid w:val="002546C2"/>
    <w:rsid w:val="00254933"/>
    <w:rsid w:val="00256254"/>
    <w:rsid w:val="0025675E"/>
    <w:rsid w:val="002567D8"/>
    <w:rsid w:val="00256C77"/>
    <w:rsid w:val="00257C23"/>
    <w:rsid w:val="00257D8C"/>
    <w:rsid w:val="0026137F"/>
    <w:rsid w:val="00261AD8"/>
    <w:rsid w:val="00263455"/>
    <w:rsid w:val="0026351B"/>
    <w:rsid w:val="0026390C"/>
    <w:rsid w:val="00263BA0"/>
    <w:rsid w:val="00264643"/>
    <w:rsid w:val="00264C8E"/>
    <w:rsid w:val="00271416"/>
    <w:rsid w:val="0027221D"/>
    <w:rsid w:val="00272262"/>
    <w:rsid w:val="00272657"/>
    <w:rsid w:val="00273134"/>
    <w:rsid w:val="00273648"/>
    <w:rsid w:val="00274156"/>
    <w:rsid w:val="002755E4"/>
    <w:rsid w:val="00275963"/>
    <w:rsid w:val="002759EB"/>
    <w:rsid w:val="0027686B"/>
    <w:rsid w:val="002768E6"/>
    <w:rsid w:val="002777BC"/>
    <w:rsid w:val="00280C0F"/>
    <w:rsid w:val="00280E5E"/>
    <w:rsid w:val="0028107F"/>
    <w:rsid w:val="00281AF8"/>
    <w:rsid w:val="00281C39"/>
    <w:rsid w:val="00282A82"/>
    <w:rsid w:val="002832E9"/>
    <w:rsid w:val="002843A0"/>
    <w:rsid w:val="002846BC"/>
    <w:rsid w:val="00284FCB"/>
    <w:rsid w:val="002861C9"/>
    <w:rsid w:val="00286B8E"/>
    <w:rsid w:val="00290265"/>
    <w:rsid w:val="00292A1F"/>
    <w:rsid w:val="00292D7F"/>
    <w:rsid w:val="0029452C"/>
    <w:rsid w:val="0029570F"/>
    <w:rsid w:val="00297CC0"/>
    <w:rsid w:val="002A19D1"/>
    <w:rsid w:val="002A307E"/>
    <w:rsid w:val="002A4E18"/>
    <w:rsid w:val="002A61FF"/>
    <w:rsid w:val="002A6429"/>
    <w:rsid w:val="002A7113"/>
    <w:rsid w:val="002A72EB"/>
    <w:rsid w:val="002B09DE"/>
    <w:rsid w:val="002B0E64"/>
    <w:rsid w:val="002B0F36"/>
    <w:rsid w:val="002B1A40"/>
    <w:rsid w:val="002B1C3E"/>
    <w:rsid w:val="002B1F26"/>
    <w:rsid w:val="002B25BC"/>
    <w:rsid w:val="002B46AF"/>
    <w:rsid w:val="002B4F14"/>
    <w:rsid w:val="002B5985"/>
    <w:rsid w:val="002B5D39"/>
    <w:rsid w:val="002B76EC"/>
    <w:rsid w:val="002B7EBF"/>
    <w:rsid w:val="002C1FA0"/>
    <w:rsid w:val="002C2A0E"/>
    <w:rsid w:val="002C2B7F"/>
    <w:rsid w:val="002C3037"/>
    <w:rsid w:val="002C3F78"/>
    <w:rsid w:val="002C4FAA"/>
    <w:rsid w:val="002C500E"/>
    <w:rsid w:val="002C556E"/>
    <w:rsid w:val="002C5CD9"/>
    <w:rsid w:val="002C5D79"/>
    <w:rsid w:val="002C604B"/>
    <w:rsid w:val="002C657D"/>
    <w:rsid w:val="002C66DE"/>
    <w:rsid w:val="002C6E93"/>
    <w:rsid w:val="002D03D4"/>
    <w:rsid w:val="002D043A"/>
    <w:rsid w:val="002D0CC4"/>
    <w:rsid w:val="002D1627"/>
    <w:rsid w:val="002D220D"/>
    <w:rsid w:val="002D2CC6"/>
    <w:rsid w:val="002D4C20"/>
    <w:rsid w:val="002D4EE2"/>
    <w:rsid w:val="002D56BE"/>
    <w:rsid w:val="002D5835"/>
    <w:rsid w:val="002D6869"/>
    <w:rsid w:val="002D6E2B"/>
    <w:rsid w:val="002D70E5"/>
    <w:rsid w:val="002D74D6"/>
    <w:rsid w:val="002E07F4"/>
    <w:rsid w:val="002E1FDE"/>
    <w:rsid w:val="002E212D"/>
    <w:rsid w:val="002E2405"/>
    <w:rsid w:val="002E3A49"/>
    <w:rsid w:val="002E3FC0"/>
    <w:rsid w:val="002E4458"/>
    <w:rsid w:val="002E4E7F"/>
    <w:rsid w:val="002E4E89"/>
    <w:rsid w:val="002E582E"/>
    <w:rsid w:val="002E58C2"/>
    <w:rsid w:val="002E5BBA"/>
    <w:rsid w:val="002F099C"/>
    <w:rsid w:val="002F09F2"/>
    <w:rsid w:val="002F1CCD"/>
    <w:rsid w:val="002F1E86"/>
    <w:rsid w:val="002F59DB"/>
    <w:rsid w:val="002F5D30"/>
    <w:rsid w:val="002F61A4"/>
    <w:rsid w:val="002F6E0A"/>
    <w:rsid w:val="002F7C59"/>
    <w:rsid w:val="002F7F7F"/>
    <w:rsid w:val="00300367"/>
    <w:rsid w:val="00300FC1"/>
    <w:rsid w:val="00301B99"/>
    <w:rsid w:val="00302360"/>
    <w:rsid w:val="003024A9"/>
    <w:rsid w:val="00302FF7"/>
    <w:rsid w:val="003031F2"/>
    <w:rsid w:val="00303AD8"/>
    <w:rsid w:val="00303B1C"/>
    <w:rsid w:val="0030427E"/>
    <w:rsid w:val="0030542F"/>
    <w:rsid w:val="003058A2"/>
    <w:rsid w:val="003059B0"/>
    <w:rsid w:val="00305DA7"/>
    <w:rsid w:val="0030608F"/>
    <w:rsid w:val="0030724C"/>
    <w:rsid w:val="00307262"/>
    <w:rsid w:val="003103CD"/>
    <w:rsid w:val="0031221B"/>
    <w:rsid w:val="003122FA"/>
    <w:rsid w:val="0031381E"/>
    <w:rsid w:val="003140E8"/>
    <w:rsid w:val="0031439B"/>
    <w:rsid w:val="00314C6C"/>
    <w:rsid w:val="00316051"/>
    <w:rsid w:val="003164AD"/>
    <w:rsid w:val="00316642"/>
    <w:rsid w:val="0031687D"/>
    <w:rsid w:val="00316A77"/>
    <w:rsid w:val="00316D8A"/>
    <w:rsid w:val="00316FDE"/>
    <w:rsid w:val="00317849"/>
    <w:rsid w:val="00320123"/>
    <w:rsid w:val="00320147"/>
    <w:rsid w:val="0032068F"/>
    <w:rsid w:val="0032069B"/>
    <w:rsid w:val="003207E4"/>
    <w:rsid w:val="003214BC"/>
    <w:rsid w:val="003215E3"/>
    <w:rsid w:val="00321E28"/>
    <w:rsid w:val="003220C0"/>
    <w:rsid w:val="00322313"/>
    <w:rsid w:val="0032485A"/>
    <w:rsid w:val="00325E7A"/>
    <w:rsid w:val="00325FE4"/>
    <w:rsid w:val="0032611F"/>
    <w:rsid w:val="00326A12"/>
    <w:rsid w:val="00327500"/>
    <w:rsid w:val="003275B1"/>
    <w:rsid w:val="003278B1"/>
    <w:rsid w:val="00327EBE"/>
    <w:rsid w:val="00331686"/>
    <w:rsid w:val="003316E1"/>
    <w:rsid w:val="00331B4B"/>
    <w:rsid w:val="003323DA"/>
    <w:rsid w:val="00332458"/>
    <w:rsid w:val="003329E9"/>
    <w:rsid w:val="00332C9A"/>
    <w:rsid w:val="00334028"/>
    <w:rsid w:val="003355ED"/>
    <w:rsid w:val="003356EB"/>
    <w:rsid w:val="0033606A"/>
    <w:rsid w:val="00336278"/>
    <w:rsid w:val="003367D5"/>
    <w:rsid w:val="003367EB"/>
    <w:rsid w:val="0033684C"/>
    <w:rsid w:val="00336F3D"/>
    <w:rsid w:val="0033710A"/>
    <w:rsid w:val="0033779B"/>
    <w:rsid w:val="00340471"/>
    <w:rsid w:val="0034050E"/>
    <w:rsid w:val="00341815"/>
    <w:rsid w:val="00341B2B"/>
    <w:rsid w:val="00341C38"/>
    <w:rsid w:val="00342065"/>
    <w:rsid w:val="00342334"/>
    <w:rsid w:val="003433F1"/>
    <w:rsid w:val="0034461A"/>
    <w:rsid w:val="00344934"/>
    <w:rsid w:val="0034560A"/>
    <w:rsid w:val="00346699"/>
    <w:rsid w:val="0034685B"/>
    <w:rsid w:val="0034789B"/>
    <w:rsid w:val="00347F2E"/>
    <w:rsid w:val="00347FB2"/>
    <w:rsid w:val="00350E57"/>
    <w:rsid w:val="00350F53"/>
    <w:rsid w:val="00352CBB"/>
    <w:rsid w:val="00352EFC"/>
    <w:rsid w:val="00354015"/>
    <w:rsid w:val="00354270"/>
    <w:rsid w:val="00354756"/>
    <w:rsid w:val="00354BC8"/>
    <w:rsid w:val="003554AB"/>
    <w:rsid w:val="00355907"/>
    <w:rsid w:val="00357241"/>
    <w:rsid w:val="00357FD5"/>
    <w:rsid w:val="003638C0"/>
    <w:rsid w:val="00363903"/>
    <w:rsid w:val="00363D39"/>
    <w:rsid w:val="003641F6"/>
    <w:rsid w:val="00364A31"/>
    <w:rsid w:val="003655E5"/>
    <w:rsid w:val="00365905"/>
    <w:rsid w:val="00365E27"/>
    <w:rsid w:val="00367015"/>
    <w:rsid w:val="003676DD"/>
    <w:rsid w:val="00370816"/>
    <w:rsid w:val="00371A85"/>
    <w:rsid w:val="00372DD0"/>
    <w:rsid w:val="003741C3"/>
    <w:rsid w:val="0037613A"/>
    <w:rsid w:val="00376877"/>
    <w:rsid w:val="00376A6D"/>
    <w:rsid w:val="00376C99"/>
    <w:rsid w:val="0037798D"/>
    <w:rsid w:val="00377B95"/>
    <w:rsid w:val="00377BE9"/>
    <w:rsid w:val="00380053"/>
    <w:rsid w:val="00381519"/>
    <w:rsid w:val="003834E4"/>
    <w:rsid w:val="00383E48"/>
    <w:rsid w:val="003846AF"/>
    <w:rsid w:val="003846D3"/>
    <w:rsid w:val="003852DE"/>
    <w:rsid w:val="00385547"/>
    <w:rsid w:val="00386237"/>
    <w:rsid w:val="00387510"/>
    <w:rsid w:val="0039091C"/>
    <w:rsid w:val="0039118D"/>
    <w:rsid w:val="00391548"/>
    <w:rsid w:val="003919D0"/>
    <w:rsid w:val="0039234A"/>
    <w:rsid w:val="003926F8"/>
    <w:rsid w:val="003930DE"/>
    <w:rsid w:val="0039352E"/>
    <w:rsid w:val="00394FEF"/>
    <w:rsid w:val="003957BC"/>
    <w:rsid w:val="00395AC9"/>
    <w:rsid w:val="00397487"/>
    <w:rsid w:val="003A0691"/>
    <w:rsid w:val="003A16B4"/>
    <w:rsid w:val="003A4197"/>
    <w:rsid w:val="003A46A3"/>
    <w:rsid w:val="003A4A45"/>
    <w:rsid w:val="003A4E86"/>
    <w:rsid w:val="003A5FA7"/>
    <w:rsid w:val="003A5FFE"/>
    <w:rsid w:val="003A7098"/>
    <w:rsid w:val="003A7B80"/>
    <w:rsid w:val="003B0B83"/>
    <w:rsid w:val="003B1901"/>
    <w:rsid w:val="003B1AD9"/>
    <w:rsid w:val="003B1B31"/>
    <w:rsid w:val="003B2B1B"/>
    <w:rsid w:val="003B40D6"/>
    <w:rsid w:val="003B447D"/>
    <w:rsid w:val="003B4619"/>
    <w:rsid w:val="003B5B2B"/>
    <w:rsid w:val="003B5D41"/>
    <w:rsid w:val="003B7305"/>
    <w:rsid w:val="003B7AC3"/>
    <w:rsid w:val="003C06F1"/>
    <w:rsid w:val="003C1B23"/>
    <w:rsid w:val="003C3EB3"/>
    <w:rsid w:val="003C428F"/>
    <w:rsid w:val="003C5976"/>
    <w:rsid w:val="003C5E32"/>
    <w:rsid w:val="003C64D0"/>
    <w:rsid w:val="003D0800"/>
    <w:rsid w:val="003D1B59"/>
    <w:rsid w:val="003D3370"/>
    <w:rsid w:val="003D461F"/>
    <w:rsid w:val="003D7A2D"/>
    <w:rsid w:val="003E1375"/>
    <w:rsid w:val="003E1DC1"/>
    <w:rsid w:val="003E25AA"/>
    <w:rsid w:val="003E2A67"/>
    <w:rsid w:val="003E2BEA"/>
    <w:rsid w:val="003E2DB7"/>
    <w:rsid w:val="003E3C3B"/>
    <w:rsid w:val="003E40D7"/>
    <w:rsid w:val="003E46BF"/>
    <w:rsid w:val="003E4BFF"/>
    <w:rsid w:val="003E528C"/>
    <w:rsid w:val="003E5B11"/>
    <w:rsid w:val="003E6405"/>
    <w:rsid w:val="003F042A"/>
    <w:rsid w:val="003F1C87"/>
    <w:rsid w:val="003F1F8E"/>
    <w:rsid w:val="003F2B53"/>
    <w:rsid w:val="003F2D50"/>
    <w:rsid w:val="003F3862"/>
    <w:rsid w:val="003F39D5"/>
    <w:rsid w:val="003F4196"/>
    <w:rsid w:val="003F47E7"/>
    <w:rsid w:val="003F4B7A"/>
    <w:rsid w:val="003F4CC5"/>
    <w:rsid w:val="003F5D82"/>
    <w:rsid w:val="003F60A5"/>
    <w:rsid w:val="003F6D82"/>
    <w:rsid w:val="003F6F10"/>
    <w:rsid w:val="003F6FEA"/>
    <w:rsid w:val="003F77E4"/>
    <w:rsid w:val="003F7A45"/>
    <w:rsid w:val="003F7C1B"/>
    <w:rsid w:val="0040002D"/>
    <w:rsid w:val="00400A04"/>
    <w:rsid w:val="00400CD0"/>
    <w:rsid w:val="00401263"/>
    <w:rsid w:val="004014BA"/>
    <w:rsid w:val="00402B0A"/>
    <w:rsid w:val="00402C6C"/>
    <w:rsid w:val="004047E3"/>
    <w:rsid w:val="00404FEB"/>
    <w:rsid w:val="004055E3"/>
    <w:rsid w:val="004068AB"/>
    <w:rsid w:val="00406F6F"/>
    <w:rsid w:val="0040706A"/>
    <w:rsid w:val="00410867"/>
    <w:rsid w:val="0041150A"/>
    <w:rsid w:val="00411558"/>
    <w:rsid w:val="00412506"/>
    <w:rsid w:val="004135AD"/>
    <w:rsid w:val="00413614"/>
    <w:rsid w:val="00414309"/>
    <w:rsid w:val="00414637"/>
    <w:rsid w:val="004151E6"/>
    <w:rsid w:val="00416009"/>
    <w:rsid w:val="00416131"/>
    <w:rsid w:val="0041627B"/>
    <w:rsid w:val="00416BB1"/>
    <w:rsid w:val="004172EE"/>
    <w:rsid w:val="0041738C"/>
    <w:rsid w:val="0042085C"/>
    <w:rsid w:val="004208E9"/>
    <w:rsid w:val="0042094F"/>
    <w:rsid w:val="00420BFD"/>
    <w:rsid w:val="00421481"/>
    <w:rsid w:val="004223B0"/>
    <w:rsid w:val="00422875"/>
    <w:rsid w:val="004231F4"/>
    <w:rsid w:val="00423B5B"/>
    <w:rsid w:val="004244EB"/>
    <w:rsid w:val="004250C0"/>
    <w:rsid w:val="004251F1"/>
    <w:rsid w:val="004253CA"/>
    <w:rsid w:val="004259CF"/>
    <w:rsid w:val="00426DC4"/>
    <w:rsid w:val="00426EAA"/>
    <w:rsid w:val="00427163"/>
    <w:rsid w:val="00427783"/>
    <w:rsid w:val="00430796"/>
    <w:rsid w:val="004310CD"/>
    <w:rsid w:val="004315A3"/>
    <w:rsid w:val="00431B30"/>
    <w:rsid w:val="00432428"/>
    <w:rsid w:val="00432CFA"/>
    <w:rsid w:val="004342CB"/>
    <w:rsid w:val="00434CC1"/>
    <w:rsid w:val="004350D6"/>
    <w:rsid w:val="00437690"/>
    <w:rsid w:val="0043794F"/>
    <w:rsid w:val="0044195A"/>
    <w:rsid w:val="00444ACA"/>
    <w:rsid w:val="00444DA5"/>
    <w:rsid w:val="00444E7B"/>
    <w:rsid w:val="0044535D"/>
    <w:rsid w:val="00447264"/>
    <w:rsid w:val="00451DD6"/>
    <w:rsid w:val="00452FA7"/>
    <w:rsid w:val="00453670"/>
    <w:rsid w:val="00453AC9"/>
    <w:rsid w:val="00453D33"/>
    <w:rsid w:val="004542EA"/>
    <w:rsid w:val="00454316"/>
    <w:rsid w:val="00456A65"/>
    <w:rsid w:val="00456AAB"/>
    <w:rsid w:val="004570AE"/>
    <w:rsid w:val="004576E4"/>
    <w:rsid w:val="00457B8E"/>
    <w:rsid w:val="00460706"/>
    <w:rsid w:val="00460ECF"/>
    <w:rsid w:val="0046150C"/>
    <w:rsid w:val="00461A57"/>
    <w:rsid w:val="00463AC6"/>
    <w:rsid w:val="00466DAD"/>
    <w:rsid w:val="004670B8"/>
    <w:rsid w:val="0046770C"/>
    <w:rsid w:val="00467925"/>
    <w:rsid w:val="0047018A"/>
    <w:rsid w:val="004705C1"/>
    <w:rsid w:val="0047166B"/>
    <w:rsid w:val="004716D4"/>
    <w:rsid w:val="00472CB9"/>
    <w:rsid w:val="00472E78"/>
    <w:rsid w:val="004731D2"/>
    <w:rsid w:val="004743B7"/>
    <w:rsid w:val="004746B7"/>
    <w:rsid w:val="00474D16"/>
    <w:rsid w:val="00474E05"/>
    <w:rsid w:val="004757DB"/>
    <w:rsid w:val="00475D6E"/>
    <w:rsid w:val="004764BF"/>
    <w:rsid w:val="00476C59"/>
    <w:rsid w:val="004771F9"/>
    <w:rsid w:val="00480A2E"/>
    <w:rsid w:val="00480BD8"/>
    <w:rsid w:val="00481041"/>
    <w:rsid w:val="004815F8"/>
    <w:rsid w:val="004816C7"/>
    <w:rsid w:val="00482143"/>
    <w:rsid w:val="004823E5"/>
    <w:rsid w:val="00482648"/>
    <w:rsid w:val="004843CF"/>
    <w:rsid w:val="00485215"/>
    <w:rsid w:val="004856B2"/>
    <w:rsid w:val="00487476"/>
    <w:rsid w:val="00487704"/>
    <w:rsid w:val="004877B3"/>
    <w:rsid w:val="00487CCE"/>
    <w:rsid w:val="00487FF7"/>
    <w:rsid w:val="0049005A"/>
    <w:rsid w:val="00490541"/>
    <w:rsid w:val="00491677"/>
    <w:rsid w:val="004917A7"/>
    <w:rsid w:val="00492638"/>
    <w:rsid w:val="00492FF0"/>
    <w:rsid w:val="004939B1"/>
    <w:rsid w:val="004948FF"/>
    <w:rsid w:val="004956AF"/>
    <w:rsid w:val="004958F1"/>
    <w:rsid w:val="0049623C"/>
    <w:rsid w:val="00496AFE"/>
    <w:rsid w:val="00497E0A"/>
    <w:rsid w:val="004A020E"/>
    <w:rsid w:val="004A0620"/>
    <w:rsid w:val="004A189A"/>
    <w:rsid w:val="004A1971"/>
    <w:rsid w:val="004A2130"/>
    <w:rsid w:val="004A2B30"/>
    <w:rsid w:val="004A3287"/>
    <w:rsid w:val="004A4F29"/>
    <w:rsid w:val="004A506F"/>
    <w:rsid w:val="004A574D"/>
    <w:rsid w:val="004A5F26"/>
    <w:rsid w:val="004A7374"/>
    <w:rsid w:val="004A743E"/>
    <w:rsid w:val="004B2F22"/>
    <w:rsid w:val="004B34D9"/>
    <w:rsid w:val="004B3947"/>
    <w:rsid w:val="004B480C"/>
    <w:rsid w:val="004B4E5A"/>
    <w:rsid w:val="004B54D5"/>
    <w:rsid w:val="004B574C"/>
    <w:rsid w:val="004B5A45"/>
    <w:rsid w:val="004B5AE0"/>
    <w:rsid w:val="004B6B36"/>
    <w:rsid w:val="004B6BEA"/>
    <w:rsid w:val="004B73C2"/>
    <w:rsid w:val="004B7585"/>
    <w:rsid w:val="004B77E6"/>
    <w:rsid w:val="004B7C07"/>
    <w:rsid w:val="004B7F94"/>
    <w:rsid w:val="004C0072"/>
    <w:rsid w:val="004C1533"/>
    <w:rsid w:val="004C19F2"/>
    <w:rsid w:val="004C2353"/>
    <w:rsid w:val="004C26D9"/>
    <w:rsid w:val="004C291B"/>
    <w:rsid w:val="004C2E8D"/>
    <w:rsid w:val="004C3558"/>
    <w:rsid w:val="004C4C15"/>
    <w:rsid w:val="004C506F"/>
    <w:rsid w:val="004C514E"/>
    <w:rsid w:val="004C530F"/>
    <w:rsid w:val="004C6CD4"/>
    <w:rsid w:val="004C6E7E"/>
    <w:rsid w:val="004C72D6"/>
    <w:rsid w:val="004C7CE1"/>
    <w:rsid w:val="004C7E27"/>
    <w:rsid w:val="004D039C"/>
    <w:rsid w:val="004D0444"/>
    <w:rsid w:val="004D068B"/>
    <w:rsid w:val="004D1075"/>
    <w:rsid w:val="004D1ACB"/>
    <w:rsid w:val="004D1E25"/>
    <w:rsid w:val="004D2429"/>
    <w:rsid w:val="004D27A8"/>
    <w:rsid w:val="004D3C85"/>
    <w:rsid w:val="004D4038"/>
    <w:rsid w:val="004D51AA"/>
    <w:rsid w:val="004D574C"/>
    <w:rsid w:val="004D5F7A"/>
    <w:rsid w:val="004D6015"/>
    <w:rsid w:val="004D7235"/>
    <w:rsid w:val="004E0315"/>
    <w:rsid w:val="004E2526"/>
    <w:rsid w:val="004E2F4A"/>
    <w:rsid w:val="004E3153"/>
    <w:rsid w:val="004E51B3"/>
    <w:rsid w:val="004E5217"/>
    <w:rsid w:val="004E5863"/>
    <w:rsid w:val="004E5903"/>
    <w:rsid w:val="004E5D17"/>
    <w:rsid w:val="004E67EB"/>
    <w:rsid w:val="004E69B0"/>
    <w:rsid w:val="004E720F"/>
    <w:rsid w:val="004E762D"/>
    <w:rsid w:val="004E777E"/>
    <w:rsid w:val="004E77B6"/>
    <w:rsid w:val="004F0287"/>
    <w:rsid w:val="004F271B"/>
    <w:rsid w:val="004F3147"/>
    <w:rsid w:val="004F314F"/>
    <w:rsid w:val="004F4018"/>
    <w:rsid w:val="004F49F8"/>
    <w:rsid w:val="004F4AE9"/>
    <w:rsid w:val="004F56CD"/>
    <w:rsid w:val="004F5C07"/>
    <w:rsid w:val="004F608A"/>
    <w:rsid w:val="004F642A"/>
    <w:rsid w:val="004F6609"/>
    <w:rsid w:val="004F68DB"/>
    <w:rsid w:val="004F78B6"/>
    <w:rsid w:val="00500229"/>
    <w:rsid w:val="0050063A"/>
    <w:rsid w:val="00500B2D"/>
    <w:rsid w:val="00501C47"/>
    <w:rsid w:val="005028CB"/>
    <w:rsid w:val="0050304E"/>
    <w:rsid w:val="00504D76"/>
    <w:rsid w:val="00505D41"/>
    <w:rsid w:val="0050638F"/>
    <w:rsid w:val="00507618"/>
    <w:rsid w:val="0051009C"/>
    <w:rsid w:val="00510B68"/>
    <w:rsid w:val="005111FD"/>
    <w:rsid w:val="00511FEF"/>
    <w:rsid w:val="0051213D"/>
    <w:rsid w:val="005133DA"/>
    <w:rsid w:val="00513AEE"/>
    <w:rsid w:val="0051435F"/>
    <w:rsid w:val="0051490C"/>
    <w:rsid w:val="005157C9"/>
    <w:rsid w:val="00515BCF"/>
    <w:rsid w:val="00515C46"/>
    <w:rsid w:val="0051677B"/>
    <w:rsid w:val="00517100"/>
    <w:rsid w:val="00517EBB"/>
    <w:rsid w:val="0052007D"/>
    <w:rsid w:val="0052109F"/>
    <w:rsid w:val="00522D5E"/>
    <w:rsid w:val="005232F8"/>
    <w:rsid w:val="005241EE"/>
    <w:rsid w:val="005256C2"/>
    <w:rsid w:val="00525800"/>
    <w:rsid w:val="00525E8B"/>
    <w:rsid w:val="00526A87"/>
    <w:rsid w:val="0053005C"/>
    <w:rsid w:val="005314A0"/>
    <w:rsid w:val="00531E89"/>
    <w:rsid w:val="0053250D"/>
    <w:rsid w:val="0053270C"/>
    <w:rsid w:val="0053291E"/>
    <w:rsid w:val="00533634"/>
    <w:rsid w:val="00534A9A"/>
    <w:rsid w:val="005350CD"/>
    <w:rsid w:val="005350EB"/>
    <w:rsid w:val="00536F7B"/>
    <w:rsid w:val="00537F55"/>
    <w:rsid w:val="0054045A"/>
    <w:rsid w:val="005412D7"/>
    <w:rsid w:val="005414D9"/>
    <w:rsid w:val="00541891"/>
    <w:rsid w:val="00541E5C"/>
    <w:rsid w:val="00541EEC"/>
    <w:rsid w:val="00541F58"/>
    <w:rsid w:val="00541FD4"/>
    <w:rsid w:val="00542AB2"/>
    <w:rsid w:val="00542C6F"/>
    <w:rsid w:val="00544005"/>
    <w:rsid w:val="00545CF8"/>
    <w:rsid w:val="0054682B"/>
    <w:rsid w:val="005478A1"/>
    <w:rsid w:val="00547965"/>
    <w:rsid w:val="00547FD9"/>
    <w:rsid w:val="00551175"/>
    <w:rsid w:val="005511AD"/>
    <w:rsid w:val="00551299"/>
    <w:rsid w:val="0055161A"/>
    <w:rsid w:val="005518D8"/>
    <w:rsid w:val="00551B69"/>
    <w:rsid w:val="005520C4"/>
    <w:rsid w:val="0055287D"/>
    <w:rsid w:val="005533A8"/>
    <w:rsid w:val="00553C0E"/>
    <w:rsid w:val="00554165"/>
    <w:rsid w:val="00554A8B"/>
    <w:rsid w:val="00554BAF"/>
    <w:rsid w:val="0055563D"/>
    <w:rsid w:val="0055618D"/>
    <w:rsid w:val="00556C93"/>
    <w:rsid w:val="005605FC"/>
    <w:rsid w:val="00560618"/>
    <w:rsid w:val="00560A7E"/>
    <w:rsid w:val="0056101F"/>
    <w:rsid w:val="00561418"/>
    <w:rsid w:val="005614D6"/>
    <w:rsid w:val="00561E5D"/>
    <w:rsid w:val="00562B66"/>
    <w:rsid w:val="005634D5"/>
    <w:rsid w:val="00563B0B"/>
    <w:rsid w:val="00563CE7"/>
    <w:rsid w:val="00563CF1"/>
    <w:rsid w:val="00566393"/>
    <w:rsid w:val="00566706"/>
    <w:rsid w:val="0056682B"/>
    <w:rsid w:val="00567824"/>
    <w:rsid w:val="00567F99"/>
    <w:rsid w:val="00570BD6"/>
    <w:rsid w:val="005719EB"/>
    <w:rsid w:val="00572581"/>
    <w:rsid w:val="00573094"/>
    <w:rsid w:val="00573133"/>
    <w:rsid w:val="00573268"/>
    <w:rsid w:val="005738A9"/>
    <w:rsid w:val="00573DBA"/>
    <w:rsid w:val="0057406F"/>
    <w:rsid w:val="00574A4C"/>
    <w:rsid w:val="00576E97"/>
    <w:rsid w:val="00577305"/>
    <w:rsid w:val="005773F0"/>
    <w:rsid w:val="00580661"/>
    <w:rsid w:val="00581E6D"/>
    <w:rsid w:val="00583ABD"/>
    <w:rsid w:val="00584DA3"/>
    <w:rsid w:val="005852D7"/>
    <w:rsid w:val="00585318"/>
    <w:rsid w:val="005854F4"/>
    <w:rsid w:val="005856FF"/>
    <w:rsid w:val="00585C5C"/>
    <w:rsid w:val="00585F3F"/>
    <w:rsid w:val="00587DFD"/>
    <w:rsid w:val="00590112"/>
    <w:rsid w:val="00590261"/>
    <w:rsid w:val="005909CC"/>
    <w:rsid w:val="00590D7D"/>
    <w:rsid w:val="00592324"/>
    <w:rsid w:val="00592D4B"/>
    <w:rsid w:val="00593127"/>
    <w:rsid w:val="005934D8"/>
    <w:rsid w:val="00593811"/>
    <w:rsid w:val="00594091"/>
    <w:rsid w:val="00594651"/>
    <w:rsid w:val="00594655"/>
    <w:rsid w:val="0059503B"/>
    <w:rsid w:val="00595F31"/>
    <w:rsid w:val="0059610F"/>
    <w:rsid w:val="00597B46"/>
    <w:rsid w:val="005A0329"/>
    <w:rsid w:val="005A0BA4"/>
    <w:rsid w:val="005A1B70"/>
    <w:rsid w:val="005A3684"/>
    <w:rsid w:val="005A382C"/>
    <w:rsid w:val="005A3D48"/>
    <w:rsid w:val="005A42E0"/>
    <w:rsid w:val="005A4363"/>
    <w:rsid w:val="005A5219"/>
    <w:rsid w:val="005A54BC"/>
    <w:rsid w:val="005A66A3"/>
    <w:rsid w:val="005B0ECC"/>
    <w:rsid w:val="005B0F41"/>
    <w:rsid w:val="005B12A8"/>
    <w:rsid w:val="005B2138"/>
    <w:rsid w:val="005B215A"/>
    <w:rsid w:val="005B26D9"/>
    <w:rsid w:val="005B3F60"/>
    <w:rsid w:val="005B4076"/>
    <w:rsid w:val="005B54E0"/>
    <w:rsid w:val="005B5560"/>
    <w:rsid w:val="005B5788"/>
    <w:rsid w:val="005B57F3"/>
    <w:rsid w:val="005B5961"/>
    <w:rsid w:val="005B5D88"/>
    <w:rsid w:val="005B6BAF"/>
    <w:rsid w:val="005B6CF0"/>
    <w:rsid w:val="005C0562"/>
    <w:rsid w:val="005C071D"/>
    <w:rsid w:val="005C1A83"/>
    <w:rsid w:val="005C1E4A"/>
    <w:rsid w:val="005C28CD"/>
    <w:rsid w:val="005C2F6E"/>
    <w:rsid w:val="005C5449"/>
    <w:rsid w:val="005C60CF"/>
    <w:rsid w:val="005C6671"/>
    <w:rsid w:val="005C69A1"/>
    <w:rsid w:val="005C708F"/>
    <w:rsid w:val="005C7BE2"/>
    <w:rsid w:val="005D1608"/>
    <w:rsid w:val="005D2101"/>
    <w:rsid w:val="005D307A"/>
    <w:rsid w:val="005D3DB6"/>
    <w:rsid w:val="005D4438"/>
    <w:rsid w:val="005D4EA9"/>
    <w:rsid w:val="005D58C0"/>
    <w:rsid w:val="005D6DC4"/>
    <w:rsid w:val="005D6F4C"/>
    <w:rsid w:val="005D71E6"/>
    <w:rsid w:val="005E06C9"/>
    <w:rsid w:val="005E091B"/>
    <w:rsid w:val="005E21C4"/>
    <w:rsid w:val="005E24AC"/>
    <w:rsid w:val="005E3854"/>
    <w:rsid w:val="005E3ABA"/>
    <w:rsid w:val="005E3BC0"/>
    <w:rsid w:val="005E3CE1"/>
    <w:rsid w:val="005E3E05"/>
    <w:rsid w:val="005E45E8"/>
    <w:rsid w:val="005E4C45"/>
    <w:rsid w:val="005E5356"/>
    <w:rsid w:val="005E58F2"/>
    <w:rsid w:val="005E59B1"/>
    <w:rsid w:val="005E5D10"/>
    <w:rsid w:val="005E7325"/>
    <w:rsid w:val="005E7423"/>
    <w:rsid w:val="005E7504"/>
    <w:rsid w:val="005F0D5F"/>
    <w:rsid w:val="005F1ABC"/>
    <w:rsid w:val="005F2540"/>
    <w:rsid w:val="005F26DC"/>
    <w:rsid w:val="005F2C82"/>
    <w:rsid w:val="005F2CD6"/>
    <w:rsid w:val="005F2FEB"/>
    <w:rsid w:val="005F321D"/>
    <w:rsid w:val="005F378F"/>
    <w:rsid w:val="005F3D00"/>
    <w:rsid w:val="005F4251"/>
    <w:rsid w:val="005F4538"/>
    <w:rsid w:val="005F76F7"/>
    <w:rsid w:val="00600B43"/>
    <w:rsid w:val="00600E63"/>
    <w:rsid w:val="00601C69"/>
    <w:rsid w:val="0060227D"/>
    <w:rsid w:val="006022F6"/>
    <w:rsid w:val="00602A22"/>
    <w:rsid w:val="00603CEE"/>
    <w:rsid w:val="00604CFA"/>
    <w:rsid w:val="00605C5C"/>
    <w:rsid w:val="006067F6"/>
    <w:rsid w:val="006068C8"/>
    <w:rsid w:val="00606C99"/>
    <w:rsid w:val="0060790D"/>
    <w:rsid w:val="00611E5A"/>
    <w:rsid w:val="00611F09"/>
    <w:rsid w:val="00611FAD"/>
    <w:rsid w:val="0061225C"/>
    <w:rsid w:val="006123F5"/>
    <w:rsid w:val="00612428"/>
    <w:rsid w:val="006127BE"/>
    <w:rsid w:val="00613142"/>
    <w:rsid w:val="00614BCF"/>
    <w:rsid w:val="006173E2"/>
    <w:rsid w:val="006175EB"/>
    <w:rsid w:val="00617BB9"/>
    <w:rsid w:val="0062132E"/>
    <w:rsid w:val="00621E93"/>
    <w:rsid w:val="0062211D"/>
    <w:rsid w:val="0062267A"/>
    <w:rsid w:val="00623904"/>
    <w:rsid w:val="00624D53"/>
    <w:rsid w:val="00625C87"/>
    <w:rsid w:val="00625F27"/>
    <w:rsid w:val="0062605C"/>
    <w:rsid w:val="00626389"/>
    <w:rsid w:val="00627D11"/>
    <w:rsid w:val="0063058F"/>
    <w:rsid w:val="00630D84"/>
    <w:rsid w:val="006314D5"/>
    <w:rsid w:val="006315ED"/>
    <w:rsid w:val="00631765"/>
    <w:rsid w:val="00631B12"/>
    <w:rsid w:val="00631BCD"/>
    <w:rsid w:val="00633CC4"/>
    <w:rsid w:val="00633EFE"/>
    <w:rsid w:val="0063498B"/>
    <w:rsid w:val="006349D0"/>
    <w:rsid w:val="0063537A"/>
    <w:rsid w:val="00635C79"/>
    <w:rsid w:val="00635CA8"/>
    <w:rsid w:val="00636BB6"/>
    <w:rsid w:val="0063723C"/>
    <w:rsid w:val="00640982"/>
    <w:rsid w:val="00640B73"/>
    <w:rsid w:val="006416C8"/>
    <w:rsid w:val="00642578"/>
    <w:rsid w:val="006430D0"/>
    <w:rsid w:val="006435AE"/>
    <w:rsid w:val="00643F6E"/>
    <w:rsid w:val="00644953"/>
    <w:rsid w:val="00644978"/>
    <w:rsid w:val="0064577B"/>
    <w:rsid w:val="00645E92"/>
    <w:rsid w:val="006466B9"/>
    <w:rsid w:val="0064671A"/>
    <w:rsid w:val="00646C81"/>
    <w:rsid w:val="006475F1"/>
    <w:rsid w:val="00650185"/>
    <w:rsid w:val="006505FA"/>
    <w:rsid w:val="00650781"/>
    <w:rsid w:val="00650784"/>
    <w:rsid w:val="006507A7"/>
    <w:rsid w:val="006508C1"/>
    <w:rsid w:val="0065129C"/>
    <w:rsid w:val="00651EE6"/>
    <w:rsid w:val="006524CB"/>
    <w:rsid w:val="00652860"/>
    <w:rsid w:val="00652FFB"/>
    <w:rsid w:val="0065379F"/>
    <w:rsid w:val="0065511D"/>
    <w:rsid w:val="00656299"/>
    <w:rsid w:val="0065680F"/>
    <w:rsid w:val="00657115"/>
    <w:rsid w:val="00657150"/>
    <w:rsid w:val="006609BB"/>
    <w:rsid w:val="00660BE4"/>
    <w:rsid w:val="00661EE4"/>
    <w:rsid w:val="00665DEF"/>
    <w:rsid w:val="00666471"/>
    <w:rsid w:val="006667D7"/>
    <w:rsid w:val="00667983"/>
    <w:rsid w:val="006679AD"/>
    <w:rsid w:val="00667ABC"/>
    <w:rsid w:val="00670CD2"/>
    <w:rsid w:val="00670E5B"/>
    <w:rsid w:val="006714B9"/>
    <w:rsid w:val="00671740"/>
    <w:rsid w:val="00671BDB"/>
    <w:rsid w:val="006724A6"/>
    <w:rsid w:val="00672701"/>
    <w:rsid w:val="006736CB"/>
    <w:rsid w:val="006740DE"/>
    <w:rsid w:val="00674B61"/>
    <w:rsid w:val="00675411"/>
    <w:rsid w:val="00675560"/>
    <w:rsid w:val="00675FF0"/>
    <w:rsid w:val="006760AC"/>
    <w:rsid w:val="00676130"/>
    <w:rsid w:val="00676413"/>
    <w:rsid w:val="00677D4E"/>
    <w:rsid w:val="006800DC"/>
    <w:rsid w:val="006807B0"/>
    <w:rsid w:val="006814AC"/>
    <w:rsid w:val="006824E9"/>
    <w:rsid w:val="00683E69"/>
    <w:rsid w:val="00684D48"/>
    <w:rsid w:val="00684F8C"/>
    <w:rsid w:val="006852E2"/>
    <w:rsid w:val="0068530C"/>
    <w:rsid w:val="0068661A"/>
    <w:rsid w:val="00690272"/>
    <w:rsid w:val="00690759"/>
    <w:rsid w:val="006913B4"/>
    <w:rsid w:val="006917A2"/>
    <w:rsid w:val="00691E03"/>
    <w:rsid w:val="00692097"/>
    <w:rsid w:val="006929D7"/>
    <w:rsid w:val="0069436B"/>
    <w:rsid w:val="00695E01"/>
    <w:rsid w:val="00696196"/>
    <w:rsid w:val="006962DF"/>
    <w:rsid w:val="006963B6"/>
    <w:rsid w:val="00696EC4"/>
    <w:rsid w:val="00697BE4"/>
    <w:rsid w:val="006A05B4"/>
    <w:rsid w:val="006A079E"/>
    <w:rsid w:val="006A16C2"/>
    <w:rsid w:val="006A1887"/>
    <w:rsid w:val="006A1AAF"/>
    <w:rsid w:val="006A1C88"/>
    <w:rsid w:val="006A1F27"/>
    <w:rsid w:val="006A2055"/>
    <w:rsid w:val="006A25C6"/>
    <w:rsid w:val="006A266E"/>
    <w:rsid w:val="006A2A68"/>
    <w:rsid w:val="006A2DB7"/>
    <w:rsid w:val="006A31E4"/>
    <w:rsid w:val="006A32C1"/>
    <w:rsid w:val="006A361E"/>
    <w:rsid w:val="006A42A0"/>
    <w:rsid w:val="006A5158"/>
    <w:rsid w:val="006A5DCA"/>
    <w:rsid w:val="006A5F08"/>
    <w:rsid w:val="006A5F57"/>
    <w:rsid w:val="006A6F3F"/>
    <w:rsid w:val="006A7DE3"/>
    <w:rsid w:val="006B0861"/>
    <w:rsid w:val="006B2492"/>
    <w:rsid w:val="006B2C86"/>
    <w:rsid w:val="006B3B98"/>
    <w:rsid w:val="006B3E2F"/>
    <w:rsid w:val="006B4C0D"/>
    <w:rsid w:val="006B5176"/>
    <w:rsid w:val="006B5585"/>
    <w:rsid w:val="006B5725"/>
    <w:rsid w:val="006B57FA"/>
    <w:rsid w:val="006B5AD7"/>
    <w:rsid w:val="006B6B26"/>
    <w:rsid w:val="006B6C30"/>
    <w:rsid w:val="006B6DFA"/>
    <w:rsid w:val="006C239A"/>
    <w:rsid w:val="006C4CB7"/>
    <w:rsid w:val="006C4FD5"/>
    <w:rsid w:val="006C502B"/>
    <w:rsid w:val="006C5A1E"/>
    <w:rsid w:val="006C5ECE"/>
    <w:rsid w:val="006C7A05"/>
    <w:rsid w:val="006D095B"/>
    <w:rsid w:val="006D13B9"/>
    <w:rsid w:val="006D1C37"/>
    <w:rsid w:val="006D2903"/>
    <w:rsid w:val="006D488E"/>
    <w:rsid w:val="006D4CE3"/>
    <w:rsid w:val="006D501F"/>
    <w:rsid w:val="006D508C"/>
    <w:rsid w:val="006D5696"/>
    <w:rsid w:val="006D5D85"/>
    <w:rsid w:val="006D63AA"/>
    <w:rsid w:val="006E013C"/>
    <w:rsid w:val="006E0616"/>
    <w:rsid w:val="006E09BA"/>
    <w:rsid w:val="006E1B13"/>
    <w:rsid w:val="006E2138"/>
    <w:rsid w:val="006E2FCA"/>
    <w:rsid w:val="006E31ED"/>
    <w:rsid w:val="006E3A4E"/>
    <w:rsid w:val="006E5038"/>
    <w:rsid w:val="006E534C"/>
    <w:rsid w:val="006E581F"/>
    <w:rsid w:val="006E598D"/>
    <w:rsid w:val="006E5DB5"/>
    <w:rsid w:val="006E674B"/>
    <w:rsid w:val="006E7706"/>
    <w:rsid w:val="006E7BF1"/>
    <w:rsid w:val="006F0C08"/>
    <w:rsid w:val="006F2D8A"/>
    <w:rsid w:val="006F2F6F"/>
    <w:rsid w:val="006F3956"/>
    <w:rsid w:val="006F3B5D"/>
    <w:rsid w:val="006F3CA5"/>
    <w:rsid w:val="006F3D50"/>
    <w:rsid w:val="006F407D"/>
    <w:rsid w:val="006F57A3"/>
    <w:rsid w:val="006F6688"/>
    <w:rsid w:val="006F6F11"/>
    <w:rsid w:val="006F7309"/>
    <w:rsid w:val="006F7D5A"/>
    <w:rsid w:val="006F7E2D"/>
    <w:rsid w:val="007004CF"/>
    <w:rsid w:val="007010AD"/>
    <w:rsid w:val="007011D4"/>
    <w:rsid w:val="00702594"/>
    <w:rsid w:val="00704DE7"/>
    <w:rsid w:val="007056B0"/>
    <w:rsid w:val="00706B73"/>
    <w:rsid w:val="00706FB0"/>
    <w:rsid w:val="00710219"/>
    <w:rsid w:val="0071022E"/>
    <w:rsid w:val="00710BB6"/>
    <w:rsid w:val="007111B7"/>
    <w:rsid w:val="007114A7"/>
    <w:rsid w:val="00712378"/>
    <w:rsid w:val="0071261E"/>
    <w:rsid w:val="00712667"/>
    <w:rsid w:val="007126E2"/>
    <w:rsid w:val="00712B63"/>
    <w:rsid w:val="00712CEE"/>
    <w:rsid w:val="00713EEB"/>
    <w:rsid w:val="00715179"/>
    <w:rsid w:val="00715436"/>
    <w:rsid w:val="00715E90"/>
    <w:rsid w:val="00715F60"/>
    <w:rsid w:val="007170EC"/>
    <w:rsid w:val="00717265"/>
    <w:rsid w:val="00717334"/>
    <w:rsid w:val="007203AF"/>
    <w:rsid w:val="0072163E"/>
    <w:rsid w:val="00721672"/>
    <w:rsid w:val="00721C4F"/>
    <w:rsid w:val="007225C3"/>
    <w:rsid w:val="00722FC1"/>
    <w:rsid w:val="0072310F"/>
    <w:rsid w:val="00724B9C"/>
    <w:rsid w:val="00726B43"/>
    <w:rsid w:val="00726F34"/>
    <w:rsid w:val="00727550"/>
    <w:rsid w:val="00727B87"/>
    <w:rsid w:val="00731783"/>
    <w:rsid w:val="0073188E"/>
    <w:rsid w:val="00731D61"/>
    <w:rsid w:val="00731DC9"/>
    <w:rsid w:val="00732FDB"/>
    <w:rsid w:val="007331DB"/>
    <w:rsid w:val="00733B9E"/>
    <w:rsid w:val="0073431C"/>
    <w:rsid w:val="00734902"/>
    <w:rsid w:val="007352BE"/>
    <w:rsid w:val="00735712"/>
    <w:rsid w:val="007360CE"/>
    <w:rsid w:val="0073631A"/>
    <w:rsid w:val="00736950"/>
    <w:rsid w:val="00736993"/>
    <w:rsid w:val="00736F71"/>
    <w:rsid w:val="007372EB"/>
    <w:rsid w:val="00737DBB"/>
    <w:rsid w:val="0074028C"/>
    <w:rsid w:val="0074150A"/>
    <w:rsid w:val="00743035"/>
    <w:rsid w:val="007436B6"/>
    <w:rsid w:val="00744815"/>
    <w:rsid w:val="00746F8E"/>
    <w:rsid w:val="00746FD1"/>
    <w:rsid w:val="00747816"/>
    <w:rsid w:val="00747B55"/>
    <w:rsid w:val="00747CBD"/>
    <w:rsid w:val="007500AF"/>
    <w:rsid w:val="007501B6"/>
    <w:rsid w:val="007501D4"/>
    <w:rsid w:val="00750E6D"/>
    <w:rsid w:val="00751521"/>
    <w:rsid w:val="007517E9"/>
    <w:rsid w:val="007521A9"/>
    <w:rsid w:val="00752B57"/>
    <w:rsid w:val="00752E05"/>
    <w:rsid w:val="007536B2"/>
    <w:rsid w:val="00753FD5"/>
    <w:rsid w:val="0075401E"/>
    <w:rsid w:val="007547F9"/>
    <w:rsid w:val="007618DE"/>
    <w:rsid w:val="00761D56"/>
    <w:rsid w:val="00761FCA"/>
    <w:rsid w:val="007628CA"/>
    <w:rsid w:val="00763F77"/>
    <w:rsid w:val="007641F9"/>
    <w:rsid w:val="007646D5"/>
    <w:rsid w:val="007655D9"/>
    <w:rsid w:val="00765A7A"/>
    <w:rsid w:val="00765C14"/>
    <w:rsid w:val="00767220"/>
    <w:rsid w:val="007704FD"/>
    <w:rsid w:val="007713EE"/>
    <w:rsid w:val="0077160E"/>
    <w:rsid w:val="00771CB1"/>
    <w:rsid w:val="00771DA6"/>
    <w:rsid w:val="0077295B"/>
    <w:rsid w:val="00772F81"/>
    <w:rsid w:val="0077435D"/>
    <w:rsid w:val="00774420"/>
    <w:rsid w:val="00775B05"/>
    <w:rsid w:val="00775FD3"/>
    <w:rsid w:val="00776C0E"/>
    <w:rsid w:val="00777606"/>
    <w:rsid w:val="007778A3"/>
    <w:rsid w:val="00780912"/>
    <w:rsid w:val="007811C9"/>
    <w:rsid w:val="0078239B"/>
    <w:rsid w:val="00782C4B"/>
    <w:rsid w:val="00782C8F"/>
    <w:rsid w:val="00783D73"/>
    <w:rsid w:val="00784816"/>
    <w:rsid w:val="00784845"/>
    <w:rsid w:val="00784EBC"/>
    <w:rsid w:val="00785531"/>
    <w:rsid w:val="00786154"/>
    <w:rsid w:val="00786633"/>
    <w:rsid w:val="00786F57"/>
    <w:rsid w:val="00787BCC"/>
    <w:rsid w:val="00791DB2"/>
    <w:rsid w:val="007921E6"/>
    <w:rsid w:val="00792B3F"/>
    <w:rsid w:val="00793A6D"/>
    <w:rsid w:val="00793C62"/>
    <w:rsid w:val="007945B0"/>
    <w:rsid w:val="0079464E"/>
    <w:rsid w:val="00795075"/>
    <w:rsid w:val="007950EA"/>
    <w:rsid w:val="00795A37"/>
    <w:rsid w:val="00795EFD"/>
    <w:rsid w:val="0079663E"/>
    <w:rsid w:val="00796B24"/>
    <w:rsid w:val="0079730E"/>
    <w:rsid w:val="00797B6A"/>
    <w:rsid w:val="007A060E"/>
    <w:rsid w:val="007A110B"/>
    <w:rsid w:val="007A1554"/>
    <w:rsid w:val="007A160F"/>
    <w:rsid w:val="007A1ADC"/>
    <w:rsid w:val="007A264C"/>
    <w:rsid w:val="007A39B2"/>
    <w:rsid w:val="007A4468"/>
    <w:rsid w:val="007A4567"/>
    <w:rsid w:val="007A6098"/>
    <w:rsid w:val="007A6553"/>
    <w:rsid w:val="007A6CE4"/>
    <w:rsid w:val="007A7DCD"/>
    <w:rsid w:val="007B000C"/>
    <w:rsid w:val="007B00B8"/>
    <w:rsid w:val="007B0D87"/>
    <w:rsid w:val="007B2A39"/>
    <w:rsid w:val="007B3B9A"/>
    <w:rsid w:val="007B3E3F"/>
    <w:rsid w:val="007B45DD"/>
    <w:rsid w:val="007B5F6C"/>
    <w:rsid w:val="007B6A70"/>
    <w:rsid w:val="007B7764"/>
    <w:rsid w:val="007C00EB"/>
    <w:rsid w:val="007C0602"/>
    <w:rsid w:val="007C0874"/>
    <w:rsid w:val="007C2486"/>
    <w:rsid w:val="007C24E6"/>
    <w:rsid w:val="007C2544"/>
    <w:rsid w:val="007C2AF3"/>
    <w:rsid w:val="007C31A7"/>
    <w:rsid w:val="007C3389"/>
    <w:rsid w:val="007C421F"/>
    <w:rsid w:val="007C59E6"/>
    <w:rsid w:val="007C606E"/>
    <w:rsid w:val="007C61D0"/>
    <w:rsid w:val="007C6696"/>
    <w:rsid w:val="007C7BA2"/>
    <w:rsid w:val="007C7D0C"/>
    <w:rsid w:val="007D1250"/>
    <w:rsid w:val="007D16C0"/>
    <w:rsid w:val="007D1D68"/>
    <w:rsid w:val="007D1F41"/>
    <w:rsid w:val="007D3C08"/>
    <w:rsid w:val="007D40B1"/>
    <w:rsid w:val="007D489E"/>
    <w:rsid w:val="007D5425"/>
    <w:rsid w:val="007D5470"/>
    <w:rsid w:val="007D5FCD"/>
    <w:rsid w:val="007D71BE"/>
    <w:rsid w:val="007D7CE0"/>
    <w:rsid w:val="007E00AE"/>
    <w:rsid w:val="007E0920"/>
    <w:rsid w:val="007E1779"/>
    <w:rsid w:val="007E1C90"/>
    <w:rsid w:val="007E1D59"/>
    <w:rsid w:val="007E1D98"/>
    <w:rsid w:val="007E2A65"/>
    <w:rsid w:val="007E3ABD"/>
    <w:rsid w:val="007E3BCD"/>
    <w:rsid w:val="007E4ADA"/>
    <w:rsid w:val="007E56C9"/>
    <w:rsid w:val="007E66A9"/>
    <w:rsid w:val="007E686A"/>
    <w:rsid w:val="007E70E7"/>
    <w:rsid w:val="007F18E7"/>
    <w:rsid w:val="007F1D26"/>
    <w:rsid w:val="007F25B3"/>
    <w:rsid w:val="007F395E"/>
    <w:rsid w:val="007F3D8A"/>
    <w:rsid w:val="007F44DB"/>
    <w:rsid w:val="007F4D12"/>
    <w:rsid w:val="007F580B"/>
    <w:rsid w:val="007F6555"/>
    <w:rsid w:val="007F6918"/>
    <w:rsid w:val="007F6F38"/>
    <w:rsid w:val="007F7932"/>
    <w:rsid w:val="00800CC9"/>
    <w:rsid w:val="008017F1"/>
    <w:rsid w:val="00801A1B"/>
    <w:rsid w:val="00802256"/>
    <w:rsid w:val="00802911"/>
    <w:rsid w:val="0080314E"/>
    <w:rsid w:val="00803615"/>
    <w:rsid w:val="00803B35"/>
    <w:rsid w:val="00803C66"/>
    <w:rsid w:val="00804505"/>
    <w:rsid w:val="00804B34"/>
    <w:rsid w:val="00806F41"/>
    <w:rsid w:val="00807155"/>
    <w:rsid w:val="00811041"/>
    <w:rsid w:val="00811DD1"/>
    <w:rsid w:val="00812052"/>
    <w:rsid w:val="008126AD"/>
    <w:rsid w:val="0081287E"/>
    <w:rsid w:val="00812890"/>
    <w:rsid w:val="00812ABD"/>
    <w:rsid w:val="008133B0"/>
    <w:rsid w:val="0081420F"/>
    <w:rsid w:val="0081553C"/>
    <w:rsid w:val="00816219"/>
    <w:rsid w:val="00816E35"/>
    <w:rsid w:val="00817FA5"/>
    <w:rsid w:val="00820264"/>
    <w:rsid w:val="008203AD"/>
    <w:rsid w:val="00820C5F"/>
    <w:rsid w:val="00820DA8"/>
    <w:rsid w:val="00821070"/>
    <w:rsid w:val="008214A6"/>
    <w:rsid w:val="008242E0"/>
    <w:rsid w:val="008247F6"/>
    <w:rsid w:val="008252DF"/>
    <w:rsid w:val="00825FE0"/>
    <w:rsid w:val="008267F9"/>
    <w:rsid w:val="00826DFE"/>
    <w:rsid w:val="0082736A"/>
    <w:rsid w:val="00827693"/>
    <w:rsid w:val="008314EF"/>
    <w:rsid w:val="0083376E"/>
    <w:rsid w:val="00834DA7"/>
    <w:rsid w:val="00834E49"/>
    <w:rsid w:val="0083588C"/>
    <w:rsid w:val="008365AD"/>
    <w:rsid w:val="008369E2"/>
    <w:rsid w:val="00836DA4"/>
    <w:rsid w:val="0083793D"/>
    <w:rsid w:val="00840789"/>
    <w:rsid w:val="00840C11"/>
    <w:rsid w:val="008420A6"/>
    <w:rsid w:val="00842BD8"/>
    <w:rsid w:val="00843226"/>
    <w:rsid w:val="008439DF"/>
    <w:rsid w:val="0084410D"/>
    <w:rsid w:val="00844727"/>
    <w:rsid w:val="0084546F"/>
    <w:rsid w:val="008458EB"/>
    <w:rsid w:val="00846DF5"/>
    <w:rsid w:val="00850ADF"/>
    <w:rsid w:val="00851A92"/>
    <w:rsid w:val="00851E6F"/>
    <w:rsid w:val="00851F22"/>
    <w:rsid w:val="0085376E"/>
    <w:rsid w:val="00854706"/>
    <w:rsid w:val="008556C4"/>
    <w:rsid w:val="00855C42"/>
    <w:rsid w:val="00856BE0"/>
    <w:rsid w:val="00856EC7"/>
    <w:rsid w:val="00857611"/>
    <w:rsid w:val="00857C59"/>
    <w:rsid w:val="00857D8E"/>
    <w:rsid w:val="00860835"/>
    <w:rsid w:val="00861E26"/>
    <w:rsid w:val="00861EA3"/>
    <w:rsid w:val="00862869"/>
    <w:rsid w:val="0086423B"/>
    <w:rsid w:val="00864622"/>
    <w:rsid w:val="0086467D"/>
    <w:rsid w:val="00864EAF"/>
    <w:rsid w:val="0086565A"/>
    <w:rsid w:val="00865CC2"/>
    <w:rsid w:val="008662D7"/>
    <w:rsid w:val="008670AA"/>
    <w:rsid w:val="00871FED"/>
    <w:rsid w:val="0087214C"/>
    <w:rsid w:val="008721DA"/>
    <w:rsid w:val="00873578"/>
    <w:rsid w:val="0087412B"/>
    <w:rsid w:val="0087434B"/>
    <w:rsid w:val="00874C35"/>
    <w:rsid w:val="00875069"/>
    <w:rsid w:val="00875BFB"/>
    <w:rsid w:val="00877488"/>
    <w:rsid w:val="0087774C"/>
    <w:rsid w:val="00880464"/>
    <w:rsid w:val="008805A9"/>
    <w:rsid w:val="00880B11"/>
    <w:rsid w:val="0088236E"/>
    <w:rsid w:val="008829BF"/>
    <w:rsid w:val="00883EB6"/>
    <w:rsid w:val="00884B36"/>
    <w:rsid w:val="00885327"/>
    <w:rsid w:val="00885388"/>
    <w:rsid w:val="008865C3"/>
    <w:rsid w:val="00886E38"/>
    <w:rsid w:val="0088745B"/>
    <w:rsid w:val="00887575"/>
    <w:rsid w:val="008903E7"/>
    <w:rsid w:val="00890981"/>
    <w:rsid w:val="00891033"/>
    <w:rsid w:val="008914BA"/>
    <w:rsid w:val="00891D09"/>
    <w:rsid w:val="0089227B"/>
    <w:rsid w:val="0089242A"/>
    <w:rsid w:val="0089276E"/>
    <w:rsid w:val="0089280D"/>
    <w:rsid w:val="008943F4"/>
    <w:rsid w:val="00894DD8"/>
    <w:rsid w:val="00895417"/>
    <w:rsid w:val="008A078B"/>
    <w:rsid w:val="008A0984"/>
    <w:rsid w:val="008A0CE0"/>
    <w:rsid w:val="008A171C"/>
    <w:rsid w:val="008A1833"/>
    <w:rsid w:val="008A1922"/>
    <w:rsid w:val="008A1BA6"/>
    <w:rsid w:val="008A31C4"/>
    <w:rsid w:val="008A3703"/>
    <w:rsid w:val="008A5D2C"/>
    <w:rsid w:val="008A69FD"/>
    <w:rsid w:val="008A7928"/>
    <w:rsid w:val="008B091C"/>
    <w:rsid w:val="008B0B16"/>
    <w:rsid w:val="008B0D06"/>
    <w:rsid w:val="008B2233"/>
    <w:rsid w:val="008B2282"/>
    <w:rsid w:val="008B2C61"/>
    <w:rsid w:val="008B425B"/>
    <w:rsid w:val="008B47D3"/>
    <w:rsid w:val="008B5C11"/>
    <w:rsid w:val="008B708F"/>
    <w:rsid w:val="008C0E72"/>
    <w:rsid w:val="008C211B"/>
    <w:rsid w:val="008C282A"/>
    <w:rsid w:val="008C4651"/>
    <w:rsid w:val="008C5582"/>
    <w:rsid w:val="008C6C5D"/>
    <w:rsid w:val="008D0295"/>
    <w:rsid w:val="008D064E"/>
    <w:rsid w:val="008D0671"/>
    <w:rsid w:val="008D0A8B"/>
    <w:rsid w:val="008D0B24"/>
    <w:rsid w:val="008D0F38"/>
    <w:rsid w:val="008D1B45"/>
    <w:rsid w:val="008D200F"/>
    <w:rsid w:val="008D355F"/>
    <w:rsid w:val="008D3A34"/>
    <w:rsid w:val="008D474F"/>
    <w:rsid w:val="008D4BFA"/>
    <w:rsid w:val="008D4E76"/>
    <w:rsid w:val="008D5258"/>
    <w:rsid w:val="008D5FA4"/>
    <w:rsid w:val="008D68FE"/>
    <w:rsid w:val="008D6A77"/>
    <w:rsid w:val="008E00D8"/>
    <w:rsid w:val="008E0D88"/>
    <w:rsid w:val="008E123C"/>
    <w:rsid w:val="008E1ABD"/>
    <w:rsid w:val="008E1B9C"/>
    <w:rsid w:val="008E343D"/>
    <w:rsid w:val="008E4A9A"/>
    <w:rsid w:val="008E5D7D"/>
    <w:rsid w:val="008E60C3"/>
    <w:rsid w:val="008F0001"/>
    <w:rsid w:val="008F0149"/>
    <w:rsid w:val="008F1700"/>
    <w:rsid w:val="008F1767"/>
    <w:rsid w:val="008F5090"/>
    <w:rsid w:val="008F6E12"/>
    <w:rsid w:val="008F7B72"/>
    <w:rsid w:val="008F7B73"/>
    <w:rsid w:val="009019DF"/>
    <w:rsid w:val="00902337"/>
    <w:rsid w:val="00902AA2"/>
    <w:rsid w:val="00903278"/>
    <w:rsid w:val="00903EEF"/>
    <w:rsid w:val="00904938"/>
    <w:rsid w:val="00904B49"/>
    <w:rsid w:val="0090652D"/>
    <w:rsid w:val="00910927"/>
    <w:rsid w:val="0091103A"/>
    <w:rsid w:val="0091130F"/>
    <w:rsid w:val="00911310"/>
    <w:rsid w:val="00911354"/>
    <w:rsid w:val="0091188C"/>
    <w:rsid w:val="00911EBF"/>
    <w:rsid w:val="009123DE"/>
    <w:rsid w:val="00912725"/>
    <w:rsid w:val="00913012"/>
    <w:rsid w:val="0091395A"/>
    <w:rsid w:val="00913BEB"/>
    <w:rsid w:val="00913E1A"/>
    <w:rsid w:val="00914869"/>
    <w:rsid w:val="009151B0"/>
    <w:rsid w:val="0091530B"/>
    <w:rsid w:val="00915C55"/>
    <w:rsid w:val="009171D0"/>
    <w:rsid w:val="009172E3"/>
    <w:rsid w:val="0092193C"/>
    <w:rsid w:val="009224A6"/>
    <w:rsid w:val="00922562"/>
    <w:rsid w:val="00922801"/>
    <w:rsid w:val="00924BF0"/>
    <w:rsid w:val="00925B3C"/>
    <w:rsid w:val="00926170"/>
    <w:rsid w:val="00927793"/>
    <w:rsid w:val="009300C4"/>
    <w:rsid w:val="00930249"/>
    <w:rsid w:val="00930654"/>
    <w:rsid w:val="00930A02"/>
    <w:rsid w:val="00931C13"/>
    <w:rsid w:val="0093234C"/>
    <w:rsid w:val="00932B80"/>
    <w:rsid w:val="00932BAD"/>
    <w:rsid w:val="009332D1"/>
    <w:rsid w:val="0093336E"/>
    <w:rsid w:val="00933395"/>
    <w:rsid w:val="00933464"/>
    <w:rsid w:val="009340C9"/>
    <w:rsid w:val="00934F1C"/>
    <w:rsid w:val="009352C9"/>
    <w:rsid w:val="00936066"/>
    <w:rsid w:val="009361CC"/>
    <w:rsid w:val="00940116"/>
    <w:rsid w:val="00940B1B"/>
    <w:rsid w:val="00940F26"/>
    <w:rsid w:val="0094227B"/>
    <w:rsid w:val="009422A0"/>
    <w:rsid w:val="0094250D"/>
    <w:rsid w:val="00942905"/>
    <w:rsid w:val="00944A4B"/>
    <w:rsid w:val="00946F93"/>
    <w:rsid w:val="009472CE"/>
    <w:rsid w:val="009507EE"/>
    <w:rsid w:val="009513A4"/>
    <w:rsid w:val="009519A8"/>
    <w:rsid w:val="00951B6A"/>
    <w:rsid w:val="0095345A"/>
    <w:rsid w:val="00955016"/>
    <w:rsid w:val="00955D7C"/>
    <w:rsid w:val="00955E84"/>
    <w:rsid w:val="009566BE"/>
    <w:rsid w:val="009569A7"/>
    <w:rsid w:val="00956D0D"/>
    <w:rsid w:val="009570F9"/>
    <w:rsid w:val="00957430"/>
    <w:rsid w:val="009576FB"/>
    <w:rsid w:val="00957B4F"/>
    <w:rsid w:val="0096012A"/>
    <w:rsid w:val="00960C06"/>
    <w:rsid w:val="00960CD6"/>
    <w:rsid w:val="00962399"/>
    <w:rsid w:val="00962D05"/>
    <w:rsid w:val="0096357E"/>
    <w:rsid w:val="00963DE3"/>
    <w:rsid w:val="0096401D"/>
    <w:rsid w:val="00964BD3"/>
    <w:rsid w:val="00965430"/>
    <w:rsid w:val="0096545B"/>
    <w:rsid w:val="00966077"/>
    <w:rsid w:val="00966474"/>
    <w:rsid w:val="009672CA"/>
    <w:rsid w:val="009706BF"/>
    <w:rsid w:val="0097118B"/>
    <w:rsid w:val="00971F88"/>
    <w:rsid w:val="00972284"/>
    <w:rsid w:val="00972B15"/>
    <w:rsid w:val="009739E3"/>
    <w:rsid w:val="00973AAB"/>
    <w:rsid w:val="009743B7"/>
    <w:rsid w:val="009753F9"/>
    <w:rsid w:val="00975496"/>
    <w:rsid w:val="00975C6A"/>
    <w:rsid w:val="00976A73"/>
    <w:rsid w:val="00977EB8"/>
    <w:rsid w:val="00981886"/>
    <w:rsid w:val="009818D3"/>
    <w:rsid w:val="009823A9"/>
    <w:rsid w:val="0098272F"/>
    <w:rsid w:val="00983D3C"/>
    <w:rsid w:val="009843C6"/>
    <w:rsid w:val="009844FF"/>
    <w:rsid w:val="00984DB4"/>
    <w:rsid w:val="009850A5"/>
    <w:rsid w:val="00985914"/>
    <w:rsid w:val="0098631E"/>
    <w:rsid w:val="009865EB"/>
    <w:rsid w:val="00987054"/>
    <w:rsid w:val="00987537"/>
    <w:rsid w:val="00987716"/>
    <w:rsid w:val="00990CDB"/>
    <w:rsid w:val="009915F5"/>
    <w:rsid w:val="0099329C"/>
    <w:rsid w:val="00993DD9"/>
    <w:rsid w:val="00993FB4"/>
    <w:rsid w:val="0099435E"/>
    <w:rsid w:val="009948A8"/>
    <w:rsid w:val="00995007"/>
    <w:rsid w:val="00996A18"/>
    <w:rsid w:val="009A0C74"/>
    <w:rsid w:val="009A434B"/>
    <w:rsid w:val="009A52D5"/>
    <w:rsid w:val="009A6949"/>
    <w:rsid w:val="009A6D6A"/>
    <w:rsid w:val="009B03A2"/>
    <w:rsid w:val="009B0696"/>
    <w:rsid w:val="009B1283"/>
    <w:rsid w:val="009B22D6"/>
    <w:rsid w:val="009B2DBF"/>
    <w:rsid w:val="009B442F"/>
    <w:rsid w:val="009B4986"/>
    <w:rsid w:val="009B571B"/>
    <w:rsid w:val="009B5A16"/>
    <w:rsid w:val="009B5B83"/>
    <w:rsid w:val="009B5C6C"/>
    <w:rsid w:val="009B6801"/>
    <w:rsid w:val="009C07B7"/>
    <w:rsid w:val="009C12A5"/>
    <w:rsid w:val="009C149C"/>
    <w:rsid w:val="009C24F4"/>
    <w:rsid w:val="009C318B"/>
    <w:rsid w:val="009C436C"/>
    <w:rsid w:val="009C4586"/>
    <w:rsid w:val="009C5433"/>
    <w:rsid w:val="009C6472"/>
    <w:rsid w:val="009C64B6"/>
    <w:rsid w:val="009C6B1B"/>
    <w:rsid w:val="009C7458"/>
    <w:rsid w:val="009C7756"/>
    <w:rsid w:val="009C77DD"/>
    <w:rsid w:val="009C78C4"/>
    <w:rsid w:val="009D1E82"/>
    <w:rsid w:val="009D218D"/>
    <w:rsid w:val="009D2A0F"/>
    <w:rsid w:val="009D38D9"/>
    <w:rsid w:val="009D3B8C"/>
    <w:rsid w:val="009D4BDE"/>
    <w:rsid w:val="009D63E5"/>
    <w:rsid w:val="009D6445"/>
    <w:rsid w:val="009E26F7"/>
    <w:rsid w:val="009E49ED"/>
    <w:rsid w:val="009E4F2A"/>
    <w:rsid w:val="009E50AA"/>
    <w:rsid w:val="009E562A"/>
    <w:rsid w:val="009E5E67"/>
    <w:rsid w:val="009E616B"/>
    <w:rsid w:val="009E7BC1"/>
    <w:rsid w:val="009E7DC7"/>
    <w:rsid w:val="009F0252"/>
    <w:rsid w:val="009F026C"/>
    <w:rsid w:val="009F15E8"/>
    <w:rsid w:val="009F161D"/>
    <w:rsid w:val="009F2231"/>
    <w:rsid w:val="009F283A"/>
    <w:rsid w:val="009F290E"/>
    <w:rsid w:val="009F3631"/>
    <w:rsid w:val="009F3642"/>
    <w:rsid w:val="009F48E8"/>
    <w:rsid w:val="009F4EF5"/>
    <w:rsid w:val="009F4FF9"/>
    <w:rsid w:val="009F5324"/>
    <w:rsid w:val="009F6090"/>
    <w:rsid w:val="009F620F"/>
    <w:rsid w:val="009F71DC"/>
    <w:rsid w:val="00A00D7E"/>
    <w:rsid w:val="00A01BA8"/>
    <w:rsid w:val="00A023EC"/>
    <w:rsid w:val="00A02960"/>
    <w:rsid w:val="00A02A2E"/>
    <w:rsid w:val="00A035D0"/>
    <w:rsid w:val="00A035E6"/>
    <w:rsid w:val="00A037B0"/>
    <w:rsid w:val="00A0472D"/>
    <w:rsid w:val="00A04B76"/>
    <w:rsid w:val="00A05122"/>
    <w:rsid w:val="00A052AD"/>
    <w:rsid w:val="00A05D24"/>
    <w:rsid w:val="00A06BE4"/>
    <w:rsid w:val="00A06F76"/>
    <w:rsid w:val="00A071E9"/>
    <w:rsid w:val="00A0746C"/>
    <w:rsid w:val="00A07742"/>
    <w:rsid w:val="00A106B3"/>
    <w:rsid w:val="00A11D6C"/>
    <w:rsid w:val="00A137FB"/>
    <w:rsid w:val="00A14362"/>
    <w:rsid w:val="00A14DDB"/>
    <w:rsid w:val="00A15B21"/>
    <w:rsid w:val="00A206B6"/>
    <w:rsid w:val="00A21067"/>
    <w:rsid w:val="00A2148F"/>
    <w:rsid w:val="00A215EF"/>
    <w:rsid w:val="00A22F97"/>
    <w:rsid w:val="00A23763"/>
    <w:rsid w:val="00A2384D"/>
    <w:rsid w:val="00A24CC3"/>
    <w:rsid w:val="00A25221"/>
    <w:rsid w:val="00A25A50"/>
    <w:rsid w:val="00A25E47"/>
    <w:rsid w:val="00A268B8"/>
    <w:rsid w:val="00A26F33"/>
    <w:rsid w:val="00A2702A"/>
    <w:rsid w:val="00A27E0A"/>
    <w:rsid w:val="00A301BE"/>
    <w:rsid w:val="00A309A5"/>
    <w:rsid w:val="00A3175F"/>
    <w:rsid w:val="00A3193E"/>
    <w:rsid w:val="00A31B02"/>
    <w:rsid w:val="00A31CCF"/>
    <w:rsid w:val="00A31FA8"/>
    <w:rsid w:val="00A321D8"/>
    <w:rsid w:val="00A323DA"/>
    <w:rsid w:val="00A32BC3"/>
    <w:rsid w:val="00A33ABD"/>
    <w:rsid w:val="00A341E1"/>
    <w:rsid w:val="00A348CD"/>
    <w:rsid w:val="00A349A5"/>
    <w:rsid w:val="00A349DD"/>
    <w:rsid w:val="00A35775"/>
    <w:rsid w:val="00A35803"/>
    <w:rsid w:val="00A35BC3"/>
    <w:rsid w:val="00A36445"/>
    <w:rsid w:val="00A40A18"/>
    <w:rsid w:val="00A4151B"/>
    <w:rsid w:val="00A4153E"/>
    <w:rsid w:val="00A41F8A"/>
    <w:rsid w:val="00A41F9B"/>
    <w:rsid w:val="00A42D13"/>
    <w:rsid w:val="00A46C64"/>
    <w:rsid w:val="00A47189"/>
    <w:rsid w:val="00A50EC2"/>
    <w:rsid w:val="00A50F91"/>
    <w:rsid w:val="00A51D32"/>
    <w:rsid w:val="00A52CF2"/>
    <w:rsid w:val="00A52D04"/>
    <w:rsid w:val="00A56072"/>
    <w:rsid w:val="00A56CA3"/>
    <w:rsid w:val="00A57E64"/>
    <w:rsid w:val="00A61A66"/>
    <w:rsid w:val="00A62188"/>
    <w:rsid w:val="00A62CDC"/>
    <w:rsid w:val="00A64049"/>
    <w:rsid w:val="00A654BE"/>
    <w:rsid w:val="00A65B96"/>
    <w:rsid w:val="00A66E0E"/>
    <w:rsid w:val="00A67CC3"/>
    <w:rsid w:val="00A709E0"/>
    <w:rsid w:val="00A70AB1"/>
    <w:rsid w:val="00A70C46"/>
    <w:rsid w:val="00A711C3"/>
    <w:rsid w:val="00A720B4"/>
    <w:rsid w:val="00A738F8"/>
    <w:rsid w:val="00A73CC8"/>
    <w:rsid w:val="00A73D85"/>
    <w:rsid w:val="00A740A9"/>
    <w:rsid w:val="00A74483"/>
    <w:rsid w:val="00A748B1"/>
    <w:rsid w:val="00A7560E"/>
    <w:rsid w:val="00A76771"/>
    <w:rsid w:val="00A76837"/>
    <w:rsid w:val="00A76EC5"/>
    <w:rsid w:val="00A81AA4"/>
    <w:rsid w:val="00A82B21"/>
    <w:rsid w:val="00A83035"/>
    <w:rsid w:val="00A832F9"/>
    <w:rsid w:val="00A838F0"/>
    <w:rsid w:val="00A84298"/>
    <w:rsid w:val="00A854E1"/>
    <w:rsid w:val="00A86240"/>
    <w:rsid w:val="00A865B0"/>
    <w:rsid w:val="00A8687E"/>
    <w:rsid w:val="00A87398"/>
    <w:rsid w:val="00A87B93"/>
    <w:rsid w:val="00A90355"/>
    <w:rsid w:val="00A906C1"/>
    <w:rsid w:val="00A90886"/>
    <w:rsid w:val="00A909CA"/>
    <w:rsid w:val="00A916AB"/>
    <w:rsid w:val="00A9185B"/>
    <w:rsid w:val="00A92B17"/>
    <w:rsid w:val="00A93325"/>
    <w:rsid w:val="00A93888"/>
    <w:rsid w:val="00A9431C"/>
    <w:rsid w:val="00A94D21"/>
    <w:rsid w:val="00A94EFD"/>
    <w:rsid w:val="00A94F6E"/>
    <w:rsid w:val="00A952F2"/>
    <w:rsid w:val="00A964E6"/>
    <w:rsid w:val="00A968C8"/>
    <w:rsid w:val="00A97DB3"/>
    <w:rsid w:val="00AA10C6"/>
    <w:rsid w:val="00AA1763"/>
    <w:rsid w:val="00AA1C9E"/>
    <w:rsid w:val="00AA2128"/>
    <w:rsid w:val="00AA2612"/>
    <w:rsid w:val="00AA4F0C"/>
    <w:rsid w:val="00AA509A"/>
    <w:rsid w:val="00AA56CA"/>
    <w:rsid w:val="00AA5CDF"/>
    <w:rsid w:val="00AA604D"/>
    <w:rsid w:val="00AA64C1"/>
    <w:rsid w:val="00AA693B"/>
    <w:rsid w:val="00AA78B6"/>
    <w:rsid w:val="00AA7B3E"/>
    <w:rsid w:val="00AB07F6"/>
    <w:rsid w:val="00AB14E9"/>
    <w:rsid w:val="00AB16ED"/>
    <w:rsid w:val="00AB1A95"/>
    <w:rsid w:val="00AB2801"/>
    <w:rsid w:val="00AB2C18"/>
    <w:rsid w:val="00AB4A42"/>
    <w:rsid w:val="00AB4E31"/>
    <w:rsid w:val="00AB5617"/>
    <w:rsid w:val="00AB575F"/>
    <w:rsid w:val="00AB578E"/>
    <w:rsid w:val="00AB7BDD"/>
    <w:rsid w:val="00AB7F15"/>
    <w:rsid w:val="00AB7F55"/>
    <w:rsid w:val="00AC024C"/>
    <w:rsid w:val="00AC0609"/>
    <w:rsid w:val="00AC1A4B"/>
    <w:rsid w:val="00AC1BF7"/>
    <w:rsid w:val="00AC3137"/>
    <w:rsid w:val="00AC4CFE"/>
    <w:rsid w:val="00AC5BFA"/>
    <w:rsid w:val="00AC69C9"/>
    <w:rsid w:val="00AC7489"/>
    <w:rsid w:val="00AC7D86"/>
    <w:rsid w:val="00AD05A7"/>
    <w:rsid w:val="00AD12CD"/>
    <w:rsid w:val="00AD1D09"/>
    <w:rsid w:val="00AD1F06"/>
    <w:rsid w:val="00AD2989"/>
    <w:rsid w:val="00AD5072"/>
    <w:rsid w:val="00AD55F2"/>
    <w:rsid w:val="00AD6485"/>
    <w:rsid w:val="00AD6498"/>
    <w:rsid w:val="00AD652A"/>
    <w:rsid w:val="00AD65CD"/>
    <w:rsid w:val="00AD7113"/>
    <w:rsid w:val="00AE0354"/>
    <w:rsid w:val="00AE10BA"/>
    <w:rsid w:val="00AE25E3"/>
    <w:rsid w:val="00AE2FBA"/>
    <w:rsid w:val="00AE3C53"/>
    <w:rsid w:val="00AE3D14"/>
    <w:rsid w:val="00AE3E8B"/>
    <w:rsid w:val="00AE47A0"/>
    <w:rsid w:val="00AE4E67"/>
    <w:rsid w:val="00AE52AE"/>
    <w:rsid w:val="00AE5590"/>
    <w:rsid w:val="00AE5EA3"/>
    <w:rsid w:val="00AE6E29"/>
    <w:rsid w:val="00AE6FF8"/>
    <w:rsid w:val="00AE7BD1"/>
    <w:rsid w:val="00AE7C4C"/>
    <w:rsid w:val="00AF02F6"/>
    <w:rsid w:val="00AF0CD4"/>
    <w:rsid w:val="00AF1582"/>
    <w:rsid w:val="00AF1C08"/>
    <w:rsid w:val="00AF232F"/>
    <w:rsid w:val="00AF24C8"/>
    <w:rsid w:val="00AF353A"/>
    <w:rsid w:val="00AF444C"/>
    <w:rsid w:val="00AF4A99"/>
    <w:rsid w:val="00AF53B7"/>
    <w:rsid w:val="00AF54F1"/>
    <w:rsid w:val="00AF7A37"/>
    <w:rsid w:val="00AF7CE3"/>
    <w:rsid w:val="00B02CBB"/>
    <w:rsid w:val="00B03C8E"/>
    <w:rsid w:val="00B03DA3"/>
    <w:rsid w:val="00B042F3"/>
    <w:rsid w:val="00B047CD"/>
    <w:rsid w:val="00B057B7"/>
    <w:rsid w:val="00B06ABB"/>
    <w:rsid w:val="00B06C91"/>
    <w:rsid w:val="00B06D03"/>
    <w:rsid w:val="00B07089"/>
    <w:rsid w:val="00B07B57"/>
    <w:rsid w:val="00B104AC"/>
    <w:rsid w:val="00B10904"/>
    <w:rsid w:val="00B10E93"/>
    <w:rsid w:val="00B10F5C"/>
    <w:rsid w:val="00B111B0"/>
    <w:rsid w:val="00B12BBA"/>
    <w:rsid w:val="00B137C7"/>
    <w:rsid w:val="00B1453A"/>
    <w:rsid w:val="00B14AE4"/>
    <w:rsid w:val="00B15062"/>
    <w:rsid w:val="00B15A2B"/>
    <w:rsid w:val="00B15E6F"/>
    <w:rsid w:val="00B16028"/>
    <w:rsid w:val="00B164C4"/>
    <w:rsid w:val="00B169BB"/>
    <w:rsid w:val="00B20CD5"/>
    <w:rsid w:val="00B20E2F"/>
    <w:rsid w:val="00B21703"/>
    <w:rsid w:val="00B22974"/>
    <w:rsid w:val="00B23D13"/>
    <w:rsid w:val="00B24B97"/>
    <w:rsid w:val="00B24C49"/>
    <w:rsid w:val="00B25520"/>
    <w:rsid w:val="00B25743"/>
    <w:rsid w:val="00B26596"/>
    <w:rsid w:val="00B26680"/>
    <w:rsid w:val="00B27AD7"/>
    <w:rsid w:val="00B27F1F"/>
    <w:rsid w:val="00B3033C"/>
    <w:rsid w:val="00B30AF5"/>
    <w:rsid w:val="00B3194C"/>
    <w:rsid w:val="00B31D55"/>
    <w:rsid w:val="00B329A2"/>
    <w:rsid w:val="00B3359B"/>
    <w:rsid w:val="00B339ED"/>
    <w:rsid w:val="00B33C46"/>
    <w:rsid w:val="00B3471A"/>
    <w:rsid w:val="00B34F11"/>
    <w:rsid w:val="00B34F7F"/>
    <w:rsid w:val="00B35506"/>
    <w:rsid w:val="00B35E86"/>
    <w:rsid w:val="00B37230"/>
    <w:rsid w:val="00B37282"/>
    <w:rsid w:val="00B40923"/>
    <w:rsid w:val="00B40B1B"/>
    <w:rsid w:val="00B410EE"/>
    <w:rsid w:val="00B411A7"/>
    <w:rsid w:val="00B43C7B"/>
    <w:rsid w:val="00B445B5"/>
    <w:rsid w:val="00B44701"/>
    <w:rsid w:val="00B44F01"/>
    <w:rsid w:val="00B454E3"/>
    <w:rsid w:val="00B45598"/>
    <w:rsid w:val="00B45A4D"/>
    <w:rsid w:val="00B46A4A"/>
    <w:rsid w:val="00B5096C"/>
    <w:rsid w:val="00B51B3A"/>
    <w:rsid w:val="00B51C7B"/>
    <w:rsid w:val="00B52DB2"/>
    <w:rsid w:val="00B537D0"/>
    <w:rsid w:val="00B55851"/>
    <w:rsid w:val="00B56545"/>
    <w:rsid w:val="00B6058F"/>
    <w:rsid w:val="00B609FD"/>
    <w:rsid w:val="00B61C76"/>
    <w:rsid w:val="00B62776"/>
    <w:rsid w:val="00B630A1"/>
    <w:rsid w:val="00B63163"/>
    <w:rsid w:val="00B657AB"/>
    <w:rsid w:val="00B65A7C"/>
    <w:rsid w:val="00B65DCA"/>
    <w:rsid w:val="00B662DE"/>
    <w:rsid w:val="00B66F5E"/>
    <w:rsid w:val="00B700F4"/>
    <w:rsid w:val="00B70417"/>
    <w:rsid w:val="00B723DC"/>
    <w:rsid w:val="00B73DA1"/>
    <w:rsid w:val="00B7428B"/>
    <w:rsid w:val="00B74AE2"/>
    <w:rsid w:val="00B75EB9"/>
    <w:rsid w:val="00B76377"/>
    <w:rsid w:val="00B766CF"/>
    <w:rsid w:val="00B800A5"/>
    <w:rsid w:val="00B80A0C"/>
    <w:rsid w:val="00B80F00"/>
    <w:rsid w:val="00B8107F"/>
    <w:rsid w:val="00B81359"/>
    <w:rsid w:val="00B816D2"/>
    <w:rsid w:val="00B81792"/>
    <w:rsid w:val="00B82766"/>
    <w:rsid w:val="00B83973"/>
    <w:rsid w:val="00B8442E"/>
    <w:rsid w:val="00B84567"/>
    <w:rsid w:val="00B84A12"/>
    <w:rsid w:val="00B85593"/>
    <w:rsid w:val="00B855FE"/>
    <w:rsid w:val="00B867CA"/>
    <w:rsid w:val="00B868BB"/>
    <w:rsid w:val="00B86BAC"/>
    <w:rsid w:val="00B86ED7"/>
    <w:rsid w:val="00B86F5D"/>
    <w:rsid w:val="00B904F9"/>
    <w:rsid w:val="00B90EC5"/>
    <w:rsid w:val="00B91038"/>
    <w:rsid w:val="00B91E39"/>
    <w:rsid w:val="00B91FAB"/>
    <w:rsid w:val="00B92484"/>
    <w:rsid w:val="00B92624"/>
    <w:rsid w:val="00B929E0"/>
    <w:rsid w:val="00B92AFA"/>
    <w:rsid w:val="00B92D3F"/>
    <w:rsid w:val="00B946FA"/>
    <w:rsid w:val="00B94C32"/>
    <w:rsid w:val="00B9526D"/>
    <w:rsid w:val="00B95613"/>
    <w:rsid w:val="00B965C9"/>
    <w:rsid w:val="00B9725E"/>
    <w:rsid w:val="00B9788C"/>
    <w:rsid w:val="00BA00A3"/>
    <w:rsid w:val="00BA062D"/>
    <w:rsid w:val="00BA0CA5"/>
    <w:rsid w:val="00BA1A44"/>
    <w:rsid w:val="00BA1CB4"/>
    <w:rsid w:val="00BA1F01"/>
    <w:rsid w:val="00BA2D82"/>
    <w:rsid w:val="00BA3B53"/>
    <w:rsid w:val="00BA481C"/>
    <w:rsid w:val="00BA4F3D"/>
    <w:rsid w:val="00BA50DF"/>
    <w:rsid w:val="00BA5A63"/>
    <w:rsid w:val="00BA63A8"/>
    <w:rsid w:val="00BA6D43"/>
    <w:rsid w:val="00BA745A"/>
    <w:rsid w:val="00BA779A"/>
    <w:rsid w:val="00BA7DF7"/>
    <w:rsid w:val="00BB2B3B"/>
    <w:rsid w:val="00BB2B62"/>
    <w:rsid w:val="00BB339F"/>
    <w:rsid w:val="00BB3801"/>
    <w:rsid w:val="00BB3826"/>
    <w:rsid w:val="00BB3A55"/>
    <w:rsid w:val="00BB3D7E"/>
    <w:rsid w:val="00BB45BB"/>
    <w:rsid w:val="00BB4670"/>
    <w:rsid w:val="00BB46F3"/>
    <w:rsid w:val="00BB4FAE"/>
    <w:rsid w:val="00BB5205"/>
    <w:rsid w:val="00BB5947"/>
    <w:rsid w:val="00BC07BD"/>
    <w:rsid w:val="00BC087F"/>
    <w:rsid w:val="00BC1DB7"/>
    <w:rsid w:val="00BC3718"/>
    <w:rsid w:val="00BC3A98"/>
    <w:rsid w:val="00BC548F"/>
    <w:rsid w:val="00BC5959"/>
    <w:rsid w:val="00BD1652"/>
    <w:rsid w:val="00BD21FD"/>
    <w:rsid w:val="00BD2299"/>
    <w:rsid w:val="00BD47DF"/>
    <w:rsid w:val="00BD4C60"/>
    <w:rsid w:val="00BD4D96"/>
    <w:rsid w:val="00BD53D1"/>
    <w:rsid w:val="00BD5AF8"/>
    <w:rsid w:val="00BD63EC"/>
    <w:rsid w:val="00BD71B2"/>
    <w:rsid w:val="00BD7B6F"/>
    <w:rsid w:val="00BE0059"/>
    <w:rsid w:val="00BE0424"/>
    <w:rsid w:val="00BE05DB"/>
    <w:rsid w:val="00BE0B57"/>
    <w:rsid w:val="00BE114F"/>
    <w:rsid w:val="00BE17D3"/>
    <w:rsid w:val="00BE1DEA"/>
    <w:rsid w:val="00BE2474"/>
    <w:rsid w:val="00BE333C"/>
    <w:rsid w:val="00BE5029"/>
    <w:rsid w:val="00BE596F"/>
    <w:rsid w:val="00BE5BFD"/>
    <w:rsid w:val="00BE691B"/>
    <w:rsid w:val="00BE69FD"/>
    <w:rsid w:val="00BE6A43"/>
    <w:rsid w:val="00BE6DD3"/>
    <w:rsid w:val="00BE7D16"/>
    <w:rsid w:val="00BE7E38"/>
    <w:rsid w:val="00BF056B"/>
    <w:rsid w:val="00BF0ECB"/>
    <w:rsid w:val="00BF24B8"/>
    <w:rsid w:val="00BF2D84"/>
    <w:rsid w:val="00BF32BE"/>
    <w:rsid w:val="00BF42F0"/>
    <w:rsid w:val="00BF49BD"/>
    <w:rsid w:val="00BF5138"/>
    <w:rsid w:val="00BF57C8"/>
    <w:rsid w:val="00BF5A98"/>
    <w:rsid w:val="00BF5FED"/>
    <w:rsid w:val="00BF6936"/>
    <w:rsid w:val="00BF78E9"/>
    <w:rsid w:val="00C0007D"/>
    <w:rsid w:val="00C014EA"/>
    <w:rsid w:val="00C01C07"/>
    <w:rsid w:val="00C01F57"/>
    <w:rsid w:val="00C02A30"/>
    <w:rsid w:val="00C034BE"/>
    <w:rsid w:val="00C0352D"/>
    <w:rsid w:val="00C037A1"/>
    <w:rsid w:val="00C049F0"/>
    <w:rsid w:val="00C0566F"/>
    <w:rsid w:val="00C05E5F"/>
    <w:rsid w:val="00C06055"/>
    <w:rsid w:val="00C06774"/>
    <w:rsid w:val="00C078EA"/>
    <w:rsid w:val="00C10A02"/>
    <w:rsid w:val="00C11741"/>
    <w:rsid w:val="00C11F4A"/>
    <w:rsid w:val="00C11F53"/>
    <w:rsid w:val="00C1238B"/>
    <w:rsid w:val="00C1280B"/>
    <w:rsid w:val="00C146E9"/>
    <w:rsid w:val="00C16480"/>
    <w:rsid w:val="00C167A7"/>
    <w:rsid w:val="00C171EB"/>
    <w:rsid w:val="00C17325"/>
    <w:rsid w:val="00C17587"/>
    <w:rsid w:val="00C178D9"/>
    <w:rsid w:val="00C201F1"/>
    <w:rsid w:val="00C219F3"/>
    <w:rsid w:val="00C22679"/>
    <w:rsid w:val="00C23AA6"/>
    <w:rsid w:val="00C2438C"/>
    <w:rsid w:val="00C255B1"/>
    <w:rsid w:val="00C26BF4"/>
    <w:rsid w:val="00C26C6E"/>
    <w:rsid w:val="00C26D4D"/>
    <w:rsid w:val="00C27669"/>
    <w:rsid w:val="00C277FF"/>
    <w:rsid w:val="00C30D53"/>
    <w:rsid w:val="00C31066"/>
    <w:rsid w:val="00C32074"/>
    <w:rsid w:val="00C32643"/>
    <w:rsid w:val="00C3281E"/>
    <w:rsid w:val="00C331CE"/>
    <w:rsid w:val="00C33A38"/>
    <w:rsid w:val="00C33AD0"/>
    <w:rsid w:val="00C34582"/>
    <w:rsid w:val="00C34950"/>
    <w:rsid w:val="00C357F6"/>
    <w:rsid w:val="00C35F09"/>
    <w:rsid w:val="00C366F8"/>
    <w:rsid w:val="00C369A3"/>
    <w:rsid w:val="00C37BB2"/>
    <w:rsid w:val="00C37BE4"/>
    <w:rsid w:val="00C40481"/>
    <w:rsid w:val="00C4144A"/>
    <w:rsid w:val="00C42165"/>
    <w:rsid w:val="00C42395"/>
    <w:rsid w:val="00C42CFB"/>
    <w:rsid w:val="00C432F3"/>
    <w:rsid w:val="00C43566"/>
    <w:rsid w:val="00C43EA3"/>
    <w:rsid w:val="00C44AFA"/>
    <w:rsid w:val="00C44D86"/>
    <w:rsid w:val="00C45C37"/>
    <w:rsid w:val="00C45D4E"/>
    <w:rsid w:val="00C45E58"/>
    <w:rsid w:val="00C461D9"/>
    <w:rsid w:val="00C4651F"/>
    <w:rsid w:val="00C465FC"/>
    <w:rsid w:val="00C4661B"/>
    <w:rsid w:val="00C46B9F"/>
    <w:rsid w:val="00C46D9B"/>
    <w:rsid w:val="00C47DB0"/>
    <w:rsid w:val="00C5137E"/>
    <w:rsid w:val="00C5204C"/>
    <w:rsid w:val="00C53020"/>
    <w:rsid w:val="00C5322D"/>
    <w:rsid w:val="00C54690"/>
    <w:rsid w:val="00C54C67"/>
    <w:rsid w:val="00C5507D"/>
    <w:rsid w:val="00C553EF"/>
    <w:rsid w:val="00C55432"/>
    <w:rsid w:val="00C56978"/>
    <w:rsid w:val="00C57765"/>
    <w:rsid w:val="00C60D4E"/>
    <w:rsid w:val="00C612C3"/>
    <w:rsid w:val="00C6280E"/>
    <w:rsid w:val="00C630AD"/>
    <w:rsid w:val="00C63E47"/>
    <w:rsid w:val="00C65042"/>
    <w:rsid w:val="00C67169"/>
    <w:rsid w:val="00C672C4"/>
    <w:rsid w:val="00C67863"/>
    <w:rsid w:val="00C71289"/>
    <w:rsid w:val="00C71353"/>
    <w:rsid w:val="00C735EA"/>
    <w:rsid w:val="00C74060"/>
    <w:rsid w:val="00C74706"/>
    <w:rsid w:val="00C74E99"/>
    <w:rsid w:val="00C754B0"/>
    <w:rsid w:val="00C75D70"/>
    <w:rsid w:val="00C75F09"/>
    <w:rsid w:val="00C76069"/>
    <w:rsid w:val="00C76AF3"/>
    <w:rsid w:val="00C777AB"/>
    <w:rsid w:val="00C77C2C"/>
    <w:rsid w:val="00C77F02"/>
    <w:rsid w:val="00C806D0"/>
    <w:rsid w:val="00C80840"/>
    <w:rsid w:val="00C80BAA"/>
    <w:rsid w:val="00C813C4"/>
    <w:rsid w:val="00C8181F"/>
    <w:rsid w:val="00C82813"/>
    <w:rsid w:val="00C82AFC"/>
    <w:rsid w:val="00C835CC"/>
    <w:rsid w:val="00C8371B"/>
    <w:rsid w:val="00C83C35"/>
    <w:rsid w:val="00C844CA"/>
    <w:rsid w:val="00C849FF"/>
    <w:rsid w:val="00C850B9"/>
    <w:rsid w:val="00C851B5"/>
    <w:rsid w:val="00C858F1"/>
    <w:rsid w:val="00C85EAA"/>
    <w:rsid w:val="00C86158"/>
    <w:rsid w:val="00C86330"/>
    <w:rsid w:val="00C864EF"/>
    <w:rsid w:val="00C866C1"/>
    <w:rsid w:val="00C86D72"/>
    <w:rsid w:val="00C87091"/>
    <w:rsid w:val="00C875E3"/>
    <w:rsid w:val="00C87AFA"/>
    <w:rsid w:val="00C87E62"/>
    <w:rsid w:val="00C90969"/>
    <w:rsid w:val="00C91493"/>
    <w:rsid w:val="00C936F6"/>
    <w:rsid w:val="00C93D9B"/>
    <w:rsid w:val="00C94392"/>
    <w:rsid w:val="00C94491"/>
    <w:rsid w:val="00C947A8"/>
    <w:rsid w:val="00C9563D"/>
    <w:rsid w:val="00C96CED"/>
    <w:rsid w:val="00C97BB0"/>
    <w:rsid w:val="00CA000F"/>
    <w:rsid w:val="00CA0593"/>
    <w:rsid w:val="00CA0C50"/>
    <w:rsid w:val="00CA1235"/>
    <w:rsid w:val="00CA176B"/>
    <w:rsid w:val="00CA2711"/>
    <w:rsid w:val="00CA3611"/>
    <w:rsid w:val="00CA3AC4"/>
    <w:rsid w:val="00CA3C67"/>
    <w:rsid w:val="00CA5986"/>
    <w:rsid w:val="00CA5A2E"/>
    <w:rsid w:val="00CA65A2"/>
    <w:rsid w:val="00CA76A8"/>
    <w:rsid w:val="00CA7C21"/>
    <w:rsid w:val="00CB0BCC"/>
    <w:rsid w:val="00CB195E"/>
    <w:rsid w:val="00CB1FD6"/>
    <w:rsid w:val="00CB2D26"/>
    <w:rsid w:val="00CB2DBC"/>
    <w:rsid w:val="00CB3073"/>
    <w:rsid w:val="00CB473C"/>
    <w:rsid w:val="00CB4B7F"/>
    <w:rsid w:val="00CB52DE"/>
    <w:rsid w:val="00CB5C1F"/>
    <w:rsid w:val="00CB73E0"/>
    <w:rsid w:val="00CB77C4"/>
    <w:rsid w:val="00CB7981"/>
    <w:rsid w:val="00CC00C3"/>
    <w:rsid w:val="00CC251C"/>
    <w:rsid w:val="00CC26C0"/>
    <w:rsid w:val="00CC2B7E"/>
    <w:rsid w:val="00CC2CA0"/>
    <w:rsid w:val="00CC3168"/>
    <w:rsid w:val="00CC36F8"/>
    <w:rsid w:val="00CC3A44"/>
    <w:rsid w:val="00CC3C5D"/>
    <w:rsid w:val="00CC47EE"/>
    <w:rsid w:val="00CC493D"/>
    <w:rsid w:val="00CC4F67"/>
    <w:rsid w:val="00CC51BE"/>
    <w:rsid w:val="00CC5530"/>
    <w:rsid w:val="00CC59FF"/>
    <w:rsid w:val="00CC5AF7"/>
    <w:rsid w:val="00CC6915"/>
    <w:rsid w:val="00CC6F95"/>
    <w:rsid w:val="00CC7525"/>
    <w:rsid w:val="00CC7C80"/>
    <w:rsid w:val="00CD0071"/>
    <w:rsid w:val="00CD1452"/>
    <w:rsid w:val="00CD1462"/>
    <w:rsid w:val="00CD3F74"/>
    <w:rsid w:val="00CD4AD2"/>
    <w:rsid w:val="00CD4DC2"/>
    <w:rsid w:val="00CD50A0"/>
    <w:rsid w:val="00CD57CB"/>
    <w:rsid w:val="00CD6D05"/>
    <w:rsid w:val="00CD7223"/>
    <w:rsid w:val="00CD7CCF"/>
    <w:rsid w:val="00CE04C1"/>
    <w:rsid w:val="00CE0D18"/>
    <w:rsid w:val="00CE0EB3"/>
    <w:rsid w:val="00CE0FB7"/>
    <w:rsid w:val="00CE18DE"/>
    <w:rsid w:val="00CE21BE"/>
    <w:rsid w:val="00CE560C"/>
    <w:rsid w:val="00CE58E2"/>
    <w:rsid w:val="00CE596D"/>
    <w:rsid w:val="00CE69B3"/>
    <w:rsid w:val="00CE7911"/>
    <w:rsid w:val="00CF06C8"/>
    <w:rsid w:val="00CF0842"/>
    <w:rsid w:val="00CF114B"/>
    <w:rsid w:val="00CF1167"/>
    <w:rsid w:val="00CF1742"/>
    <w:rsid w:val="00CF316B"/>
    <w:rsid w:val="00CF4A45"/>
    <w:rsid w:val="00CF4CCB"/>
    <w:rsid w:val="00CF5E67"/>
    <w:rsid w:val="00CF7001"/>
    <w:rsid w:val="00CF7A3E"/>
    <w:rsid w:val="00D00C18"/>
    <w:rsid w:val="00D00F56"/>
    <w:rsid w:val="00D00FF4"/>
    <w:rsid w:val="00D01F21"/>
    <w:rsid w:val="00D021AD"/>
    <w:rsid w:val="00D028EE"/>
    <w:rsid w:val="00D032BF"/>
    <w:rsid w:val="00D040BE"/>
    <w:rsid w:val="00D04321"/>
    <w:rsid w:val="00D04C77"/>
    <w:rsid w:val="00D05877"/>
    <w:rsid w:val="00D06279"/>
    <w:rsid w:val="00D06553"/>
    <w:rsid w:val="00D069E4"/>
    <w:rsid w:val="00D06D44"/>
    <w:rsid w:val="00D078D7"/>
    <w:rsid w:val="00D100C6"/>
    <w:rsid w:val="00D103DD"/>
    <w:rsid w:val="00D10C26"/>
    <w:rsid w:val="00D10C2E"/>
    <w:rsid w:val="00D11129"/>
    <w:rsid w:val="00D1117C"/>
    <w:rsid w:val="00D11C08"/>
    <w:rsid w:val="00D12430"/>
    <w:rsid w:val="00D12532"/>
    <w:rsid w:val="00D13B6C"/>
    <w:rsid w:val="00D14368"/>
    <w:rsid w:val="00D14C83"/>
    <w:rsid w:val="00D14E46"/>
    <w:rsid w:val="00D15344"/>
    <w:rsid w:val="00D15B84"/>
    <w:rsid w:val="00D15C40"/>
    <w:rsid w:val="00D16266"/>
    <w:rsid w:val="00D167CD"/>
    <w:rsid w:val="00D16A98"/>
    <w:rsid w:val="00D16E32"/>
    <w:rsid w:val="00D209EF"/>
    <w:rsid w:val="00D20F9C"/>
    <w:rsid w:val="00D233A2"/>
    <w:rsid w:val="00D2355E"/>
    <w:rsid w:val="00D23D19"/>
    <w:rsid w:val="00D243A5"/>
    <w:rsid w:val="00D24BED"/>
    <w:rsid w:val="00D251A4"/>
    <w:rsid w:val="00D25875"/>
    <w:rsid w:val="00D2637A"/>
    <w:rsid w:val="00D2646C"/>
    <w:rsid w:val="00D265FE"/>
    <w:rsid w:val="00D271A5"/>
    <w:rsid w:val="00D2790E"/>
    <w:rsid w:val="00D30FF8"/>
    <w:rsid w:val="00D31949"/>
    <w:rsid w:val="00D32C65"/>
    <w:rsid w:val="00D32E4A"/>
    <w:rsid w:val="00D33809"/>
    <w:rsid w:val="00D33A4D"/>
    <w:rsid w:val="00D37B00"/>
    <w:rsid w:val="00D404F7"/>
    <w:rsid w:val="00D40EDE"/>
    <w:rsid w:val="00D41AEA"/>
    <w:rsid w:val="00D42EDA"/>
    <w:rsid w:val="00D43432"/>
    <w:rsid w:val="00D436F0"/>
    <w:rsid w:val="00D4374C"/>
    <w:rsid w:val="00D43EE2"/>
    <w:rsid w:val="00D44321"/>
    <w:rsid w:val="00D451E3"/>
    <w:rsid w:val="00D45F7C"/>
    <w:rsid w:val="00D46E88"/>
    <w:rsid w:val="00D47047"/>
    <w:rsid w:val="00D477C9"/>
    <w:rsid w:val="00D47BDF"/>
    <w:rsid w:val="00D50862"/>
    <w:rsid w:val="00D50FB0"/>
    <w:rsid w:val="00D512FB"/>
    <w:rsid w:val="00D5140E"/>
    <w:rsid w:val="00D5238B"/>
    <w:rsid w:val="00D52931"/>
    <w:rsid w:val="00D53549"/>
    <w:rsid w:val="00D53B8F"/>
    <w:rsid w:val="00D53F31"/>
    <w:rsid w:val="00D5473A"/>
    <w:rsid w:val="00D54754"/>
    <w:rsid w:val="00D55718"/>
    <w:rsid w:val="00D55F0D"/>
    <w:rsid w:val="00D566ED"/>
    <w:rsid w:val="00D56ED8"/>
    <w:rsid w:val="00D61069"/>
    <w:rsid w:val="00D614E5"/>
    <w:rsid w:val="00D62171"/>
    <w:rsid w:val="00D62409"/>
    <w:rsid w:val="00D625B6"/>
    <w:rsid w:val="00D628E5"/>
    <w:rsid w:val="00D63085"/>
    <w:rsid w:val="00D63FF4"/>
    <w:rsid w:val="00D64281"/>
    <w:rsid w:val="00D64F37"/>
    <w:rsid w:val="00D65784"/>
    <w:rsid w:val="00D658AD"/>
    <w:rsid w:val="00D659F1"/>
    <w:rsid w:val="00D65CE6"/>
    <w:rsid w:val="00D667E7"/>
    <w:rsid w:val="00D66E36"/>
    <w:rsid w:val="00D66F0E"/>
    <w:rsid w:val="00D674BD"/>
    <w:rsid w:val="00D67DC7"/>
    <w:rsid w:val="00D709E8"/>
    <w:rsid w:val="00D723E9"/>
    <w:rsid w:val="00D72F5A"/>
    <w:rsid w:val="00D73B49"/>
    <w:rsid w:val="00D75352"/>
    <w:rsid w:val="00D755CD"/>
    <w:rsid w:val="00D75918"/>
    <w:rsid w:val="00D75C09"/>
    <w:rsid w:val="00D763B5"/>
    <w:rsid w:val="00D76D47"/>
    <w:rsid w:val="00D8038A"/>
    <w:rsid w:val="00D836BB"/>
    <w:rsid w:val="00D83703"/>
    <w:rsid w:val="00D83C38"/>
    <w:rsid w:val="00D842E6"/>
    <w:rsid w:val="00D853F4"/>
    <w:rsid w:val="00D857C7"/>
    <w:rsid w:val="00D8610B"/>
    <w:rsid w:val="00D90470"/>
    <w:rsid w:val="00D9091D"/>
    <w:rsid w:val="00D90C79"/>
    <w:rsid w:val="00D91A62"/>
    <w:rsid w:val="00D91F2D"/>
    <w:rsid w:val="00D933DF"/>
    <w:rsid w:val="00D93684"/>
    <w:rsid w:val="00D93D4A"/>
    <w:rsid w:val="00D94130"/>
    <w:rsid w:val="00D94458"/>
    <w:rsid w:val="00D94E5A"/>
    <w:rsid w:val="00D950E7"/>
    <w:rsid w:val="00D951E1"/>
    <w:rsid w:val="00D95665"/>
    <w:rsid w:val="00D969A0"/>
    <w:rsid w:val="00D974DF"/>
    <w:rsid w:val="00D97874"/>
    <w:rsid w:val="00D97927"/>
    <w:rsid w:val="00D97D14"/>
    <w:rsid w:val="00DA0541"/>
    <w:rsid w:val="00DA2561"/>
    <w:rsid w:val="00DA46D8"/>
    <w:rsid w:val="00DA4B45"/>
    <w:rsid w:val="00DA5895"/>
    <w:rsid w:val="00DA5E7C"/>
    <w:rsid w:val="00DA5F69"/>
    <w:rsid w:val="00DA70B2"/>
    <w:rsid w:val="00DA72CC"/>
    <w:rsid w:val="00DA7354"/>
    <w:rsid w:val="00DB03E5"/>
    <w:rsid w:val="00DB0851"/>
    <w:rsid w:val="00DB0FFF"/>
    <w:rsid w:val="00DB13BD"/>
    <w:rsid w:val="00DB1BB9"/>
    <w:rsid w:val="00DB1FD5"/>
    <w:rsid w:val="00DB2D3D"/>
    <w:rsid w:val="00DB388C"/>
    <w:rsid w:val="00DB3FB9"/>
    <w:rsid w:val="00DB5BAC"/>
    <w:rsid w:val="00DB7A42"/>
    <w:rsid w:val="00DC100C"/>
    <w:rsid w:val="00DC2326"/>
    <w:rsid w:val="00DC43AE"/>
    <w:rsid w:val="00DC474E"/>
    <w:rsid w:val="00DC4857"/>
    <w:rsid w:val="00DC5B61"/>
    <w:rsid w:val="00DC6389"/>
    <w:rsid w:val="00DD02B0"/>
    <w:rsid w:val="00DD0C1D"/>
    <w:rsid w:val="00DD0D9A"/>
    <w:rsid w:val="00DD1513"/>
    <w:rsid w:val="00DD18E7"/>
    <w:rsid w:val="00DD5062"/>
    <w:rsid w:val="00DD54CC"/>
    <w:rsid w:val="00DD597A"/>
    <w:rsid w:val="00DD5C43"/>
    <w:rsid w:val="00DD5D38"/>
    <w:rsid w:val="00DE09D4"/>
    <w:rsid w:val="00DE0C29"/>
    <w:rsid w:val="00DE10D1"/>
    <w:rsid w:val="00DE158D"/>
    <w:rsid w:val="00DE17AC"/>
    <w:rsid w:val="00DE3EC7"/>
    <w:rsid w:val="00DE3F29"/>
    <w:rsid w:val="00DE4356"/>
    <w:rsid w:val="00DE4A19"/>
    <w:rsid w:val="00DE6060"/>
    <w:rsid w:val="00DE6228"/>
    <w:rsid w:val="00DE6466"/>
    <w:rsid w:val="00DE6C90"/>
    <w:rsid w:val="00DE7B52"/>
    <w:rsid w:val="00DF01A3"/>
    <w:rsid w:val="00DF0D5B"/>
    <w:rsid w:val="00DF129C"/>
    <w:rsid w:val="00DF1560"/>
    <w:rsid w:val="00DF1573"/>
    <w:rsid w:val="00DF218D"/>
    <w:rsid w:val="00DF25CA"/>
    <w:rsid w:val="00DF28A5"/>
    <w:rsid w:val="00DF2FA6"/>
    <w:rsid w:val="00DF31EA"/>
    <w:rsid w:val="00DF38A4"/>
    <w:rsid w:val="00DF3DD8"/>
    <w:rsid w:val="00DF4238"/>
    <w:rsid w:val="00DF555C"/>
    <w:rsid w:val="00DF5D2C"/>
    <w:rsid w:val="00DF6888"/>
    <w:rsid w:val="00DF7143"/>
    <w:rsid w:val="00DF7DBB"/>
    <w:rsid w:val="00E00490"/>
    <w:rsid w:val="00E00A8F"/>
    <w:rsid w:val="00E01655"/>
    <w:rsid w:val="00E01A86"/>
    <w:rsid w:val="00E021BC"/>
    <w:rsid w:val="00E023D0"/>
    <w:rsid w:val="00E02D1E"/>
    <w:rsid w:val="00E03171"/>
    <w:rsid w:val="00E031CA"/>
    <w:rsid w:val="00E0376C"/>
    <w:rsid w:val="00E03996"/>
    <w:rsid w:val="00E04020"/>
    <w:rsid w:val="00E04FE2"/>
    <w:rsid w:val="00E05315"/>
    <w:rsid w:val="00E0551B"/>
    <w:rsid w:val="00E05A64"/>
    <w:rsid w:val="00E05EDC"/>
    <w:rsid w:val="00E05EFD"/>
    <w:rsid w:val="00E069F0"/>
    <w:rsid w:val="00E06EA8"/>
    <w:rsid w:val="00E071F4"/>
    <w:rsid w:val="00E10567"/>
    <w:rsid w:val="00E1137E"/>
    <w:rsid w:val="00E13C74"/>
    <w:rsid w:val="00E13F30"/>
    <w:rsid w:val="00E15439"/>
    <w:rsid w:val="00E158F2"/>
    <w:rsid w:val="00E16F69"/>
    <w:rsid w:val="00E17A9A"/>
    <w:rsid w:val="00E21363"/>
    <w:rsid w:val="00E219C4"/>
    <w:rsid w:val="00E22054"/>
    <w:rsid w:val="00E22DCA"/>
    <w:rsid w:val="00E23431"/>
    <w:rsid w:val="00E24D47"/>
    <w:rsid w:val="00E255E6"/>
    <w:rsid w:val="00E25A83"/>
    <w:rsid w:val="00E26593"/>
    <w:rsid w:val="00E27382"/>
    <w:rsid w:val="00E274F2"/>
    <w:rsid w:val="00E27BB8"/>
    <w:rsid w:val="00E302AB"/>
    <w:rsid w:val="00E303BA"/>
    <w:rsid w:val="00E3196A"/>
    <w:rsid w:val="00E32E17"/>
    <w:rsid w:val="00E32E57"/>
    <w:rsid w:val="00E372B8"/>
    <w:rsid w:val="00E376ED"/>
    <w:rsid w:val="00E40683"/>
    <w:rsid w:val="00E4076E"/>
    <w:rsid w:val="00E40EC3"/>
    <w:rsid w:val="00E4188C"/>
    <w:rsid w:val="00E418D3"/>
    <w:rsid w:val="00E41B9F"/>
    <w:rsid w:val="00E41EF2"/>
    <w:rsid w:val="00E41FD9"/>
    <w:rsid w:val="00E42E58"/>
    <w:rsid w:val="00E436E7"/>
    <w:rsid w:val="00E44547"/>
    <w:rsid w:val="00E447E9"/>
    <w:rsid w:val="00E45889"/>
    <w:rsid w:val="00E45A7E"/>
    <w:rsid w:val="00E45BFF"/>
    <w:rsid w:val="00E460B2"/>
    <w:rsid w:val="00E47E99"/>
    <w:rsid w:val="00E50700"/>
    <w:rsid w:val="00E50F99"/>
    <w:rsid w:val="00E514F5"/>
    <w:rsid w:val="00E51B36"/>
    <w:rsid w:val="00E52D97"/>
    <w:rsid w:val="00E5392B"/>
    <w:rsid w:val="00E53A71"/>
    <w:rsid w:val="00E543BC"/>
    <w:rsid w:val="00E55162"/>
    <w:rsid w:val="00E55692"/>
    <w:rsid w:val="00E55BCA"/>
    <w:rsid w:val="00E60364"/>
    <w:rsid w:val="00E60D01"/>
    <w:rsid w:val="00E61744"/>
    <w:rsid w:val="00E62415"/>
    <w:rsid w:val="00E62741"/>
    <w:rsid w:val="00E62C0B"/>
    <w:rsid w:val="00E64437"/>
    <w:rsid w:val="00E64513"/>
    <w:rsid w:val="00E64CBA"/>
    <w:rsid w:val="00E65DCB"/>
    <w:rsid w:val="00E663D3"/>
    <w:rsid w:val="00E665DA"/>
    <w:rsid w:val="00E67035"/>
    <w:rsid w:val="00E70F5F"/>
    <w:rsid w:val="00E71068"/>
    <w:rsid w:val="00E71406"/>
    <w:rsid w:val="00E715F4"/>
    <w:rsid w:val="00E71795"/>
    <w:rsid w:val="00E71B6D"/>
    <w:rsid w:val="00E74343"/>
    <w:rsid w:val="00E74584"/>
    <w:rsid w:val="00E74F94"/>
    <w:rsid w:val="00E750D9"/>
    <w:rsid w:val="00E75236"/>
    <w:rsid w:val="00E76075"/>
    <w:rsid w:val="00E76742"/>
    <w:rsid w:val="00E7675C"/>
    <w:rsid w:val="00E778E0"/>
    <w:rsid w:val="00E77D47"/>
    <w:rsid w:val="00E801BF"/>
    <w:rsid w:val="00E81361"/>
    <w:rsid w:val="00E816F9"/>
    <w:rsid w:val="00E833BA"/>
    <w:rsid w:val="00E83751"/>
    <w:rsid w:val="00E83EC8"/>
    <w:rsid w:val="00E90F56"/>
    <w:rsid w:val="00E913D9"/>
    <w:rsid w:val="00E9147E"/>
    <w:rsid w:val="00E915ED"/>
    <w:rsid w:val="00E9178F"/>
    <w:rsid w:val="00E919B9"/>
    <w:rsid w:val="00E91B91"/>
    <w:rsid w:val="00E92654"/>
    <w:rsid w:val="00E92879"/>
    <w:rsid w:val="00E9298D"/>
    <w:rsid w:val="00E934E6"/>
    <w:rsid w:val="00E9519E"/>
    <w:rsid w:val="00E95626"/>
    <w:rsid w:val="00E95AB0"/>
    <w:rsid w:val="00E967C6"/>
    <w:rsid w:val="00E96BBC"/>
    <w:rsid w:val="00E96CF5"/>
    <w:rsid w:val="00E9705B"/>
    <w:rsid w:val="00EA0035"/>
    <w:rsid w:val="00EA07D2"/>
    <w:rsid w:val="00EA0B48"/>
    <w:rsid w:val="00EA0BF7"/>
    <w:rsid w:val="00EA1256"/>
    <w:rsid w:val="00EA12F2"/>
    <w:rsid w:val="00EA1E78"/>
    <w:rsid w:val="00EA4510"/>
    <w:rsid w:val="00EA4BD0"/>
    <w:rsid w:val="00EA5DAA"/>
    <w:rsid w:val="00EA6A15"/>
    <w:rsid w:val="00EA6A9F"/>
    <w:rsid w:val="00EA6FFF"/>
    <w:rsid w:val="00EA71CA"/>
    <w:rsid w:val="00EA7D86"/>
    <w:rsid w:val="00EA7D94"/>
    <w:rsid w:val="00EA7F9C"/>
    <w:rsid w:val="00EA7FCC"/>
    <w:rsid w:val="00EB1509"/>
    <w:rsid w:val="00EB1672"/>
    <w:rsid w:val="00EB244A"/>
    <w:rsid w:val="00EB33EA"/>
    <w:rsid w:val="00EB3CE2"/>
    <w:rsid w:val="00EB4286"/>
    <w:rsid w:val="00EB4E47"/>
    <w:rsid w:val="00EB4E70"/>
    <w:rsid w:val="00EB59E6"/>
    <w:rsid w:val="00EB5A71"/>
    <w:rsid w:val="00EB5FAE"/>
    <w:rsid w:val="00EB60B4"/>
    <w:rsid w:val="00EB6F53"/>
    <w:rsid w:val="00EB79A6"/>
    <w:rsid w:val="00EC0703"/>
    <w:rsid w:val="00EC0C23"/>
    <w:rsid w:val="00EC12B5"/>
    <w:rsid w:val="00EC1B4D"/>
    <w:rsid w:val="00EC2768"/>
    <w:rsid w:val="00EC39A7"/>
    <w:rsid w:val="00EC3F14"/>
    <w:rsid w:val="00EC48E4"/>
    <w:rsid w:val="00EC4C45"/>
    <w:rsid w:val="00EC4CA4"/>
    <w:rsid w:val="00EC5668"/>
    <w:rsid w:val="00EC5DE8"/>
    <w:rsid w:val="00EC6521"/>
    <w:rsid w:val="00EC79EF"/>
    <w:rsid w:val="00ED0C1C"/>
    <w:rsid w:val="00ED2D1B"/>
    <w:rsid w:val="00ED3CFF"/>
    <w:rsid w:val="00ED443D"/>
    <w:rsid w:val="00ED4F00"/>
    <w:rsid w:val="00ED597B"/>
    <w:rsid w:val="00ED5E15"/>
    <w:rsid w:val="00ED6073"/>
    <w:rsid w:val="00ED6C68"/>
    <w:rsid w:val="00ED723B"/>
    <w:rsid w:val="00ED7699"/>
    <w:rsid w:val="00EE0725"/>
    <w:rsid w:val="00EE1640"/>
    <w:rsid w:val="00EE17AA"/>
    <w:rsid w:val="00EE276C"/>
    <w:rsid w:val="00EE322D"/>
    <w:rsid w:val="00EE34ED"/>
    <w:rsid w:val="00EE3620"/>
    <w:rsid w:val="00EE47B4"/>
    <w:rsid w:val="00EE4C92"/>
    <w:rsid w:val="00EE5A9E"/>
    <w:rsid w:val="00EE5F31"/>
    <w:rsid w:val="00EE60C0"/>
    <w:rsid w:val="00EF007A"/>
    <w:rsid w:val="00EF053C"/>
    <w:rsid w:val="00EF0A15"/>
    <w:rsid w:val="00EF0DB5"/>
    <w:rsid w:val="00EF28D9"/>
    <w:rsid w:val="00EF3B74"/>
    <w:rsid w:val="00EF44BF"/>
    <w:rsid w:val="00EF468B"/>
    <w:rsid w:val="00EF6521"/>
    <w:rsid w:val="00EF6837"/>
    <w:rsid w:val="00EF727E"/>
    <w:rsid w:val="00F01EE5"/>
    <w:rsid w:val="00F03095"/>
    <w:rsid w:val="00F0344C"/>
    <w:rsid w:val="00F03459"/>
    <w:rsid w:val="00F04D26"/>
    <w:rsid w:val="00F05E0F"/>
    <w:rsid w:val="00F0629C"/>
    <w:rsid w:val="00F065EC"/>
    <w:rsid w:val="00F0681E"/>
    <w:rsid w:val="00F06860"/>
    <w:rsid w:val="00F07730"/>
    <w:rsid w:val="00F1050A"/>
    <w:rsid w:val="00F10D79"/>
    <w:rsid w:val="00F11BD1"/>
    <w:rsid w:val="00F121D3"/>
    <w:rsid w:val="00F12347"/>
    <w:rsid w:val="00F128D7"/>
    <w:rsid w:val="00F13D5B"/>
    <w:rsid w:val="00F13E16"/>
    <w:rsid w:val="00F14E1F"/>
    <w:rsid w:val="00F16538"/>
    <w:rsid w:val="00F17D5F"/>
    <w:rsid w:val="00F2058C"/>
    <w:rsid w:val="00F20DAE"/>
    <w:rsid w:val="00F21602"/>
    <w:rsid w:val="00F217ED"/>
    <w:rsid w:val="00F22089"/>
    <w:rsid w:val="00F235D3"/>
    <w:rsid w:val="00F23FB7"/>
    <w:rsid w:val="00F2410C"/>
    <w:rsid w:val="00F25F05"/>
    <w:rsid w:val="00F27BA8"/>
    <w:rsid w:val="00F30BDD"/>
    <w:rsid w:val="00F313DA"/>
    <w:rsid w:val="00F31CB8"/>
    <w:rsid w:val="00F3230E"/>
    <w:rsid w:val="00F33693"/>
    <w:rsid w:val="00F3388B"/>
    <w:rsid w:val="00F33CD9"/>
    <w:rsid w:val="00F3469E"/>
    <w:rsid w:val="00F346EE"/>
    <w:rsid w:val="00F349A5"/>
    <w:rsid w:val="00F34F5D"/>
    <w:rsid w:val="00F376D9"/>
    <w:rsid w:val="00F378CF"/>
    <w:rsid w:val="00F405D0"/>
    <w:rsid w:val="00F40B3A"/>
    <w:rsid w:val="00F40BF9"/>
    <w:rsid w:val="00F40EAC"/>
    <w:rsid w:val="00F42362"/>
    <w:rsid w:val="00F423BF"/>
    <w:rsid w:val="00F42D50"/>
    <w:rsid w:val="00F43CE3"/>
    <w:rsid w:val="00F43F87"/>
    <w:rsid w:val="00F44A63"/>
    <w:rsid w:val="00F44F66"/>
    <w:rsid w:val="00F45396"/>
    <w:rsid w:val="00F4633E"/>
    <w:rsid w:val="00F474CA"/>
    <w:rsid w:val="00F47678"/>
    <w:rsid w:val="00F47A08"/>
    <w:rsid w:val="00F5152C"/>
    <w:rsid w:val="00F51A2B"/>
    <w:rsid w:val="00F537CD"/>
    <w:rsid w:val="00F53FF0"/>
    <w:rsid w:val="00F54137"/>
    <w:rsid w:val="00F547EF"/>
    <w:rsid w:val="00F55FDF"/>
    <w:rsid w:val="00F56255"/>
    <w:rsid w:val="00F565A9"/>
    <w:rsid w:val="00F57203"/>
    <w:rsid w:val="00F60BB8"/>
    <w:rsid w:val="00F60FEF"/>
    <w:rsid w:val="00F61D64"/>
    <w:rsid w:val="00F62438"/>
    <w:rsid w:val="00F62B4C"/>
    <w:rsid w:val="00F6336D"/>
    <w:rsid w:val="00F64879"/>
    <w:rsid w:val="00F649C4"/>
    <w:rsid w:val="00F65CE0"/>
    <w:rsid w:val="00F668E0"/>
    <w:rsid w:val="00F672DF"/>
    <w:rsid w:val="00F67514"/>
    <w:rsid w:val="00F703C6"/>
    <w:rsid w:val="00F718BB"/>
    <w:rsid w:val="00F72155"/>
    <w:rsid w:val="00F73280"/>
    <w:rsid w:val="00F73749"/>
    <w:rsid w:val="00F73C5C"/>
    <w:rsid w:val="00F73E33"/>
    <w:rsid w:val="00F7485F"/>
    <w:rsid w:val="00F75D6C"/>
    <w:rsid w:val="00F75D84"/>
    <w:rsid w:val="00F772A4"/>
    <w:rsid w:val="00F77643"/>
    <w:rsid w:val="00F77DF0"/>
    <w:rsid w:val="00F8004B"/>
    <w:rsid w:val="00F80BB5"/>
    <w:rsid w:val="00F812D6"/>
    <w:rsid w:val="00F828CC"/>
    <w:rsid w:val="00F8364B"/>
    <w:rsid w:val="00F837AA"/>
    <w:rsid w:val="00F839A6"/>
    <w:rsid w:val="00F84E4F"/>
    <w:rsid w:val="00F86C73"/>
    <w:rsid w:val="00F873BB"/>
    <w:rsid w:val="00F90227"/>
    <w:rsid w:val="00F92029"/>
    <w:rsid w:val="00F9205A"/>
    <w:rsid w:val="00F92221"/>
    <w:rsid w:val="00F92880"/>
    <w:rsid w:val="00F92F33"/>
    <w:rsid w:val="00F95075"/>
    <w:rsid w:val="00F95D92"/>
    <w:rsid w:val="00F964C7"/>
    <w:rsid w:val="00F96878"/>
    <w:rsid w:val="00F9691E"/>
    <w:rsid w:val="00F97BD0"/>
    <w:rsid w:val="00FA127B"/>
    <w:rsid w:val="00FA1DB5"/>
    <w:rsid w:val="00FA22BC"/>
    <w:rsid w:val="00FA2CD1"/>
    <w:rsid w:val="00FA2E7C"/>
    <w:rsid w:val="00FA4D9C"/>
    <w:rsid w:val="00FA541A"/>
    <w:rsid w:val="00FA59CD"/>
    <w:rsid w:val="00FA5F58"/>
    <w:rsid w:val="00FA66C0"/>
    <w:rsid w:val="00FA6B6E"/>
    <w:rsid w:val="00FA72AF"/>
    <w:rsid w:val="00FA7B48"/>
    <w:rsid w:val="00FB093F"/>
    <w:rsid w:val="00FB1200"/>
    <w:rsid w:val="00FB2736"/>
    <w:rsid w:val="00FB2E0E"/>
    <w:rsid w:val="00FB54E4"/>
    <w:rsid w:val="00FB6B88"/>
    <w:rsid w:val="00FB71E6"/>
    <w:rsid w:val="00FC11A5"/>
    <w:rsid w:val="00FC1D1B"/>
    <w:rsid w:val="00FC2646"/>
    <w:rsid w:val="00FC2CD2"/>
    <w:rsid w:val="00FC30A7"/>
    <w:rsid w:val="00FC3C46"/>
    <w:rsid w:val="00FC3F4D"/>
    <w:rsid w:val="00FC5CBC"/>
    <w:rsid w:val="00FC6207"/>
    <w:rsid w:val="00FC69C2"/>
    <w:rsid w:val="00FC721C"/>
    <w:rsid w:val="00FC7538"/>
    <w:rsid w:val="00FC7667"/>
    <w:rsid w:val="00FD021F"/>
    <w:rsid w:val="00FD09D4"/>
    <w:rsid w:val="00FD11FE"/>
    <w:rsid w:val="00FD1E79"/>
    <w:rsid w:val="00FD34DB"/>
    <w:rsid w:val="00FD46CC"/>
    <w:rsid w:val="00FD4EAC"/>
    <w:rsid w:val="00FD63A4"/>
    <w:rsid w:val="00FD7704"/>
    <w:rsid w:val="00FE01DB"/>
    <w:rsid w:val="00FE03FC"/>
    <w:rsid w:val="00FE19D8"/>
    <w:rsid w:val="00FE1A9F"/>
    <w:rsid w:val="00FE2AEE"/>
    <w:rsid w:val="00FE47D6"/>
    <w:rsid w:val="00FE5A91"/>
    <w:rsid w:val="00FE5A97"/>
    <w:rsid w:val="00FE5C4D"/>
    <w:rsid w:val="00FE5D0A"/>
    <w:rsid w:val="00FE7698"/>
    <w:rsid w:val="00FE7B9F"/>
    <w:rsid w:val="00FE7D6B"/>
    <w:rsid w:val="00FE7FEF"/>
    <w:rsid w:val="00FF0E6B"/>
    <w:rsid w:val="00FF1025"/>
    <w:rsid w:val="00FF18DD"/>
    <w:rsid w:val="00FF1A68"/>
    <w:rsid w:val="00FF23DC"/>
    <w:rsid w:val="00FF2941"/>
    <w:rsid w:val="00FF3857"/>
    <w:rsid w:val="00FF399A"/>
    <w:rsid w:val="00FF3F1B"/>
    <w:rsid w:val="00FF5A36"/>
    <w:rsid w:val="00FF5AC6"/>
    <w:rsid w:val="00FF5E8A"/>
    <w:rsid w:val="00FF5FF3"/>
    <w:rsid w:val="00FF6404"/>
    <w:rsid w:val="00FF651A"/>
    <w:rsid w:val="00FF6C7E"/>
    <w:rsid w:val="00FF790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59A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63FF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63FF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3F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3FF4"/>
  </w:style>
  <w:style w:type="paragraph" w:styleId="Footer">
    <w:name w:val="footer"/>
    <w:basedOn w:val="Normal"/>
    <w:link w:val="FooterChar"/>
    <w:uiPriority w:val="99"/>
    <w:unhideWhenUsed/>
    <w:rsid w:val="00D63F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3FF4"/>
  </w:style>
  <w:style w:type="character" w:customStyle="1" w:styleId="Heading1Char">
    <w:name w:val="Heading 1 Char"/>
    <w:basedOn w:val="DefaultParagraphFont"/>
    <w:link w:val="Heading1"/>
    <w:uiPriority w:val="9"/>
    <w:rsid w:val="00D63FF4"/>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D63F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3FF4"/>
    <w:rPr>
      <w:rFonts w:ascii="Tahoma" w:hAnsi="Tahoma" w:cs="Tahoma"/>
      <w:sz w:val="16"/>
      <w:szCs w:val="16"/>
    </w:rPr>
  </w:style>
  <w:style w:type="character" w:customStyle="1" w:styleId="Heading2Char">
    <w:name w:val="Heading 2 Char"/>
    <w:basedOn w:val="DefaultParagraphFont"/>
    <w:link w:val="Heading2"/>
    <w:uiPriority w:val="9"/>
    <w:rsid w:val="00D63FF4"/>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F2D8A"/>
    <w:rPr>
      <w:color w:val="0000FF" w:themeColor="hyperlink"/>
      <w:u w:val="single"/>
    </w:rPr>
  </w:style>
  <w:style w:type="paragraph" w:styleId="CommentText">
    <w:name w:val="annotation text"/>
    <w:basedOn w:val="Normal"/>
    <w:link w:val="CommentTextChar"/>
    <w:uiPriority w:val="99"/>
    <w:semiHidden/>
    <w:unhideWhenUsed/>
    <w:rsid w:val="006F2D8A"/>
    <w:pPr>
      <w:spacing w:line="240" w:lineRule="auto"/>
    </w:pPr>
    <w:rPr>
      <w:rFonts w:eastAsiaTheme="minorEastAsia"/>
      <w:sz w:val="20"/>
      <w:szCs w:val="20"/>
      <w:lang w:eastAsia="en-AU"/>
    </w:rPr>
  </w:style>
  <w:style w:type="character" w:customStyle="1" w:styleId="CommentTextChar">
    <w:name w:val="Comment Text Char"/>
    <w:basedOn w:val="DefaultParagraphFont"/>
    <w:link w:val="CommentText"/>
    <w:uiPriority w:val="99"/>
    <w:semiHidden/>
    <w:rsid w:val="006F2D8A"/>
    <w:rPr>
      <w:rFonts w:eastAsiaTheme="minorEastAsia"/>
      <w:sz w:val="20"/>
      <w:szCs w:val="20"/>
      <w:lang w:eastAsia="en-AU"/>
    </w:rPr>
  </w:style>
  <w:style w:type="paragraph" w:styleId="FootnoteText">
    <w:name w:val="footnote text"/>
    <w:basedOn w:val="Normal"/>
    <w:link w:val="FootnoteTextChar"/>
    <w:uiPriority w:val="99"/>
    <w:unhideWhenUsed/>
    <w:qFormat/>
    <w:rsid w:val="006F2D8A"/>
    <w:pPr>
      <w:spacing w:after="0" w:line="240" w:lineRule="auto"/>
    </w:pPr>
    <w:rPr>
      <w:rFonts w:eastAsiaTheme="minorEastAsia"/>
      <w:sz w:val="20"/>
      <w:szCs w:val="20"/>
      <w:lang w:eastAsia="en-AU"/>
    </w:rPr>
  </w:style>
  <w:style w:type="character" w:customStyle="1" w:styleId="FootnoteTextChar">
    <w:name w:val="Footnote Text Char"/>
    <w:basedOn w:val="DefaultParagraphFont"/>
    <w:link w:val="FootnoteText"/>
    <w:uiPriority w:val="99"/>
    <w:rsid w:val="006F2D8A"/>
    <w:rPr>
      <w:rFonts w:eastAsiaTheme="minorEastAsia"/>
      <w:sz w:val="20"/>
      <w:szCs w:val="20"/>
      <w:lang w:eastAsia="en-AU"/>
    </w:rPr>
  </w:style>
  <w:style w:type="character" w:styleId="FootnoteReference">
    <w:name w:val="footnote reference"/>
    <w:basedOn w:val="DefaultParagraphFont"/>
    <w:uiPriority w:val="99"/>
    <w:unhideWhenUsed/>
    <w:rsid w:val="006F2D8A"/>
    <w:rPr>
      <w:vertAlign w:val="superscript"/>
    </w:rPr>
  </w:style>
  <w:style w:type="character" w:styleId="CommentReference">
    <w:name w:val="annotation reference"/>
    <w:basedOn w:val="DefaultParagraphFont"/>
    <w:uiPriority w:val="99"/>
    <w:semiHidden/>
    <w:unhideWhenUsed/>
    <w:rsid w:val="00F10D79"/>
    <w:rPr>
      <w:sz w:val="16"/>
      <w:szCs w:val="16"/>
    </w:rPr>
  </w:style>
  <w:style w:type="paragraph" w:styleId="CommentSubject">
    <w:name w:val="annotation subject"/>
    <w:basedOn w:val="CommentText"/>
    <w:next w:val="CommentText"/>
    <w:link w:val="CommentSubjectChar"/>
    <w:uiPriority w:val="99"/>
    <w:semiHidden/>
    <w:unhideWhenUsed/>
    <w:rsid w:val="00F10D79"/>
    <w:rPr>
      <w:rFonts w:eastAsiaTheme="minorHAnsi"/>
      <w:b/>
      <w:bCs/>
      <w:lang w:eastAsia="en-US"/>
    </w:rPr>
  </w:style>
  <w:style w:type="character" w:customStyle="1" w:styleId="CommentSubjectChar">
    <w:name w:val="Comment Subject Char"/>
    <w:basedOn w:val="CommentTextChar"/>
    <w:link w:val="CommentSubject"/>
    <w:uiPriority w:val="99"/>
    <w:semiHidden/>
    <w:rsid w:val="00F10D79"/>
    <w:rPr>
      <w:rFonts w:eastAsiaTheme="minorEastAsia"/>
      <w:b/>
      <w:bCs/>
      <w:sz w:val="20"/>
      <w:szCs w:val="20"/>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63FF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63FF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3F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3FF4"/>
  </w:style>
  <w:style w:type="paragraph" w:styleId="Footer">
    <w:name w:val="footer"/>
    <w:basedOn w:val="Normal"/>
    <w:link w:val="FooterChar"/>
    <w:uiPriority w:val="99"/>
    <w:unhideWhenUsed/>
    <w:rsid w:val="00D63F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3FF4"/>
  </w:style>
  <w:style w:type="character" w:customStyle="1" w:styleId="Heading1Char">
    <w:name w:val="Heading 1 Char"/>
    <w:basedOn w:val="DefaultParagraphFont"/>
    <w:link w:val="Heading1"/>
    <w:uiPriority w:val="9"/>
    <w:rsid w:val="00D63FF4"/>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D63F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3FF4"/>
    <w:rPr>
      <w:rFonts w:ascii="Tahoma" w:hAnsi="Tahoma" w:cs="Tahoma"/>
      <w:sz w:val="16"/>
      <w:szCs w:val="16"/>
    </w:rPr>
  </w:style>
  <w:style w:type="character" w:customStyle="1" w:styleId="Heading2Char">
    <w:name w:val="Heading 2 Char"/>
    <w:basedOn w:val="DefaultParagraphFont"/>
    <w:link w:val="Heading2"/>
    <w:uiPriority w:val="9"/>
    <w:rsid w:val="00D63FF4"/>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6F2D8A"/>
    <w:rPr>
      <w:color w:val="0000FF" w:themeColor="hyperlink"/>
      <w:u w:val="single"/>
    </w:rPr>
  </w:style>
  <w:style w:type="paragraph" w:styleId="CommentText">
    <w:name w:val="annotation text"/>
    <w:basedOn w:val="Normal"/>
    <w:link w:val="CommentTextChar"/>
    <w:uiPriority w:val="99"/>
    <w:semiHidden/>
    <w:unhideWhenUsed/>
    <w:rsid w:val="006F2D8A"/>
    <w:pPr>
      <w:spacing w:line="240" w:lineRule="auto"/>
    </w:pPr>
    <w:rPr>
      <w:rFonts w:eastAsiaTheme="minorEastAsia"/>
      <w:sz w:val="20"/>
      <w:szCs w:val="20"/>
      <w:lang w:eastAsia="en-AU"/>
    </w:rPr>
  </w:style>
  <w:style w:type="character" w:customStyle="1" w:styleId="CommentTextChar">
    <w:name w:val="Comment Text Char"/>
    <w:basedOn w:val="DefaultParagraphFont"/>
    <w:link w:val="CommentText"/>
    <w:uiPriority w:val="99"/>
    <w:semiHidden/>
    <w:rsid w:val="006F2D8A"/>
    <w:rPr>
      <w:rFonts w:eastAsiaTheme="minorEastAsia"/>
      <w:sz w:val="20"/>
      <w:szCs w:val="20"/>
      <w:lang w:eastAsia="en-AU"/>
    </w:rPr>
  </w:style>
  <w:style w:type="paragraph" w:styleId="FootnoteText">
    <w:name w:val="footnote text"/>
    <w:basedOn w:val="Normal"/>
    <w:link w:val="FootnoteTextChar"/>
    <w:uiPriority w:val="99"/>
    <w:unhideWhenUsed/>
    <w:qFormat/>
    <w:rsid w:val="006F2D8A"/>
    <w:pPr>
      <w:spacing w:after="0" w:line="240" w:lineRule="auto"/>
    </w:pPr>
    <w:rPr>
      <w:rFonts w:eastAsiaTheme="minorEastAsia"/>
      <w:sz w:val="20"/>
      <w:szCs w:val="20"/>
      <w:lang w:eastAsia="en-AU"/>
    </w:rPr>
  </w:style>
  <w:style w:type="character" w:customStyle="1" w:styleId="FootnoteTextChar">
    <w:name w:val="Footnote Text Char"/>
    <w:basedOn w:val="DefaultParagraphFont"/>
    <w:link w:val="FootnoteText"/>
    <w:uiPriority w:val="99"/>
    <w:rsid w:val="006F2D8A"/>
    <w:rPr>
      <w:rFonts w:eastAsiaTheme="minorEastAsia"/>
      <w:sz w:val="20"/>
      <w:szCs w:val="20"/>
      <w:lang w:eastAsia="en-AU"/>
    </w:rPr>
  </w:style>
  <w:style w:type="character" w:styleId="FootnoteReference">
    <w:name w:val="footnote reference"/>
    <w:basedOn w:val="DefaultParagraphFont"/>
    <w:uiPriority w:val="99"/>
    <w:unhideWhenUsed/>
    <w:rsid w:val="006F2D8A"/>
    <w:rPr>
      <w:vertAlign w:val="superscript"/>
    </w:rPr>
  </w:style>
  <w:style w:type="character" w:styleId="CommentReference">
    <w:name w:val="annotation reference"/>
    <w:basedOn w:val="DefaultParagraphFont"/>
    <w:uiPriority w:val="99"/>
    <w:semiHidden/>
    <w:unhideWhenUsed/>
    <w:rsid w:val="00F10D79"/>
    <w:rPr>
      <w:sz w:val="16"/>
      <w:szCs w:val="16"/>
    </w:rPr>
  </w:style>
  <w:style w:type="paragraph" w:styleId="CommentSubject">
    <w:name w:val="annotation subject"/>
    <w:basedOn w:val="CommentText"/>
    <w:next w:val="CommentText"/>
    <w:link w:val="CommentSubjectChar"/>
    <w:uiPriority w:val="99"/>
    <w:semiHidden/>
    <w:unhideWhenUsed/>
    <w:rsid w:val="00F10D79"/>
    <w:rPr>
      <w:rFonts w:eastAsiaTheme="minorHAnsi"/>
      <w:b/>
      <w:bCs/>
      <w:lang w:eastAsia="en-US"/>
    </w:rPr>
  </w:style>
  <w:style w:type="character" w:customStyle="1" w:styleId="CommentSubjectChar">
    <w:name w:val="Comment Subject Char"/>
    <w:basedOn w:val="CommentTextChar"/>
    <w:link w:val="CommentSubject"/>
    <w:uiPriority w:val="99"/>
    <w:semiHidden/>
    <w:rsid w:val="00F10D79"/>
    <w:rPr>
      <w:rFonts w:eastAsiaTheme="minorEastAsia"/>
      <w:b/>
      <w:bCs/>
      <w:sz w:val="20"/>
      <w:szCs w:val="20"/>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512821">
      <w:bodyDiv w:val="1"/>
      <w:marLeft w:val="0"/>
      <w:marRight w:val="0"/>
      <w:marTop w:val="0"/>
      <w:marBottom w:val="0"/>
      <w:divBdr>
        <w:top w:val="none" w:sz="0" w:space="0" w:color="auto"/>
        <w:left w:val="none" w:sz="0" w:space="0" w:color="auto"/>
        <w:bottom w:val="none" w:sz="0" w:space="0" w:color="auto"/>
        <w:right w:val="none" w:sz="0" w:space="0" w:color="auto"/>
      </w:divBdr>
      <w:divsChild>
        <w:div w:id="963535846">
          <w:marLeft w:val="0"/>
          <w:marRight w:val="0"/>
          <w:marTop w:val="0"/>
          <w:marBottom w:val="0"/>
          <w:divBdr>
            <w:top w:val="none" w:sz="0" w:space="0" w:color="auto"/>
            <w:left w:val="none" w:sz="0" w:space="0" w:color="auto"/>
            <w:bottom w:val="none" w:sz="0" w:space="0" w:color="auto"/>
            <w:right w:val="none" w:sz="0" w:space="0" w:color="auto"/>
          </w:divBdr>
          <w:divsChild>
            <w:div w:id="874390095">
              <w:marLeft w:val="0"/>
              <w:marRight w:val="0"/>
              <w:marTop w:val="750"/>
              <w:marBottom w:val="0"/>
              <w:divBdr>
                <w:top w:val="none" w:sz="0" w:space="0" w:color="auto"/>
                <w:left w:val="none" w:sz="0" w:space="0" w:color="auto"/>
                <w:bottom w:val="none" w:sz="0" w:space="0" w:color="auto"/>
                <w:right w:val="none" w:sz="0" w:space="0" w:color="auto"/>
              </w:divBdr>
              <w:divsChild>
                <w:div w:id="219481436">
                  <w:marLeft w:val="0"/>
                  <w:marRight w:val="1"/>
                  <w:marTop w:val="0"/>
                  <w:marBottom w:val="0"/>
                  <w:divBdr>
                    <w:top w:val="none" w:sz="0" w:space="0" w:color="auto"/>
                    <w:left w:val="none" w:sz="0" w:space="0" w:color="auto"/>
                    <w:bottom w:val="none" w:sz="0" w:space="0" w:color="auto"/>
                    <w:right w:val="none" w:sz="0" w:space="0" w:color="auto"/>
                  </w:divBdr>
                  <w:divsChild>
                    <w:div w:id="122155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846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ericsson.com/news/160713-ericsson-support-verizon-in-completing-first-5g-radio-specification_244039854_c" TargetMode="External"/><Relationship Id="rId18" Type="http://schemas.openxmlformats.org/officeDocument/2006/relationships/hyperlink" Target="http://www.gsma.com/personaldata/wp-content/uploads/2015/06/mc_factsheet_web_06_15.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https://www.ericsson.com/news/160920-ericsson-telstra-5g-trial-australia_244039854_c" TargetMode="External"/><Relationship Id="rId17" Type="http://schemas.openxmlformats.org/officeDocument/2006/relationships/hyperlink" Target="http://www.huawei.com/en/news/2016/7/huawei-vodafone-5g-test"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zdnet.com/article/vodafone-australia-announces-5g-trials-for-2016/" TargetMode="External"/><Relationship Id="rId20" Type="http://schemas.openxmlformats.org/officeDocument/2006/relationships/header" Target="header1.xml"/><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ericsson.com/assets/local/mobility-report/documents/2016/ericsson-mobility-report-november-2016.pdf"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www.vodafone.com.au/media/vodafone-nokia-conduct-australias-first-live-public-5g-trial/" TargetMode="External"/><Relationship Id="rId23" Type="http://schemas.openxmlformats.org/officeDocument/2006/relationships/footer" Target="footer2.xml"/><Relationship Id="rId28" Type="http://schemas.microsoft.com/office/2011/relationships/commentsExtended" Target="commentsExtended.xml"/><Relationship Id="rId10" Type="http://schemas.openxmlformats.org/officeDocument/2006/relationships/hyperlink" Target="file:///C:\Users\alexas\AppData\Local\Microsoft\Windows\INetCache\Content.Outlook\482M90OX\www.amta.org.au" TargetMode="External"/><Relationship Id="rId19" Type="http://schemas.openxmlformats.org/officeDocument/2006/relationships/hyperlink" Target="mailto:lisa.brown@amta.org.a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media.optus.com.au/media-releases/2016/optus-and-nokia-sign-mou-to-collaborate-on-5g/" TargetMode="External"/><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newsroom.accenture.com/news/new-research-from-accenture-strategy-highlights-economic-and-societal-impact-of-investing-in-5g-infrastructure.htm" TargetMode="External"/><Relationship Id="rId2" Type="http://schemas.openxmlformats.org/officeDocument/2006/relationships/hyperlink" Target="https://www.ericsson.com/assets/local/mobility-report/documents/2016/ericsson-mobility-report-november-2016.pdf" TargetMode="External"/><Relationship Id="rId1" Type="http://schemas.openxmlformats.org/officeDocument/2006/relationships/hyperlink" Target="file:///C:\Users\lisa.brown.AMTA\Downloads\2016%20Deloitte%20Access%20Economics_Mobile%20Nation%20Driving%20Participation_WEB%20(4).pdf" TargetMode="External"/><Relationship Id="rId5" Type="http://schemas.openxmlformats.org/officeDocument/2006/relationships/hyperlink" Target="http://www.gsma.com/personaldata/wp-content/uploads/2016/10/MC_high-security-authentication_Sep-16.pdf" TargetMode="External"/><Relationship Id="rId4" Type="http://schemas.openxmlformats.org/officeDocument/2006/relationships/hyperlink" Target="https://www.gsmaintelligence.com/research/?file=81d866ecda8b80aa4642e06b877ec265&amp;downloa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8CDCE0-7DD4-47AB-B8E8-99DA5F747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1073CC28.dotm</Template>
  <TotalTime>0</TotalTime>
  <Pages>5</Pages>
  <Words>1642</Words>
  <Characters>9366</Characters>
  <Application>Microsoft Office Word</Application>
  <DocSecurity>0</DocSecurity>
  <Lines>78</Lines>
  <Paragraphs>21</Paragraphs>
  <ScaleCrop>false</ScaleCrop>
  <Company/>
  <LinksUpToDate>false</LinksUpToDate>
  <CharactersWithSpaces>10987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2017-02-23T01:53:00Z</dcterms:created>
  <dcterms:modified xsi:type="dcterms:W3CDTF">2017-02-23T01:54:00Z</dcterms:modified>
</cp:coreProperties>
</file>