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61ACE4" w14:textId="77777777" w:rsidR="00AF25E8" w:rsidRDefault="003253C1" w:rsidP="006A4C7C">
      <w:pPr>
        <w:ind w:firstLine="720"/>
        <w:rPr>
          <w:color w:val="1F497D"/>
        </w:rPr>
      </w:pPr>
      <w:bookmarkStart w:id="0" w:name="_GoBack"/>
      <w:bookmarkEnd w:id="0"/>
      <w:r>
        <w:rPr>
          <w:rFonts w:ascii="Arial" w:hAnsi="Arial" w:cs="Arial"/>
          <w:noProof/>
          <w:color w:val="0000FF"/>
          <w:sz w:val="18"/>
          <w:szCs w:val="18"/>
        </w:rPr>
        <w:drawing>
          <wp:inline distT="0" distB="0" distL="0" distR="0" wp14:anchorId="3A55C5EB" wp14:editId="0796AAE8">
            <wp:extent cx="2552700" cy="933450"/>
            <wp:effectExtent l="0" t="0" r="0" b="0"/>
            <wp:docPr id="1" name="Picture 1" descr="Australian Association of Convenience Stores - corporate logo">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stralian Association of Convenience Stores - corporate logo">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52700" cy="933450"/>
                    </a:xfrm>
                    <a:prstGeom prst="rect">
                      <a:avLst/>
                    </a:prstGeom>
                    <a:noFill/>
                    <a:ln>
                      <a:noFill/>
                    </a:ln>
                  </pic:spPr>
                </pic:pic>
              </a:graphicData>
            </a:graphic>
          </wp:inline>
        </w:drawing>
      </w:r>
    </w:p>
    <w:p w14:paraId="03325D01" w14:textId="77777777" w:rsidR="00723707" w:rsidRDefault="00723707" w:rsidP="00BA06DA">
      <w:pPr>
        <w:pStyle w:val="ListParagraph"/>
        <w:ind w:left="0"/>
        <w:rPr>
          <w:b/>
        </w:rPr>
      </w:pPr>
    </w:p>
    <w:p w14:paraId="3E26AF5A" w14:textId="77777777" w:rsidR="000408DA" w:rsidRDefault="000408DA" w:rsidP="00BA06DA">
      <w:pPr>
        <w:pStyle w:val="ListParagraph"/>
        <w:ind w:left="0"/>
        <w:rPr>
          <w:b/>
        </w:rPr>
      </w:pPr>
    </w:p>
    <w:p w14:paraId="6D21EE2E" w14:textId="77777777" w:rsidR="000408DA" w:rsidRDefault="000408DA" w:rsidP="00BA06DA">
      <w:pPr>
        <w:pStyle w:val="ListParagraph"/>
        <w:ind w:left="0"/>
        <w:rPr>
          <w:b/>
        </w:rPr>
      </w:pPr>
    </w:p>
    <w:p w14:paraId="49BB4D6D" w14:textId="77777777" w:rsidR="00BA06DA" w:rsidRDefault="002467FD" w:rsidP="00BA06DA">
      <w:pPr>
        <w:pStyle w:val="ListParagraph"/>
        <w:ind w:left="0"/>
        <w:rPr>
          <w:b/>
        </w:rPr>
      </w:pPr>
      <w:r>
        <w:rPr>
          <w:b/>
        </w:rPr>
        <w:t>27</w:t>
      </w:r>
      <w:r w:rsidRPr="002467FD">
        <w:rPr>
          <w:b/>
          <w:vertAlign w:val="superscript"/>
        </w:rPr>
        <w:t>th</w:t>
      </w:r>
      <w:r>
        <w:rPr>
          <w:b/>
        </w:rPr>
        <w:t xml:space="preserve"> </w:t>
      </w:r>
      <w:r w:rsidR="00BE69E5">
        <w:rPr>
          <w:b/>
        </w:rPr>
        <w:t>January</w:t>
      </w:r>
      <w:r w:rsidR="00CF0139">
        <w:rPr>
          <w:b/>
        </w:rPr>
        <w:t xml:space="preserve"> </w:t>
      </w:r>
      <w:r w:rsidR="00BE69E5">
        <w:rPr>
          <w:b/>
        </w:rPr>
        <w:t>2017</w:t>
      </w:r>
    </w:p>
    <w:p w14:paraId="31962C09" w14:textId="77777777" w:rsidR="0093341A" w:rsidRDefault="0093341A" w:rsidP="00BA06DA">
      <w:pPr>
        <w:pStyle w:val="ListParagraph"/>
        <w:ind w:left="0"/>
        <w:rPr>
          <w:b/>
        </w:rPr>
      </w:pPr>
    </w:p>
    <w:p w14:paraId="69241C26" w14:textId="77777777" w:rsidR="00723707" w:rsidRDefault="00723707" w:rsidP="00BA06DA">
      <w:pPr>
        <w:pStyle w:val="ListParagraph"/>
        <w:ind w:left="0"/>
        <w:rPr>
          <w:b/>
        </w:rPr>
      </w:pPr>
    </w:p>
    <w:p w14:paraId="2958D791" w14:textId="77777777" w:rsidR="00BA06DA" w:rsidRPr="00BA06DA" w:rsidRDefault="00BA06DA" w:rsidP="00BA06DA">
      <w:pPr>
        <w:pStyle w:val="ListParagraph"/>
        <w:ind w:left="0"/>
        <w:rPr>
          <w:b/>
        </w:rPr>
      </w:pPr>
      <w:r w:rsidRPr="00BA06DA">
        <w:rPr>
          <w:b/>
        </w:rPr>
        <w:t>Head of Payments Policy Department</w:t>
      </w:r>
    </w:p>
    <w:p w14:paraId="50528F85" w14:textId="77777777" w:rsidR="00BA06DA" w:rsidRPr="00BA06DA" w:rsidRDefault="00BA06DA" w:rsidP="00BA06DA">
      <w:pPr>
        <w:pStyle w:val="ListParagraph"/>
        <w:ind w:left="0"/>
        <w:rPr>
          <w:b/>
        </w:rPr>
      </w:pPr>
      <w:r w:rsidRPr="00BA06DA">
        <w:rPr>
          <w:b/>
        </w:rPr>
        <w:t>Reserve Bank of Australia</w:t>
      </w:r>
    </w:p>
    <w:p w14:paraId="0A58C3DA" w14:textId="77777777" w:rsidR="00BA06DA" w:rsidRPr="00BA06DA" w:rsidRDefault="00BA06DA" w:rsidP="00BA06DA">
      <w:pPr>
        <w:pStyle w:val="ListParagraph"/>
        <w:ind w:left="0"/>
        <w:rPr>
          <w:b/>
        </w:rPr>
      </w:pPr>
      <w:r w:rsidRPr="00BA06DA">
        <w:rPr>
          <w:b/>
        </w:rPr>
        <w:t>GPO Box 3947</w:t>
      </w:r>
    </w:p>
    <w:p w14:paraId="0A5E3034" w14:textId="77777777" w:rsidR="00BA06DA" w:rsidRPr="00BA06DA" w:rsidRDefault="00BA06DA" w:rsidP="00BA06DA">
      <w:pPr>
        <w:pStyle w:val="ListParagraph"/>
        <w:ind w:left="0"/>
        <w:rPr>
          <w:b/>
        </w:rPr>
      </w:pPr>
      <w:r w:rsidRPr="00BA06DA">
        <w:rPr>
          <w:b/>
        </w:rPr>
        <w:t>Sydney NSW 2001</w:t>
      </w:r>
    </w:p>
    <w:p w14:paraId="5A6C0299" w14:textId="77777777" w:rsidR="006649AF" w:rsidRPr="00BA06DA" w:rsidRDefault="00590196" w:rsidP="00BA06DA">
      <w:pPr>
        <w:pStyle w:val="ListParagraph"/>
        <w:ind w:left="0"/>
        <w:rPr>
          <w:b/>
          <w:sz w:val="24"/>
          <w:szCs w:val="24"/>
        </w:rPr>
      </w:pPr>
      <w:hyperlink r:id="rId11" w:history="1">
        <w:r w:rsidR="00BA06DA" w:rsidRPr="00BA06DA">
          <w:rPr>
            <w:rStyle w:val="Hyperlink"/>
            <w:b/>
          </w:rPr>
          <w:t>pysubmissions@rba.gov.au</w:t>
        </w:r>
      </w:hyperlink>
      <w:r w:rsidR="00BA06DA" w:rsidRPr="00BA06DA">
        <w:rPr>
          <w:b/>
        </w:rPr>
        <w:t xml:space="preserve"> </w:t>
      </w:r>
    </w:p>
    <w:p w14:paraId="7CAC7AE6" w14:textId="77777777" w:rsidR="00BA06DA" w:rsidRDefault="00BA06DA" w:rsidP="006649AF">
      <w:pPr>
        <w:rPr>
          <w:b/>
          <w:sz w:val="24"/>
          <w:szCs w:val="24"/>
        </w:rPr>
      </w:pPr>
    </w:p>
    <w:p w14:paraId="7FF3C927" w14:textId="77777777" w:rsidR="000408DA" w:rsidRDefault="000408DA" w:rsidP="006649AF">
      <w:pPr>
        <w:rPr>
          <w:b/>
          <w:sz w:val="28"/>
          <w:szCs w:val="28"/>
        </w:rPr>
      </w:pPr>
    </w:p>
    <w:p w14:paraId="4678EA42" w14:textId="77777777" w:rsidR="001940C8" w:rsidRPr="00BA06DA" w:rsidRDefault="00BA06DA" w:rsidP="006649AF">
      <w:pPr>
        <w:rPr>
          <w:b/>
          <w:sz w:val="28"/>
          <w:szCs w:val="28"/>
        </w:rPr>
      </w:pPr>
      <w:r w:rsidRPr="00BA06DA">
        <w:rPr>
          <w:b/>
          <w:sz w:val="28"/>
          <w:szCs w:val="28"/>
        </w:rPr>
        <w:t>AACS submission r</w:t>
      </w:r>
      <w:r w:rsidR="005E4321" w:rsidRPr="00BA06DA">
        <w:rPr>
          <w:b/>
          <w:sz w:val="28"/>
          <w:szCs w:val="28"/>
        </w:rPr>
        <w:t xml:space="preserve">e: </w:t>
      </w:r>
      <w:r w:rsidRPr="00BA06DA">
        <w:rPr>
          <w:b/>
          <w:sz w:val="28"/>
          <w:szCs w:val="28"/>
        </w:rPr>
        <w:t>Dual-Network Cards and Mobile Wallet Technology Consultation Paper</w:t>
      </w:r>
    </w:p>
    <w:p w14:paraId="27BFC104" w14:textId="77777777" w:rsidR="001940C8" w:rsidRDefault="001940C8" w:rsidP="006649AF">
      <w:pPr>
        <w:rPr>
          <w:b/>
          <w:sz w:val="24"/>
          <w:szCs w:val="24"/>
        </w:rPr>
      </w:pPr>
    </w:p>
    <w:p w14:paraId="025C8488" w14:textId="77777777" w:rsidR="00723707" w:rsidRDefault="00723707" w:rsidP="00C911BD">
      <w:pPr>
        <w:pStyle w:val="ListParagraph"/>
        <w:ind w:left="0"/>
      </w:pPr>
    </w:p>
    <w:p w14:paraId="32551339" w14:textId="77777777" w:rsidR="00AF25E8" w:rsidRDefault="00AF25E8" w:rsidP="00C911BD">
      <w:pPr>
        <w:pStyle w:val="ListParagraph"/>
        <w:ind w:left="0"/>
      </w:pPr>
      <w:r>
        <w:t>To whom it may concern,</w:t>
      </w:r>
    </w:p>
    <w:p w14:paraId="04CF45EF" w14:textId="77777777" w:rsidR="00AF25E8" w:rsidRDefault="00AF25E8" w:rsidP="00C911BD">
      <w:pPr>
        <w:pStyle w:val="ListParagraph"/>
        <w:ind w:left="0"/>
      </w:pPr>
    </w:p>
    <w:p w14:paraId="1EBA8C3C" w14:textId="77777777" w:rsidR="000C6E5A" w:rsidRDefault="00AF25E8" w:rsidP="00BA06DA">
      <w:r>
        <w:t xml:space="preserve">On behalf of members of the Australasian Association of Convenience Stores (AACS), the peak body for the convenience industry in </w:t>
      </w:r>
      <w:r w:rsidRPr="007D218D">
        <w:t xml:space="preserve">Australia, we make the </w:t>
      </w:r>
      <w:r w:rsidR="00701BD7" w:rsidRPr="007D218D">
        <w:t xml:space="preserve">following </w:t>
      </w:r>
      <w:r w:rsidR="00AE6103">
        <w:t xml:space="preserve">submission to the </w:t>
      </w:r>
      <w:r w:rsidR="00BA06DA">
        <w:t>Reserve Bank of Australia in response to its Consultation Paper on dual-network cards and mobile wallet t</w:t>
      </w:r>
      <w:r w:rsidR="00BA06DA" w:rsidRPr="00BA06DA">
        <w:t>echnology</w:t>
      </w:r>
      <w:r w:rsidR="00BA06DA">
        <w:t>.</w:t>
      </w:r>
    </w:p>
    <w:p w14:paraId="75A2AC4A" w14:textId="77777777" w:rsidR="00331273" w:rsidRDefault="00331273" w:rsidP="00AE6103"/>
    <w:p w14:paraId="7CB8928F" w14:textId="02887F71" w:rsidR="0008566A" w:rsidRDefault="00BA06DA" w:rsidP="00C911BD">
      <w:pPr>
        <w:pStyle w:val="ListParagraph"/>
        <w:ind w:left="0"/>
      </w:pPr>
      <w:r>
        <w:t xml:space="preserve">In this </w:t>
      </w:r>
      <w:r w:rsidR="00723707">
        <w:t xml:space="preserve">brief </w:t>
      </w:r>
      <w:r>
        <w:t>submission, t</w:t>
      </w:r>
      <w:r w:rsidR="00C72002">
        <w:t>he AACS reinforces the importan</w:t>
      </w:r>
      <w:r w:rsidR="00C72002" w:rsidRPr="00343717">
        <w:t>ce</w:t>
      </w:r>
      <w:r>
        <w:t xml:space="preserve"> of choice in payment option</w:t>
      </w:r>
      <w:r w:rsidR="00E84E71">
        <w:t>s</w:t>
      </w:r>
      <w:r>
        <w:t xml:space="preserve"> both from the perspective of consumers as well as </w:t>
      </w:r>
      <w:r w:rsidR="00437428">
        <w:t>that of retailers.</w:t>
      </w:r>
    </w:p>
    <w:p w14:paraId="4FDB6592" w14:textId="77777777" w:rsidR="00723707" w:rsidRDefault="00723707" w:rsidP="00C911BD">
      <w:pPr>
        <w:pStyle w:val="ListParagraph"/>
        <w:ind w:left="0"/>
      </w:pPr>
    </w:p>
    <w:p w14:paraId="2ED461FD" w14:textId="77777777" w:rsidR="00723707" w:rsidRDefault="00723707" w:rsidP="00C911BD">
      <w:pPr>
        <w:pStyle w:val="ListParagraph"/>
        <w:ind w:left="0"/>
      </w:pPr>
      <w:r>
        <w:t>We outline our perspective on potential rules and regulations which may preserve and promote this choice, offer select international examples, and touch on other considerations</w:t>
      </w:r>
      <w:r w:rsidR="00E84E71">
        <w:t xml:space="preserve"> the RBA may find useful as the</w:t>
      </w:r>
      <w:r>
        <w:t xml:space="preserve"> consultation progresses. </w:t>
      </w:r>
    </w:p>
    <w:p w14:paraId="24BFF97C" w14:textId="77777777" w:rsidR="00437428" w:rsidRDefault="00437428" w:rsidP="00C911BD">
      <w:pPr>
        <w:pStyle w:val="ListParagraph"/>
        <w:ind w:left="0"/>
      </w:pPr>
    </w:p>
    <w:p w14:paraId="73D2C3F7" w14:textId="77777777" w:rsidR="00437428" w:rsidRDefault="00437428" w:rsidP="00C911BD">
      <w:pPr>
        <w:pStyle w:val="ListParagraph"/>
        <w:ind w:left="0"/>
      </w:pPr>
      <w:r>
        <w:t>As the Consultation Paper notes, there is significant activity in the mobile payments area in Australia of which our members, who are at the coal face of emerging retail trends, are increasingly aware.</w:t>
      </w:r>
    </w:p>
    <w:p w14:paraId="77B4C43A" w14:textId="77777777" w:rsidR="00437428" w:rsidRDefault="00437428" w:rsidP="00C911BD">
      <w:pPr>
        <w:pStyle w:val="ListParagraph"/>
        <w:ind w:left="0"/>
      </w:pPr>
    </w:p>
    <w:p w14:paraId="6CD8DBAE" w14:textId="77777777" w:rsidR="00437428" w:rsidRDefault="00437428" w:rsidP="00C911BD">
      <w:pPr>
        <w:pStyle w:val="ListParagraph"/>
        <w:ind w:left="0"/>
      </w:pPr>
      <w:r>
        <w:t>The Australian convenience channel prides itself on its commitment to innovation and the emergence of technology such as mobile payments is something we as an industry embrace.</w:t>
      </w:r>
    </w:p>
    <w:p w14:paraId="567090BB" w14:textId="77777777" w:rsidR="00437428" w:rsidRDefault="00437428" w:rsidP="00C911BD">
      <w:pPr>
        <w:pStyle w:val="ListParagraph"/>
        <w:ind w:left="0"/>
      </w:pPr>
    </w:p>
    <w:p w14:paraId="376D2CC7" w14:textId="77777777" w:rsidR="00437428" w:rsidRDefault="00437428" w:rsidP="00C911BD">
      <w:pPr>
        <w:pStyle w:val="ListParagraph"/>
        <w:ind w:left="0"/>
      </w:pPr>
      <w:r>
        <w:t xml:space="preserve">However, we also understand that enabling and encouraging competition across all facets of the retail landscape is something consumers depend upon. </w:t>
      </w:r>
    </w:p>
    <w:p w14:paraId="725B95C6" w14:textId="77777777" w:rsidR="0093341A" w:rsidRDefault="0093341A" w:rsidP="00C911BD">
      <w:pPr>
        <w:pStyle w:val="ListParagraph"/>
        <w:ind w:left="0"/>
      </w:pPr>
    </w:p>
    <w:p w14:paraId="3E8DB1B5" w14:textId="77777777" w:rsidR="00AA2FCB" w:rsidRDefault="0093341A" w:rsidP="00C911BD">
      <w:pPr>
        <w:pStyle w:val="ListParagraph"/>
        <w:ind w:left="0"/>
      </w:pPr>
      <w:r>
        <w:t xml:space="preserve">Any regulatory changes driven by the onset of mobile payment and dual-network card technology must preserve this ideal. </w:t>
      </w:r>
    </w:p>
    <w:p w14:paraId="5CE7526E" w14:textId="77777777" w:rsidR="00AA2FCB" w:rsidRDefault="00AA2FCB" w:rsidP="00C911BD">
      <w:pPr>
        <w:pStyle w:val="ListParagraph"/>
        <w:ind w:left="0"/>
      </w:pPr>
    </w:p>
    <w:p w14:paraId="31523275" w14:textId="77777777" w:rsidR="0093341A" w:rsidRDefault="0093341A" w:rsidP="00C911BD">
      <w:pPr>
        <w:pStyle w:val="ListParagraph"/>
        <w:ind w:left="0"/>
      </w:pPr>
      <w:r>
        <w:t>Consumers must have the right to use the payment option they prefer, and retailers must be free to exercise choice as to the payment options they provide.</w:t>
      </w:r>
    </w:p>
    <w:p w14:paraId="39668CF1" w14:textId="77777777" w:rsidR="00BA06DA" w:rsidRPr="006F53EB" w:rsidRDefault="00BA06DA" w:rsidP="00C911BD">
      <w:pPr>
        <w:pStyle w:val="ListParagraph"/>
        <w:ind w:left="0"/>
      </w:pPr>
    </w:p>
    <w:p w14:paraId="2E39DC9B" w14:textId="77777777" w:rsidR="0008566A" w:rsidRPr="006F53EB" w:rsidRDefault="0008566A" w:rsidP="00C911BD">
      <w:pPr>
        <w:pStyle w:val="ListParagraph"/>
        <w:ind w:left="0"/>
      </w:pPr>
      <w:r w:rsidRPr="006F53EB">
        <w:lastRenderedPageBreak/>
        <w:t xml:space="preserve">The AACS welcomes the opportunity to </w:t>
      </w:r>
      <w:r w:rsidR="006F53EB" w:rsidRPr="006F53EB">
        <w:t>provide our unique perspective on this issue as</w:t>
      </w:r>
      <w:r w:rsidRPr="006F53EB">
        <w:t xml:space="preserve"> the </w:t>
      </w:r>
      <w:r w:rsidR="00BA06DA">
        <w:t xml:space="preserve">consultation </w:t>
      </w:r>
      <w:r w:rsidR="006F53EB" w:rsidRPr="006F53EB">
        <w:t>progresses</w:t>
      </w:r>
      <w:r w:rsidRPr="006F53EB">
        <w:t>. Please don’t hesitate to contact me should you require anything further.</w:t>
      </w:r>
    </w:p>
    <w:p w14:paraId="7CD10517" w14:textId="77777777" w:rsidR="0008566A" w:rsidRDefault="0008566A" w:rsidP="00C911BD">
      <w:pPr>
        <w:pStyle w:val="ListParagraph"/>
        <w:ind w:left="0"/>
      </w:pPr>
    </w:p>
    <w:p w14:paraId="79BD3AF0" w14:textId="77777777" w:rsidR="00AF25E8" w:rsidRDefault="00AF25E8" w:rsidP="00C911BD">
      <w:pPr>
        <w:pStyle w:val="ListParagraph"/>
        <w:ind w:left="0"/>
      </w:pPr>
    </w:p>
    <w:p w14:paraId="6B8B057E" w14:textId="3E111F90" w:rsidR="00AF25E8" w:rsidRPr="004B5C5C" w:rsidRDefault="00AF25E8" w:rsidP="00305A59">
      <w:pPr>
        <w:rPr>
          <w:b/>
        </w:rPr>
      </w:pPr>
      <w:r w:rsidRPr="004B5C5C">
        <w:rPr>
          <w:b/>
        </w:rPr>
        <w:t xml:space="preserve">Jeff Rogut  </w:t>
      </w:r>
      <w:r w:rsidR="00343717">
        <w:rPr>
          <w:b/>
        </w:rPr>
        <w:t xml:space="preserve"> </w:t>
      </w:r>
      <w:r w:rsidRPr="004B5C5C">
        <w:rPr>
          <w:b/>
        </w:rPr>
        <w:t>FAIM  MAICD</w:t>
      </w:r>
    </w:p>
    <w:p w14:paraId="4F5E99CD" w14:textId="77777777" w:rsidR="00AF25E8" w:rsidRPr="004B5C5C" w:rsidRDefault="00AF25E8" w:rsidP="00305A59">
      <w:pPr>
        <w:rPr>
          <w:b/>
        </w:rPr>
      </w:pPr>
      <w:r w:rsidRPr="004B5C5C">
        <w:rPr>
          <w:b/>
        </w:rPr>
        <w:t>Chief Executive Officer</w:t>
      </w:r>
    </w:p>
    <w:p w14:paraId="7B3F1E04" w14:textId="77777777" w:rsidR="00AF25E8" w:rsidRPr="00577226" w:rsidRDefault="00AF25E8" w:rsidP="00305A59">
      <w:pPr>
        <w:rPr>
          <w:b/>
          <w:color w:val="FF0000"/>
        </w:rPr>
      </w:pPr>
      <w:r w:rsidRPr="00577226">
        <w:rPr>
          <w:b/>
          <w:color w:val="FF0000"/>
        </w:rPr>
        <w:t>Australasian Association of Convenience Stores Limited</w:t>
      </w:r>
    </w:p>
    <w:p w14:paraId="3F6F89C5" w14:textId="77777777" w:rsidR="00AF25E8" w:rsidRPr="00577226" w:rsidRDefault="00AF25E8" w:rsidP="00305A59">
      <w:r w:rsidRPr="00577226">
        <w:rPr>
          <w:rStyle w:val="Strong"/>
          <w:sz w:val="15"/>
          <w:szCs w:val="15"/>
        </w:rPr>
        <w:t>ACN: 156 638 023</w:t>
      </w:r>
    </w:p>
    <w:p w14:paraId="35053065" w14:textId="77777777" w:rsidR="00AF25E8" w:rsidRPr="004B5C5C" w:rsidRDefault="00AF25E8" w:rsidP="00305A59">
      <w:r w:rsidRPr="004B5C5C">
        <w:rPr>
          <w:color w:val="000000"/>
        </w:rPr>
        <w:t> </w:t>
      </w:r>
    </w:p>
    <w:p w14:paraId="231E66C3" w14:textId="77777777" w:rsidR="00AF25E8" w:rsidRPr="004B5C5C" w:rsidRDefault="00AF25E8" w:rsidP="00305A59">
      <w:r w:rsidRPr="004B5C5C">
        <w:rPr>
          <w:color w:val="000000"/>
          <w:sz w:val="20"/>
          <w:szCs w:val="20"/>
        </w:rPr>
        <w:t>Mobile:    0467 873 789</w:t>
      </w:r>
    </w:p>
    <w:p w14:paraId="60591909" w14:textId="77777777" w:rsidR="00AF25E8" w:rsidRPr="004B5C5C" w:rsidRDefault="00AF25E8" w:rsidP="00305A59">
      <w:r w:rsidRPr="004B5C5C">
        <w:rPr>
          <w:color w:val="000000"/>
          <w:sz w:val="20"/>
          <w:szCs w:val="20"/>
        </w:rPr>
        <w:t>Office:      03 9807 5552</w:t>
      </w:r>
    </w:p>
    <w:p w14:paraId="55225213" w14:textId="77777777" w:rsidR="00AF25E8" w:rsidRPr="004B5C5C" w:rsidRDefault="00AF25E8" w:rsidP="00305A59">
      <w:r w:rsidRPr="004B5C5C">
        <w:rPr>
          <w:color w:val="000000"/>
          <w:sz w:val="20"/>
          <w:szCs w:val="20"/>
        </w:rPr>
        <w:t xml:space="preserve">email:       </w:t>
      </w:r>
      <w:hyperlink r:id="rId12" w:tooltip="blocked::mailto:jeff@aacs.org.au" w:history="1">
        <w:r w:rsidRPr="004B5C5C">
          <w:rPr>
            <w:rStyle w:val="Hyperlink"/>
            <w:sz w:val="20"/>
            <w:szCs w:val="20"/>
          </w:rPr>
          <w:t>jeff@aacs.org.au</w:t>
        </w:r>
      </w:hyperlink>
    </w:p>
    <w:p w14:paraId="20B37AA5" w14:textId="77777777" w:rsidR="00AF25E8" w:rsidRPr="004B5C5C" w:rsidRDefault="00AF25E8" w:rsidP="00305A59">
      <w:r w:rsidRPr="004B5C5C">
        <w:rPr>
          <w:color w:val="000000"/>
          <w:sz w:val="20"/>
          <w:szCs w:val="20"/>
        </w:rPr>
        <w:t>Website:  </w:t>
      </w:r>
      <w:hyperlink r:id="rId13" w:tooltip="blocked::http://www.aacs.org.au/" w:history="1">
        <w:r w:rsidRPr="004B5C5C">
          <w:rPr>
            <w:rStyle w:val="Hyperlink"/>
            <w:sz w:val="20"/>
            <w:szCs w:val="20"/>
          </w:rPr>
          <w:t>www.aacs.org.au</w:t>
        </w:r>
      </w:hyperlink>
    </w:p>
    <w:p w14:paraId="2074DA52" w14:textId="77777777" w:rsidR="00AF25E8" w:rsidRPr="004B5C5C" w:rsidRDefault="00AF25E8" w:rsidP="00305A59">
      <w:r w:rsidRPr="004B5C5C">
        <w:rPr>
          <w:color w:val="000000"/>
        </w:rPr>
        <w:t> </w:t>
      </w:r>
    </w:p>
    <w:p w14:paraId="3DE82F1E" w14:textId="77777777" w:rsidR="00AF25E8" w:rsidRPr="004B5C5C" w:rsidRDefault="00AF25E8" w:rsidP="00305A59">
      <w:r w:rsidRPr="004B5C5C">
        <w:rPr>
          <w:color w:val="000000"/>
          <w:sz w:val="20"/>
          <w:szCs w:val="20"/>
        </w:rPr>
        <w:t>Mail:         PO Box 2309,</w:t>
      </w:r>
    </w:p>
    <w:p w14:paraId="0F6455A3" w14:textId="77777777" w:rsidR="00AF25E8" w:rsidRPr="004B5C5C" w:rsidRDefault="00AF25E8" w:rsidP="00305A59">
      <w:r w:rsidRPr="004B5C5C">
        <w:rPr>
          <w:color w:val="000000"/>
          <w:sz w:val="20"/>
          <w:szCs w:val="20"/>
        </w:rPr>
        <w:t>                  Mt Waverley,</w:t>
      </w:r>
    </w:p>
    <w:p w14:paraId="1736097C" w14:textId="77777777" w:rsidR="00AF25E8" w:rsidRPr="004B5C5C" w:rsidRDefault="00AF25E8" w:rsidP="00305A59">
      <w:r w:rsidRPr="004B5C5C">
        <w:rPr>
          <w:color w:val="000000"/>
          <w:sz w:val="20"/>
          <w:szCs w:val="20"/>
        </w:rPr>
        <w:t>                  Vic.  3149</w:t>
      </w:r>
    </w:p>
    <w:p w14:paraId="0F16A787" w14:textId="77777777" w:rsidR="00AF25E8" w:rsidRDefault="00AF25E8" w:rsidP="00305A59">
      <w:r w:rsidRPr="004B5C5C">
        <w:rPr>
          <w:color w:val="000000"/>
          <w:sz w:val="20"/>
          <w:szCs w:val="20"/>
        </w:rPr>
        <w:t>                  Australia</w:t>
      </w:r>
    </w:p>
    <w:p w14:paraId="73259279" w14:textId="77777777" w:rsidR="00AF25E8" w:rsidRDefault="00AF25E8" w:rsidP="00C911BD">
      <w:pPr>
        <w:pStyle w:val="ListParagraph"/>
        <w:ind w:left="0"/>
        <w:rPr>
          <w:b/>
        </w:rPr>
      </w:pPr>
    </w:p>
    <w:p w14:paraId="03712126" w14:textId="77777777" w:rsidR="00AA2FCB" w:rsidRDefault="00AA2FCB" w:rsidP="00B41AFB">
      <w:pPr>
        <w:pStyle w:val="ListParagraph"/>
        <w:ind w:left="0"/>
        <w:rPr>
          <w:b/>
          <w:sz w:val="36"/>
          <w:szCs w:val="36"/>
        </w:rPr>
      </w:pPr>
    </w:p>
    <w:p w14:paraId="26116594" w14:textId="77777777" w:rsidR="00B41AFB" w:rsidRDefault="00B41AFB" w:rsidP="00B41AFB">
      <w:pPr>
        <w:pStyle w:val="ListParagraph"/>
        <w:ind w:left="0"/>
        <w:rPr>
          <w:b/>
          <w:sz w:val="36"/>
          <w:szCs w:val="36"/>
        </w:rPr>
      </w:pPr>
      <w:r>
        <w:rPr>
          <w:b/>
          <w:sz w:val="36"/>
          <w:szCs w:val="36"/>
        </w:rPr>
        <w:t>About the AACS</w:t>
      </w:r>
    </w:p>
    <w:p w14:paraId="0472B024" w14:textId="77777777" w:rsidR="00B41AFB" w:rsidRDefault="00B41AFB" w:rsidP="00B41AFB">
      <w:pPr>
        <w:pStyle w:val="ListParagraph"/>
        <w:ind w:left="0"/>
      </w:pPr>
    </w:p>
    <w:p w14:paraId="3EDC1298" w14:textId="77777777" w:rsidR="00B41AFB" w:rsidRDefault="004B1585" w:rsidP="00B41AFB">
      <w:pPr>
        <w:pStyle w:val="ListParagraph"/>
        <w:ind w:left="0"/>
        <w:rPr>
          <w:b/>
          <w:sz w:val="36"/>
          <w:szCs w:val="36"/>
        </w:rPr>
      </w:pPr>
      <w:r>
        <w:t>Established in 1990, t</w:t>
      </w:r>
      <w:r w:rsidR="00B41AFB">
        <w:t xml:space="preserve">he Australasian Association of Convenience Stores (AACS) is the peak body for the convenience industry in Australia. </w:t>
      </w:r>
    </w:p>
    <w:p w14:paraId="1BC22FEE" w14:textId="77777777" w:rsidR="00B41AFB" w:rsidRDefault="00B41AFB" w:rsidP="00B41AFB">
      <w:pPr>
        <w:pStyle w:val="ListParagraph"/>
        <w:ind w:left="0"/>
      </w:pPr>
    </w:p>
    <w:p w14:paraId="03B587B8" w14:textId="77777777" w:rsidR="00B41AFB" w:rsidRDefault="00B41AFB" w:rsidP="00B41AFB">
      <w:pPr>
        <w:pStyle w:val="ListParagraph"/>
        <w:ind w:left="0"/>
      </w:pPr>
      <w:r>
        <w:t>Nationally, our industry employs over 40,000 people in over 6,000 stores. The majority of these stores operate as family run businesses, often under licence or franchise agreement, or independent ownership. They regularly employ family members and people from the local communities in which they operate.</w:t>
      </w:r>
    </w:p>
    <w:p w14:paraId="6624518B" w14:textId="77777777" w:rsidR="00B41AFB" w:rsidRDefault="00B41AFB" w:rsidP="00B41AFB">
      <w:pPr>
        <w:pStyle w:val="ListParagraph"/>
        <w:ind w:left="0"/>
      </w:pPr>
    </w:p>
    <w:p w14:paraId="1A592813" w14:textId="77777777" w:rsidR="00B41AFB" w:rsidRDefault="00B41AFB" w:rsidP="00B41AFB">
      <w:pPr>
        <w:pStyle w:val="ListParagraph"/>
        <w:ind w:left="0"/>
      </w:pPr>
      <w:r>
        <w:t>The AACS represents the interests of these small businesses; their owners, staff, suppliers and customers.</w:t>
      </w:r>
    </w:p>
    <w:p w14:paraId="69632DED" w14:textId="77777777" w:rsidR="00B41AFB" w:rsidRDefault="00B41AFB" w:rsidP="00B41AFB">
      <w:pPr>
        <w:pStyle w:val="ListParagraph"/>
        <w:ind w:left="0"/>
      </w:pPr>
    </w:p>
    <w:p w14:paraId="1CE5D2D0" w14:textId="77777777" w:rsidR="00B41AFB" w:rsidRDefault="00B41AFB" w:rsidP="00B41AFB">
      <w:pPr>
        <w:pStyle w:val="ListParagraph"/>
        <w:ind w:left="0"/>
      </w:pPr>
      <w:r>
        <w:t>The convenience industry in Australia was valued at a</w:t>
      </w:r>
      <w:r w:rsidR="00B025F1">
        <w:t>pproximately $18 billion in 2015</w:t>
      </w:r>
      <w:r>
        <w:t xml:space="preserve"> according to companies contributing to the </w:t>
      </w:r>
      <w:r w:rsidR="00B025F1">
        <w:rPr>
          <w:i/>
        </w:rPr>
        <w:t xml:space="preserve">2015 </w:t>
      </w:r>
      <w:r>
        <w:rPr>
          <w:i/>
        </w:rPr>
        <w:t>AACS Annual State of the Industry Report</w:t>
      </w:r>
      <w:r>
        <w:t xml:space="preserve">. This report contains the most comprehensive information available on the convenience industry in Australia and we would </w:t>
      </w:r>
      <w:r w:rsidR="00B025F1">
        <w:t xml:space="preserve">be happy to provide a copy. </w:t>
      </w:r>
    </w:p>
    <w:p w14:paraId="37D536C0" w14:textId="77777777" w:rsidR="00B41AFB" w:rsidRDefault="00B41AFB" w:rsidP="00B41AFB">
      <w:pPr>
        <w:pStyle w:val="ListParagraph"/>
        <w:ind w:left="0"/>
      </w:pPr>
    </w:p>
    <w:p w14:paraId="09A23EA4" w14:textId="77777777" w:rsidR="003E6E6E" w:rsidRDefault="00B41AFB" w:rsidP="00B41AFB">
      <w:pPr>
        <w:pStyle w:val="ListParagraph"/>
        <w:ind w:left="0"/>
      </w:pPr>
      <w:r>
        <w:t xml:space="preserve">As an Association we enjoy strong ties with our international counterparts including the convenience stores associations in the US, Canada, the UK and New Zealand. We also visit similar stores in South East Asia to keep abreast of changing or emerging trends. </w:t>
      </w:r>
    </w:p>
    <w:p w14:paraId="3049D9B8" w14:textId="77777777" w:rsidR="00BA06DA" w:rsidRDefault="00BA06DA" w:rsidP="00743B79">
      <w:pPr>
        <w:rPr>
          <w:rFonts w:eastAsia="Times New Roman"/>
          <w:b/>
          <w:sz w:val="36"/>
          <w:szCs w:val="36"/>
        </w:rPr>
      </w:pPr>
    </w:p>
    <w:p w14:paraId="1C322DE7" w14:textId="77777777" w:rsidR="00AA2FCB" w:rsidRDefault="00AA2FCB" w:rsidP="00743B79">
      <w:pPr>
        <w:rPr>
          <w:rFonts w:eastAsia="Times New Roman"/>
          <w:b/>
          <w:sz w:val="36"/>
          <w:szCs w:val="36"/>
        </w:rPr>
      </w:pPr>
    </w:p>
    <w:p w14:paraId="4C17CA63" w14:textId="77777777" w:rsidR="00AA2FCB" w:rsidRDefault="00AA2FCB" w:rsidP="00743B79">
      <w:pPr>
        <w:rPr>
          <w:rFonts w:eastAsia="Times New Roman"/>
          <w:b/>
          <w:sz w:val="36"/>
          <w:szCs w:val="36"/>
        </w:rPr>
      </w:pPr>
      <w:r>
        <w:rPr>
          <w:rFonts w:eastAsia="Times New Roman"/>
          <w:b/>
          <w:sz w:val="36"/>
          <w:szCs w:val="36"/>
        </w:rPr>
        <w:br w:type="page"/>
      </w:r>
    </w:p>
    <w:p w14:paraId="47BC1F24" w14:textId="77777777" w:rsidR="00743B79" w:rsidRDefault="00BA06DA" w:rsidP="00743B79">
      <w:pPr>
        <w:rPr>
          <w:rFonts w:eastAsia="Times New Roman"/>
          <w:b/>
          <w:sz w:val="36"/>
          <w:szCs w:val="36"/>
        </w:rPr>
      </w:pPr>
      <w:r>
        <w:rPr>
          <w:rFonts w:eastAsia="Times New Roman"/>
          <w:b/>
          <w:sz w:val="36"/>
          <w:szCs w:val="36"/>
        </w:rPr>
        <w:lastRenderedPageBreak/>
        <w:t>The importance of choice</w:t>
      </w:r>
    </w:p>
    <w:p w14:paraId="1703867E" w14:textId="77777777" w:rsidR="00743B79" w:rsidRDefault="00743B79" w:rsidP="00743B79">
      <w:pPr>
        <w:rPr>
          <w:rFonts w:eastAsia="Times New Roman"/>
          <w:b/>
        </w:rPr>
      </w:pPr>
    </w:p>
    <w:p w14:paraId="7D4B3E27" w14:textId="77777777" w:rsidR="0093341A" w:rsidRDefault="00BA06DA" w:rsidP="00BA06DA">
      <w:r>
        <w:t>The preserv</w:t>
      </w:r>
      <w:r w:rsidR="00AA2FCB">
        <w:t>ation</w:t>
      </w:r>
      <w:r>
        <w:t xml:space="preserve"> of choice in payment options, for consumers as well as merchants, is critical</w:t>
      </w:r>
      <w:r w:rsidR="00AA2FCB">
        <w:t xml:space="preserve"> as the market is increasingly influenced by mobile technology</w:t>
      </w:r>
      <w:r>
        <w:t>.</w:t>
      </w:r>
      <w:r w:rsidR="0093341A">
        <w:t xml:space="preserve"> The AACS is therefore encouraged by the RBA’s assertion in the Consultation Paper that:</w:t>
      </w:r>
    </w:p>
    <w:p w14:paraId="4A9C48B7" w14:textId="77777777" w:rsidR="0093341A" w:rsidRDefault="0093341A" w:rsidP="00BA06DA"/>
    <w:p w14:paraId="689E79B5" w14:textId="77777777" w:rsidR="00BA06DA" w:rsidRDefault="0093341A" w:rsidP="000408DA">
      <w:pPr>
        <w:pStyle w:val="ListParagraph"/>
        <w:numPr>
          <w:ilvl w:val="0"/>
          <w:numId w:val="1"/>
        </w:numPr>
      </w:pPr>
      <w:r w:rsidRPr="0093341A">
        <w:rPr>
          <w:i/>
        </w:rPr>
        <w:t>the Board is guided by its view that competition and efficiency in the payments system are likely to be enhanced where there are a wide range of payment options for consumers and merchants</w:t>
      </w:r>
      <w:r>
        <w:t>.</w:t>
      </w:r>
    </w:p>
    <w:p w14:paraId="22AFFDCE" w14:textId="77777777" w:rsidR="00BA06DA" w:rsidRDefault="00BA06DA" w:rsidP="00BA06DA"/>
    <w:p w14:paraId="54A894A3" w14:textId="77777777" w:rsidR="00AA2FCB" w:rsidRDefault="00AA2FCB" w:rsidP="00BA06DA">
      <w:r>
        <w:t>Nevertheless there are numerous factors we wish to highlight as the RBA considers its regulatory approach in this space.</w:t>
      </w:r>
    </w:p>
    <w:p w14:paraId="625B1205" w14:textId="77777777" w:rsidR="00AA2FCB" w:rsidRDefault="00AA2FCB" w:rsidP="00BA06DA"/>
    <w:p w14:paraId="5ACF3DBB" w14:textId="77777777" w:rsidR="002C20B8" w:rsidRPr="000408DA" w:rsidRDefault="002C20B8" w:rsidP="00BA06DA">
      <w:pPr>
        <w:rPr>
          <w:b/>
          <w:u w:val="single"/>
        </w:rPr>
      </w:pPr>
      <w:r w:rsidRPr="000408DA">
        <w:rPr>
          <w:b/>
          <w:u w:val="single"/>
        </w:rPr>
        <w:t>Risks to competition</w:t>
      </w:r>
    </w:p>
    <w:p w14:paraId="5B8008B2" w14:textId="77777777" w:rsidR="002C20B8" w:rsidRDefault="002C20B8" w:rsidP="00BA06DA"/>
    <w:p w14:paraId="59DA85BB" w14:textId="77777777" w:rsidR="002C20B8" w:rsidRDefault="002C20B8" w:rsidP="00BA06DA">
      <w:r>
        <w:t xml:space="preserve">With dual-network cards, consumers currently have the ability to select their preferred account and access different payment products such as cash out at the point of sale. They also provide choice in terms of routing for retailers. </w:t>
      </w:r>
    </w:p>
    <w:p w14:paraId="2F493472" w14:textId="77777777" w:rsidR="002C20B8" w:rsidRDefault="002C20B8" w:rsidP="00BA06DA"/>
    <w:p w14:paraId="266DC744" w14:textId="77777777" w:rsidR="002C20B8" w:rsidRDefault="002C20B8" w:rsidP="00BA06DA">
      <w:r>
        <w:t xml:space="preserve">It will be critical to ensure </w:t>
      </w:r>
      <w:r w:rsidRPr="002C20B8">
        <w:t>consumer</w:t>
      </w:r>
      <w:r>
        <w:t>s</w:t>
      </w:r>
      <w:r w:rsidRPr="002C20B8">
        <w:t xml:space="preserve"> and merchant</w:t>
      </w:r>
      <w:r>
        <w:t>s continue to have this</w:t>
      </w:r>
      <w:r w:rsidRPr="002C20B8">
        <w:t xml:space="preserve"> choice across all payment channels and environments</w:t>
      </w:r>
      <w:r>
        <w:t>.</w:t>
      </w:r>
    </w:p>
    <w:p w14:paraId="5C824AFA" w14:textId="77777777" w:rsidR="00443864" w:rsidRDefault="00443864" w:rsidP="00BA06DA"/>
    <w:p w14:paraId="0D833968" w14:textId="77777777" w:rsidR="00443864" w:rsidRDefault="00443864" w:rsidP="00BA06DA">
      <w:r>
        <w:t>Contactless transactions on dual-net</w:t>
      </w:r>
      <w:r w:rsidR="00EA6E9E">
        <w:t>work cards erode this choice, for</w:t>
      </w:r>
      <w:r>
        <w:t xml:space="preserve"> consumers and retailers. For these transaction</w:t>
      </w:r>
      <w:r w:rsidR="00EA6E9E">
        <w:t>s</w:t>
      </w:r>
      <w:r>
        <w:t>, point of sale terminals read only the first contactless application on the chip, and automatically route the transaction according to this priority, which may be at a higher cost.</w:t>
      </w:r>
    </w:p>
    <w:p w14:paraId="7E3E036C" w14:textId="77777777" w:rsidR="00443864" w:rsidRDefault="00443864" w:rsidP="00BA06DA"/>
    <w:p w14:paraId="2C1652BA" w14:textId="77777777" w:rsidR="00443864" w:rsidRDefault="00443864" w:rsidP="00BA06DA">
      <w:r>
        <w:t>This is effectively a technology ‘lockout’ that removes choice for consumers and retailer</w:t>
      </w:r>
      <w:r w:rsidR="00EA6E9E">
        <w:t>s</w:t>
      </w:r>
      <w:r>
        <w:t>, contributing to increased difficulty in managing costs associated with the provision of different payment products and networks.</w:t>
      </w:r>
    </w:p>
    <w:p w14:paraId="6F707339" w14:textId="77777777" w:rsidR="002C20B8" w:rsidRDefault="002C20B8" w:rsidP="00BA06DA"/>
    <w:p w14:paraId="480140C0" w14:textId="77777777" w:rsidR="00443864" w:rsidRDefault="00002DE4" w:rsidP="00BA06DA">
      <w:r>
        <w:t>Lockout</w:t>
      </w:r>
      <w:r w:rsidR="00443864" w:rsidRPr="00443864">
        <w:t xml:space="preserve"> is </w:t>
      </w:r>
      <w:r>
        <w:t xml:space="preserve">an </w:t>
      </w:r>
      <w:r w:rsidR="00443864" w:rsidRPr="00443864">
        <w:t xml:space="preserve">important </w:t>
      </w:r>
      <w:r>
        <w:t xml:space="preserve">concept </w:t>
      </w:r>
      <w:r w:rsidR="00443864" w:rsidRPr="00443864">
        <w:t>as mobile payment technology expands. Retailers may find their ability to exercise choice in the payment network that best suits their needs is limited, as only a singular scheme application will be able to be seen by the consumer and/or retailer for any given transaction. This would eliminate any existing network choice they may have.</w:t>
      </w:r>
    </w:p>
    <w:p w14:paraId="731DE714" w14:textId="77777777" w:rsidR="00002DE4" w:rsidRDefault="00002DE4" w:rsidP="00BA06DA"/>
    <w:p w14:paraId="5D36E898" w14:textId="74D8CB8B" w:rsidR="00002DE4" w:rsidRDefault="00002DE4" w:rsidP="00BA06DA">
      <w:r>
        <w:t>O</w:t>
      </w:r>
      <w:r w:rsidRPr="00002DE4">
        <w:t>pen competition in consumer payments</w:t>
      </w:r>
      <w:r>
        <w:t>, including</w:t>
      </w:r>
      <w:r w:rsidRPr="00002DE4">
        <w:t xml:space="preserve"> domestic payment network</w:t>
      </w:r>
      <w:r>
        <w:t xml:space="preserve">s such as </w:t>
      </w:r>
      <w:r w:rsidR="00343717">
        <w:t>E</w:t>
      </w:r>
      <w:r w:rsidR="00C72002" w:rsidRPr="00343717">
        <w:t>ftpos</w:t>
      </w:r>
      <w:r w:rsidRPr="00343717">
        <w:t>,</w:t>
      </w:r>
      <w:r w:rsidRPr="00002DE4">
        <w:t xml:space="preserve"> </w:t>
      </w:r>
      <w:r>
        <w:t xml:space="preserve">which are </w:t>
      </w:r>
      <w:r w:rsidRPr="00002DE4">
        <w:t>able to compete on a level playing field with contactless and mobile products,</w:t>
      </w:r>
      <w:r>
        <w:t xml:space="preserve"> is necessary to guard against</w:t>
      </w:r>
      <w:r w:rsidRPr="00002DE4">
        <w:t xml:space="preserve"> </w:t>
      </w:r>
      <w:r>
        <w:t xml:space="preserve">potential rises in </w:t>
      </w:r>
      <w:r w:rsidRPr="00002DE4">
        <w:t>interchange rates, merchant fees and consumer costs.</w:t>
      </w:r>
    </w:p>
    <w:p w14:paraId="1E85F2A7" w14:textId="77777777" w:rsidR="00443864" w:rsidRDefault="00443864" w:rsidP="00BA06DA"/>
    <w:p w14:paraId="13BAA592" w14:textId="77777777" w:rsidR="00AA2FCB" w:rsidRPr="000408DA" w:rsidRDefault="002C20B8" w:rsidP="00BA06DA">
      <w:pPr>
        <w:rPr>
          <w:b/>
          <w:u w:val="single"/>
        </w:rPr>
      </w:pPr>
      <w:r w:rsidRPr="000408DA">
        <w:rPr>
          <w:b/>
          <w:u w:val="single"/>
        </w:rPr>
        <w:t xml:space="preserve">Rules to promote </w:t>
      </w:r>
      <w:r w:rsidR="000408DA">
        <w:rPr>
          <w:b/>
          <w:u w:val="single"/>
        </w:rPr>
        <w:t xml:space="preserve">and protect </w:t>
      </w:r>
      <w:r w:rsidRPr="000408DA">
        <w:rPr>
          <w:b/>
          <w:u w:val="single"/>
        </w:rPr>
        <w:t xml:space="preserve">choice </w:t>
      </w:r>
    </w:p>
    <w:p w14:paraId="7A6E8EA7" w14:textId="77777777" w:rsidR="00AA2FCB" w:rsidRDefault="00AA2FCB" w:rsidP="00BA06DA"/>
    <w:p w14:paraId="7E639AD8" w14:textId="77777777" w:rsidR="00723707" w:rsidRDefault="00723707" w:rsidP="00BA06DA">
      <w:r>
        <w:t xml:space="preserve">Internationally, there are numerous </w:t>
      </w:r>
      <w:r w:rsidR="00EA6E9E">
        <w:t>examples</w:t>
      </w:r>
      <w:r>
        <w:t xml:space="preserve"> whereby regulations have been implemented to promote choice and avoid technology lockout.</w:t>
      </w:r>
      <w:r w:rsidR="00BD7F4C">
        <w:t xml:space="preserve"> </w:t>
      </w:r>
      <w:r>
        <w:t xml:space="preserve">Such regulations exist in Canada, Denmark, the European Union and France. In the US, regulators </w:t>
      </w:r>
      <w:r w:rsidR="00EA6E9E">
        <w:t xml:space="preserve">have </w:t>
      </w:r>
      <w:r>
        <w:t>recently taken action against technology lockout activity that confuses consumers at the point of sale.</w:t>
      </w:r>
    </w:p>
    <w:p w14:paraId="4E384C2D" w14:textId="77777777" w:rsidR="00723707" w:rsidRDefault="00723707" w:rsidP="00BA06DA"/>
    <w:p w14:paraId="60CF2FFD" w14:textId="77777777" w:rsidR="00002DE4" w:rsidRDefault="00002DE4" w:rsidP="00BA06DA">
      <w:r w:rsidRPr="00002DE4">
        <w:t>Consumer education is paramount and this relies on ensuring the provision and operation of dual-network cards is easily and widely understood.</w:t>
      </w:r>
      <w:r>
        <w:t xml:space="preserve"> </w:t>
      </w:r>
    </w:p>
    <w:p w14:paraId="0770EE5B" w14:textId="77777777" w:rsidR="00002DE4" w:rsidRDefault="00002DE4" w:rsidP="00BA06DA"/>
    <w:p w14:paraId="1274CCB0" w14:textId="77777777" w:rsidR="00BA06DA" w:rsidRDefault="00002DE4" w:rsidP="00BA06DA">
      <w:r>
        <w:t>Mobile wallet, card branding and payment network branding requirements might support a consumer education process and minimise consumer confusion at the point of sale.</w:t>
      </w:r>
    </w:p>
    <w:p w14:paraId="25DD352F" w14:textId="77777777" w:rsidR="000637EB" w:rsidRDefault="000637EB" w:rsidP="00BA06DA"/>
    <w:p w14:paraId="324E1D39" w14:textId="77777777" w:rsidR="00F12643" w:rsidRPr="00BD7F4C" w:rsidRDefault="00F12643" w:rsidP="00F12643">
      <w:pPr>
        <w:pStyle w:val="ListParagraph"/>
        <w:numPr>
          <w:ilvl w:val="0"/>
          <w:numId w:val="2"/>
        </w:numPr>
        <w:rPr>
          <w:b/>
        </w:rPr>
      </w:pPr>
      <w:r w:rsidRPr="000408DA">
        <w:rPr>
          <w:b/>
        </w:rPr>
        <w:lastRenderedPageBreak/>
        <w:t>The AACS supports co-residency of available payment functionality on cards in mobile wallets and devices.</w:t>
      </w:r>
    </w:p>
    <w:p w14:paraId="79C3E2AE" w14:textId="77777777" w:rsidR="00F12643" w:rsidRPr="000408DA" w:rsidRDefault="00F12643" w:rsidP="000408DA">
      <w:pPr>
        <w:pStyle w:val="ListParagraph"/>
        <w:numPr>
          <w:ilvl w:val="0"/>
          <w:numId w:val="2"/>
        </w:numPr>
        <w:rPr>
          <w:b/>
        </w:rPr>
      </w:pPr>
      <w:r w:rsidRPr="000408DA">
        <w:rPr>
          <w:b/>
        </w:rPr>
        <w:t>The AACS supports consumers having control of the default settings and the choice of payment network within their mobile wallet.</w:t>
      </w:r>
    </w:p>
    <w:p w14:paraId="6ADC1848" w14:textId="77777777" w:rsidR="00BA06DA" w:rsidRDefault="00BA06DA" w:rsidP="00BA06DA"/>
    <w:p w14:paraId="189C71BA" w14:textId="77777777" w:rsidR="00BA06DA" w:rsidRPr="000408DA" w:rsidRDefault="00723707" w:rsidP="00BA06DA">
      <w:pPr>
        <w:rPr>
          <w:b/>
          <w:u w:val="single"/>
        </w:rPr>
      </w:pPr>
      <w:r w:rsidRPr="000408DA">
        <w:rPr>
          <w:b/>
          <w:u w:val="single"/>
        </w:rPr>
        <w:t>Pitfalls to avoid</w:t>
      </w:r>
    </w:p>
    <w:p w14:paraId="44C3B1E1" w14:textId="77777777" w:rsidR="00723707" w:rsidRDefault="00723707" w:rsidP="00BA06DA"/>
    <w:p w14:paraId="228BDF41" w14:textId="77777777" w:rsidR="00BA06DA" w:rsidRDefault="00F12643" w:rsidP="00BA06DA">
      <w:r>
        <w:t xml:space="preserve">The AACS is aware of a particular international payment system that prohibits issuers from generating a token from a competitive payment network on cards that have a Bank Identification Number (BIN) allocated by that international payment system. </w:t>
      </w:r>
    </w:p>
    <w:p w14:paraId="6B008445" w14:textId="77777777" w:rsidR="00F12643" w:rsidRDefault="00F12643" w:rsidP="00BA06DA"/>
    <w:p w14:paraId="0DDF4C19" w14:textId="77777777" w:rsidR="00BA06DA" w:rsidRDefault="00F12643" w:rsidP="00BA06DA">
      <w:r>
        <w:t>Additio</w:t>
      </w:r>
      <w:r w:rsidR="00706C8D">
        <w:t xml:space="preserve">nally, this system </w:t>
      </w:r>
      <w:r>
        <w:t>contractually restrains either the prohibition or imposition of additional costs to issuers if they elect to tokenise a competing payment network on those cards</w:t>
      </w:r>
      <w:r w:rsidR="00706C8D">
        <w:t xml:space="preserve">. </w:t>
      </w:r>
      <w:r w:rsidR="00BA06DA">
        <w:t xml:space="preserve">These provisions apply even if another payment system is currently available on physical cards currently issued under those BINs.  </w:t>
      </w:r>
    </w:p>
    <w:p w14:paraId="4A770677" w14:textId="77777777" w:rsidR="00BA06DA" w:rsidRDefault="00BA06DA" w:rsidP="00BA06DA"/>
    <w:p w14:paraId="533FE396" w14:textId="77777777" w:rsidR="00706C8D" w:rsidRDefault="00706C8D" w:rsidP="00BA06DA">
      <w:r>
        <w:t>Such a system is an example of the deliberate removal of choice available to consumers. It’s also an example of the potential for significant costs to be added to the provision of payment services</w:t>
      </w:r>
      <w:r w:rsidRPr="00706C8D">
        <w:t xml:space="preserve"> </w:t>
      </w:r>
      <w:r>
        <w:t>to consumers and retailers.</w:t>
      </w:r>
    </w:p>
    <w:p w14:paraId="550AE1F5" w14:textId="77777777" w:rsidR="00706C8D" w:rsidRDefault="00706C8D" w:rsidP="00BA06DA"/>
    <w:p w14:paraId="1D8B667F" w14:textId="77777777" w:rsidR="00BD7F4C" w:rsidRDefault="00706C8D" w:rsidP="00BA06DA">
      <w:r>
        <w:t>Therefore:</w:t>
      </w:r>
    </w:p>
    <w:p w14:paraId="07E7DE99" w14:textId="77777777" w:rsidR="00706C8D" w:rsidRPr="000408DA" w:rsidRDefault="00706C8D" w:rsidP="000408DA">
      <w:pPr>
        <w:pStyle w:val="ListParagraph"/>
        <w:numPr>
          <w:ilvl w:val="0"/>
          <w:numId w:val="2"/>
        </w:numPr>
        <w:rPr>
          <w:b/>
        </w:rPr>
      </w:pPr>
      <w:r w:rsidRPr="000408DA">
        <w:rPr>
          <w:b/>
        </w:rPr>
        <w:t>The AACS supports no prohibition or restriction to be placed on issuers that provide all payment networks available on a card within a mobile wallet.</w:t>
      </w:r>
    </w:p>
    <w:p w14:paraId="6553397E" w14:textId="77777777" w:rsidR="00706C8D" w:rsidRDefault="00706C8D" w:rsidP="00BA06DA"/>
    <w:p w14:paraId="44D19387" w14:textId="77777777" w:rsidR="00706C8D" w:rsidRDefault="00706C8D" w:rsidP="00BA06DA">
      <w:r>
        <w:t xml:space="preserve">There is cause to watch this pace closer to home. For instance, </w:t>
      </w:r>
      <w:r w:rsidR="00BA06DA">
        <w:t xml:space="preserve">Visa and MasterCard have announced a co-operation agreement to allow each other’s tokens to be provisioned and shared for online, in-app and in-store payments.  </w:t>
      </w:r>
    </w:p>
    <w:p w14:paraId="37158C71" w14:textId="77777777" w:rsidR="00706C8D" w:rsidRDefault="00706C8D" w:rsidP="00BA06DA"/>
    <w:p w14:paraId="50B9A231" w14:textId="77777777" w:rsidR="000408DA" w:rsidRDefault="00706C8D" w:rsidP="00BA06DA">
      <w:r>
        <w:t>This</w:t>
      </w:r>
      <w:r w:rsidR="00BA06DA">
        <w:t xml:space="preserve"> agreement </w:t>
      </w:r>
      <w:r>
        <w:t>reinforces</w:t>
      </w:r>
      <w:r w:rsidR="00BA06DA">
        <w:t xml:space="preserve"> that there is little commercial justification for a prohibition on tokens fro</w:t>
      </w:r>
      <w:r w:rsidR="00B17AFB">
        <w:t xml:space="preserve">m competing domestic networks. </w:t>
      </w:r>
      <w:r>
        <w:t xml:space="preserve">Nevertheless, there is currently a lack of public accountability in terms of compliance in this regard. </w:t>
      </w:r>
    </w:p>
    <w:p w14:paraId="7C901527" w14:textId="77777777" w:rsidR="000408DA" w:rsidRDefault="000408DA" w:rsidP="00BA06DA"/>
    <w:p w14:paraId="3E8873D3" w14:textId="77777777" w:rsidR="00BD7F4C" w:rsidRDefault="000408DA" w:rsidP="00BA06DA">
      <w:r>
        <w:t>Therefore:</w:t>
      </w:r>
    </w:p>
    <w:p w14:paraId="13D04CD5" w14:textId="77777777" w:rsidR="00706C8D" w:rsidRPr="000408DA" w:rsidRDefault="000408DA" w:rsidP="00BD7F4C">
      <w:pPr>
        <w:pStyle w:val="ListParagraph"/>
        <w:numPr>
          <w:ilvl w:val="0"/>
          <w:numId w:val="2"/>
        </w:numPr>
        <w:rPr>
          <w:b/>
        </w:rPr>
      </w:pPr>
      <w:r w:rsidRPr="000408DA">
        <w:rPr>
          <w:b/>
        </w:rPr>
        <w:t>The AACS supports r</w:t>
      </w:r>
      <w:r w:rsidR="00706C8D" w:rsidRPr="000408DA">
        <w:rPr>
          <w:b/>
        </w:rPr>
        <w:t xml:space="preserve">egulations that set out </w:t>
      </w:r>
      <w:r w:rsidRPr="000408DA">
        <w:rPr>
          <w:b/>
        </w:rPr>
        <w:t>compliance requirements that preserve a competitive environment for retail payments in Australia over the long term.</w:t>
      </w:r>
    </w:p>
    <w:p w14:paraId="39203F6D" w14:textId="77777777" w:rsidR="00706C8D" w:rsidRDefault="00706C8D" w:rsidP="00BA06DA"/>
    <w:p w14:paraId="252E0D58" w14:textId="77777777" w:rsidR="00B17AFB" w:rsidRPr="0088315B" w:rsidRDefault="00B17AFB" w:rsidP="00B17AFB">
      <w:pPr>
        <w:rPr>
          <w:rFonts w:eastAsia="Times New Roman"/>
          <w:b/>
          <w:i/>
        </w:rPr>
      </w:pPr>
      <w:r w:rsidRPr="0088315B">
        <w:rPr>
          <w:rFonts w:eastAsia="Times New Roman"/>
          <w:b/>
          <w:i/>
        </w:rPr>
        <w:t xml:space="preserve">The AACS welcomes the opportunity to </w:t>
      </w:r>
      <w:r w:rsidR="0088315B" w:rsidRPr="0088315B">
        <w:rPr>
          <w:rFonts w:eastAsia="Times New Roman"/>
          <w:b/>
          <w:i/>
        </w:rPr>
        <w:t>work with the RBA through</w:t>
      </w:r>
      <w:r w:rsidRPr="0088315B">
        <w:rPr>
          <w:rFonts w:eastAsia="Times New Roman"/>
          <w:b/>
          <w:i/>
        </w:rPr>
        <w:t xml:space="preserve"> the consultation process</w:t>
      </w:r>
      <w:r w:rsidR="00FC4960">
        <w:rPr>
          <w:rFonts w:eastAsia="Times New Roman"/>
          <w:b/>
          <w:i/>
        </w:rPr>
        <w:t xml:space="preserve">. </w:t>
      </w:r>
      <w:r w:rsidRPr="0088315B">
        <w:rPr>
          <w:rFonts w:eastAsia="Times New Roman"/>
          <w:b/>
          <w:i/>
        </w:rPr>
        <w:t>Please don’t hesitate to conta</w:t>
      </w:r>
      <w:r w:rsidR="002467FD">
        <w:rPr>
          <w:rFonts w:eastAsia="Times New Roman"/>
          <w:b/>
          <w:i/>
        </w:rPr>
        <w:t>ct AACS for further information.</w:t>
      </w:r>
    </w:p>
    <w:p w14:paraId="72C2AD27" w14:textId="77777777" w:rsidR="00B17AFB" w:rsidRDefault="00B17AFB" w:rsidP="00B17AFB">
      <w:pPr>
        <w:rPr>
          <w:rFonts w:eastAsia="Times New Roman"/>
          <w:b/>
        </w:rPr>
      </w:pPr>
    </w:p>
    <w:p w14:paraId="3179963F" w14:textId="3C059AD1" w:rsidR="00B17AFB" w:rsidRPr="004B5C5C" w:rsidRDefault="00B17AFB" w:rsidP="00B17AFB">
      <w:pPr>
        <w:rPr>
          <w:b/>
        </w:rPr>
      </w:pPr>
      <w:r w:rsidRPr="004B5C5C">
        <w:rPr>
          <w:b/>
        </w:rPr>
        <w:t xml:space="preserve">Jeff Rogut  </w:t>
      </w:r>
      <w:r w:rsidR="00343717">
        <w:rPr>
          <w:b/>
        </w:rPr>
        <w:t xml:space="preserve"> </w:t>
      </w:r>
      <w:r w:rsidRPr="004B5C5C">
        <w:rPr>
          <w:b/>
        </w:rPr>
        <w:t>FAIM  MAICD</w:t>
      </w:r>
    </w:p>
    <w:p w14:paraId="2085CA14" w14:textId="77777777" w:rsidR="00B17AFB" w:rsidRPr="004B5C5C" w:rsidRDefault="00B17AFB" w:rsidP="00B17AFB">
      <w:pPr>
        <w:rPr>
          <w:b/>
        </w:rPr>
      </w:pPr>
      <w:r w:rsidRPr="004B5C5C">
        <w:rPr>
          <w:b/>
        </w:rPr>
        <w:t>Chief Executive Officer</w:t>
      </w:r>
    </w:p>
    <w:p w14:paraId="47A616EA" w14:textId="77777777" w:rsidR="00B17AFB" w:rsidRPr="00577226" w:rsidRDefault="00B17AFB" w:rsidP="00B17AFB">
      <w:pPr>
        <w:rPr>
          <w:b/>
          <w:color w:val="FF0000"/>
        </w:rPr>
      </w:pPr>
      <w:r w:rsidRPr="00577226">
        <w:rPr>
          <w:b/>
          <w:color w:val="FF0000"/>
        </w:rPr>
        <w:t>Australasian Association of Convenience Stores Limited</w:t>
      </w:r>
    </w:p>
    <w:p w14:paraId="49C9EAF2" w14:textId="77777777" w:rsidR="00B17AFB" w:rsidRPr="00577226" w:rsidRDefault="00B17AFB" w:rsidP="00B17AFB">
      <w:r w:rsidRPr="00577226">
        <w:rPr>
          <w:rStyle w:val="Strong"/>
          <w:sz w:val="15"/>
          <w:szCs w:val="15"/>
        </w:rPr>
        <w:t>ACN: 156 638 023</w:t>
      </w:r>
    </w:p>
    <w:p w14:paraId="62471AE2" w14:textId="77777777" w:rsidR="00B17AFB" w:rsidRPr="004B5C5C" w:rsidRDefault="00B17AFB" w:rsidP="00B17AFB">
      <w:r w:rsidRPr="004B5C5C">
        <w:rPr>
          <w:color w:val="000000"/>
        </w:rPr>
        <w:t> </w:t>
      </w:r>
    </w:p>
    <w:p w14:paraId="5CDF2931" w14:textId="77777777" w:rsidR="00B17AFB" w:rsidRPr="004B5C5C" w:rsidRDefault="00B17AFB" w:rsidP="00B17AFB">
      <w:r w:rsidRPr="004B5C5C">
        <w:rPr>
          <w:color w:val="000000"/>
          <w:sz w:val="20"/>
          <w:szCs w:val="20"/>
        </w:rPr>
        <w:t>Mobile:    0467 873 789</w:t>
      </w:r>
    </w:p>
    <w:p w14:paraId="783C1583" w14:textId="77777777" w:rsidR="00B17AFB" w:rsidRPr="004B5C5C" w:rsidRDefault="00B17AFB" w:rsidP="00B17AFB">
      <w:r w:rsidRPr="004B5C5C">
        <w:rPr>
          <w:color w:val="000000"/>
          <w:sz w:val="20"/>
          <w:szCs w:val="20"/>
        </w:rPr>
        <w:t>Office:      03 9807 5552</w:t>
      </w:r>
    </w:p>
    <w:p w14:paraId="34124531" w14:textId="77777777" w:rsidR="00B17AFB" w:rsidRPr="004B5C5C" w:rsidRDefault="00B17AFB" w:rsidP="00B17AFB">
      <w:r w:rsidRPr="004B5C5C">
        <w:rPr>
          <w:color w:val="000000"/>
          <w:sz w:val="20"/>
          <w:szCs w:val="20"/>
        </w:rPr>
        <w:t xml:space="preserve">email:       </w:t>
      </w:r>
      <w:hyperlink r:id="rId14" w:tooltip="blocked::mailto:jeff@aacs.org.au" w:history="1">
        <w:r w:rsidRPr="004B5C5C">
          <w:rPr>
            <w:rStyle w:val="Hyperlink"/>
            <w:sz w:val="20"/>
            <w:szCs w:val="20"/>
          </w:rPr>
          <w:t>jeff@aacs.org.au</w:t>
        </w:r>
      </w:hyperlink>
    </w:p>
    <w:p w14:paraId="3BF5335B" w14:textId="77777777" w:rsidR="00B17AFB" w:rsidRPr="004B5C5C" w:rsidRDefault="00B17AFB" w:rsidP="00B17AFB">
      <w:r w:rsidRPr="004B5C5C">
        <w:rPr>
          <w:color w:val="000000"/>
          <w:sz w:val="20"/>
          <w:szCs w:val="20"/>
        </w:rPr>
        <w:t>Website:  </w:t>
      </w:r>
      <w:hyperlink r:id="rId15" w:tooltip="blocked::http://www.aacs.org.au/" w:history="1">
        <w:r w:rsidRPr="004B5C5C">
          <w:rPr>
            <w:rStyle w:val="Hyperlink"/>
            <w:sz w:val="20"/>
            <w:szCs w:val="20"/>
          </w:rPr>
          <w:t>www.aacs.org.au</w:t>
        </w:r>
      </w:hyperlink>
    </w:p>
    <w:p w14:paraId="48BFF9A2" w14:textId="77777777" w:rsidR="00B17AFB" w:rsidRPr="004B5C5C" w:rsidRDefault="00B17AFB" w:rsidP="00B17AFB">
      <w:r w:rsidRPr="004B5C5C">
        <w:rPr>
          <w:color w:val="000000"/>
        </w:rPr>
        <w:t> </w:t>
      </w:r>
      <w:r w:rsidR="0088315B">
        <w:rPr>
          <w:color w:val="000000"/>
          <w:sz w:val="20"/>
          <w:szCs w:val="20"/>
        </w:rPr>
        <w:t>Mail:        </w:t>
      </w:r>
      <w:r w:rsidRPr="004B5C5C">
        <w:rPr>
          <w:color w:val="000000"/>
          <w:sz w:val="20"/>
          <w:szCs w:val="20"/>
        </w:rPr>
        <w:t>PO Box 2309,</w:t>
      </w:r>
    </w:p>
    <w:p w14:paraId="07D891F3" w14:textId="77777777" w:rsidR="00B17AFB" w:rsidRPr="004B5C5C" w:rsidRDefault="00B17AFB" w:rsidP="00B17AFB">
      <w:r w:rsidRPr="004B5C5C">
        <w:rPr>
          <w:color w:val="000000"/>
          <w:sz w:val="20"/>
          <w:szCs w:val="20"/>
        </w:rPr>
        <w:t>                  Mt Waverley,</w:t>
      </w:r>
    </w:p>
    <w:p w14:paraId="1A63BF71" w14:textId="77777777" w:rsidR="00B17AFB" w:rsidRPr="004B5C5C" w:rsidRDefault="00B17AFB" w:rsidP="00B17AFB">
      <w:r w:rsidRPr="004B5C5C">
        <w:rPr>
          <w:color w:val="000000"/>
          <w:sz w:val="20"/>
          <w:szCs w:val="20"/>
        </w:rPr>
        <w:t>                  Vic.  3149</w:t>
      </w:r>
    </w:p>
    <w:p w14:paraId="7FB4134F" w14:textId="77777777" w:rsidR="00CC38A8" w:rsidRPr="004B5C5C" w:rsidRDefault="00B17AFB" w:rsidP="00305A59">
      <w:r w:rsidRPr="004B5C5C">
        <w:rPr>
          <w:color w:val="000000"/>
          <w:sz w:val="20"/>
          <w:szCs w:val="20"/>
        </w:rPr>
        <w:t>                  Australia</w:t>
      </w:r>
    </w:p>
    <w:sectPr w:rsidR="00CC38A8" w:rsidRPr="004B5C5C" w:rsidSect="006D0490">
      <w:footerReference w:type="default" r:id="rId1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24C746" w14:textId="77777777" w:rsidR="00774EFB" w:rsidRDefault="00774EFB" w:rsidP="00D626C0">
      <w:r>
        <w:separator/>
      </w:r>
    </w:p>
  </w:endnote>
  <w:endnote w:type="continuationSeparator" w:id="0">
    <w:p w14:paraId="4226E1A2" w14:textId="77777777" w:rsidR="00774EFB" w:rsidRDefault="00774EFB" w:rsidP="00D62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106" w:type="dxa"/>
      <w:tblBorders>
        <w:top w:val="single" w:sz="18" w:space="0" w:color="808080"/>
        <w:insideV w:val="single" w:sz="18" w:space="0" w:color="808080"/>
      </w:tblBorders>
      <w:tblLook w:val="00A0" w:firstRow="1" w:lastRow="0" w:firstColumn="1" w:lastColumn="0" w:noHBand="0" w:noVBand="0"/>
    </w:tblPr>
    <w:tblGrid>
      <w:gridCol w:w="958"/>
      <w:gridCol w:w="8284"/>
    </w:tblGrid>
    <w:tr w:rsidR="00B35AAF" w14:paraId="3E18BFF5" w14:textId="77777777">
      <w:tc>
        <w:tcPr>
          <w:tcW w:w="918" w:type="dxa"/>
          <w:tcBorders>
            <w:top w:val="single" w:sz="18" w:space="0" w:color="808080"/>
          </w:tcBorders>
        </w:tcPr>
        <w:p w14:paraId="39664031" w14:textId="77777777" w:rsidR="00B35AAF" w:rsidRDefault="00B35AAF">
          <w:pPr>
            <w:pStyle w:val="Footer"/>
            <w:jc w:val="right"/>
            <w:rPr>
              <w:b/>
              <w:color w:val="4F81BD"/>
              <w:sz w:val="32"/>
              <w:szCs w:val="32"/>
            </w:rPr>
          </w:pPr>
          <w:r>
            <w:fldChar w:fldCharType="begin"/>
          </w:r>
          <w:r>
            <w:instrText xml:space="preserve"> PAGE   \* MERGEFORMAT </w:instrText>
          </w:r>
          <w:r>
            <w:fldChar w:fldCharType="separate"/>
          </w:r>
          <w:r w:rsidR="00590196" w:rsidRPr="00590196">
            <w:rPr>
              <w:b/>
              <w:noProof/>
              <w:color w:val="4F81BD"/>
              <w:sz w:val="32"/>
              <w:szCs w:val="32"/>
            </w:rPr>
            <w:t>4</w:t>
          </w:r>
          <w:r>
            <w:rPr>
              <w:b/>
              <w:noProof/>
              <w:color w:val="4F81BD"/>
              <w:sz w:val="32"/>
              <w:szCs w:val="32"/>
            </w:rPr>
            <w:fldChar w:fldCharType="end"/>
          </w:r>
        </w:p>
      </w:tc>
      <w:tc>
        <w:tcPr>
          <w:tcW w:w="7938" w:type="dxa"/>
          <w:tcBorders>
            <w:top w:val="single" w:sz="18" w:space="0" w:color="808080"/>
          </w:tcBorders>
        </w:tcPr>
        <w:p w14:paraId="22B969B3" w14:textId="77777777" w:rsidR="00B35AAF" w:rsidRDefault="00B35AAF">
          <w:pPr>
            <w:pStyle w:val="Footer"/>
          </w:pPr>
        </w:p>
      </w:tc>
    </w:tr>
  </w:tbl>
  <w:p w14:paraId="5689023A" w14:textId="77777777" w:rsidR="00B35AAF" w:rsidRDefault="00B35AA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25F292" w14:textId="77777777" w:rsidR="00774EFB" w:rsidRDefault="00774EFB" w:rsidP="00D626C0">
      <w:r>
        <w:separator/>
      </w:r>
    </w:p>
  </w:footnote>
  <w:footnote w:type="continuationSeparator" w:id="0">
    <w:p w14:paraId="1EF1BF0A" w14:textId="77777777" w:rsidR="00774EFB" w:rsidRDefault="00774EFB" w:rsidP="00D626C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D44248"/>
    <w:multiLevelType w:val="hybridMultilevel"/>
    <w:tmpl w:val="FD787ECE"/>
    <w:lvl w:ilvl="0" w:tplc="AD6C7E68">
      <w:numFmt w:val="bullet"/>
      <w:lvlText w:val="-"/>
      <w:lvlJc w:val="left"/>
      <w:pPr>
        <w:ind w:left="360" w:hanging="360"/>
      </w:pPr>
      <w:rPr>
        <w:rFonts w:ascii="Calibri" w:eastAsia="Calibri" w:hAnsi="Calibri" w:cs="Times New Roman"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nsid w:val="1D4525FA"/>
    <w:multiLevelType w:val="hybridMultilevel"/>
    <w:tmpl w:val="9C4E029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embedSystemFonts/>
  <w:defaultTabStop w:val="720"/>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7303"/>
    <w:rsid w:val="00002DE4"/>
    <w:rsid w:val="000031D4"/>
    <w:rsid w:val="00004149"/>
    <w:rsid w:val="00006245"/>
    <w:rsid w:val="00006D6B"/>
    <w:rsid w:val="00007985"/>
    <w:rsid w:val="000113F5"/>
    <w:rsid w:val="00011CA6"/>
    <w:rsid w:val="000133A9"/>
    <w:rsid w:val="00013633"/>
    <w:rsid w:val="00013EE4"/>
    <w:rsid w:val="000141BB"/>
    <w:rsid w:val="000147F6"/>
    <w:rsid w:val="000173FC"/>
    <w:rsid w:val="0002253D"/>
    <w:rsid w:val="000226E5"/>
    <w:rsid w:val="000250B1"/>
    <w:rsid w:val="00025B5D"/>
    <w:rsid w:val="00027656"/>
    <w:rsid w:val="0002778E"/>
    <w:rsid w:val="0003135B"/>
    <w:rsid w:val="000407B6"/>
    <w:rsid w:val="000408DA"/>
    <w:rsid w:val="00040C38"/>
    <w:rsid w:val="00041506"/>
    <w:rsid w:val="00042947"/>
    <w:rsid w:val="00043F4D"/>
    <w:rsid w:val="0004432F"/>
    <w:rsid w:val="00044A35"/>
    <w:rsid w:val="000469DC"/>
    <w:rsid w:val="000512BB"/>
    <w:rsid w:val="00051D97"/>
    <w:rsid w:val="00053D67"/>
    <w:rsid w:val="0006132B"/>
    <w:rsid w:val="00062693"/>
    <w:rsid w:val="000637EB"/>
    <w:rsid w:val="00063929"/>
    <w:rsid w:val="00064A98"/>
    <w:rsid w:val="0006652E"/>
    <w:rsid w:val="00066C97"/>
    <w:rsid w:val="00074837"/>
    <w:rsid w:val="00074A9E"/>
    <w:rsid w:val="00075716"/>
    <w:rsid w:val="000829CB"/>
    <w:rsid w:val="0008307A"/>
    <w:rsid w:val="00084920"/>
    <w:rsid w:val="0008566A"/>
    <w:rsid w:val="00086233"/>
    <w:rsid w:val="000868AB"/>
    <w:rsid w:val="00086DBA"/>
    <w:rsid w:val="00090055"/>
    <w:rsid w:val="000910B0"/>
    <w:rsid w:val="00091E0B"/>
    <w:rsid w:val="00095C01"/>
    <w:rsid w:val="00096310"/>
    <w:rsid w:val="000963A9"/>
    <w:rsid w:val="000A0F63"/>
    <w:rsid w:val="000A7604"/>
    <w:rsid w:val="000B050B"/>
    <w:rsid w:val="000B0B16"/>
    <w:rsid w:val="000B0DA9"/>
    <w:rsid w:val="000B36DA"/>
    <w:rsid w:val="000B444E"/>
    <w:rsid w:val="000B6F8F"/>
    <w:rsid w:val="000B7281"/>
    <w:rsid w:val="000C00D8"/>
    <w:rsid w:val="000C1AE3"/>
    <w:rsid w:val="000C34C7"/>
    <w:rsid w:val="000C3B46"/>
    <w:rsid w:val="000C6E5A"/>
    <w:rsid w:val="000D132B"/>
    <w:rsid w:val="000D2068"/>
    <w:rsid w:val="000D3100"/>
    <w:rsid w:val="000D411D"/>
    <w:rsid w:val="000D4D71"/>
    <w:rsid w:val="000D6EC2"/>
    <w:rsid w:val="000E06E4"/>
    <w:rsid w:val="000E10EA"/>
    <w:rsid w:val="000E2774"/>
    <w:rsid w:val="000E6E58"/>
    <w:rsid w:val="000F1ABF"/>
    <w:rsid w:val="000F2591"/>
    <w:rsid w:val="000F42BA"/>
    <w:rsid w:val="001015A2"/>
    <w:rsid w:val="0010298A"/>
    <w:rsid w:val="001042CE"/>
    <w:rsid w:val="00106EDB"/>
    <w:rsid w:val="001076E5"/>
    <w:rsid w:val="00111998"/>
    <w:rsid w:val="00112098"/>
    <w:rsid w:val="00117E38"/>
    <w:rsid w:val="00117FAB"/>
    <w:rsid w:val="00122240"/>
    <w:rsid w:val="0012235A"/>
    <w:rsid w:val="0012376C"/>
    <w:rsid w:val="00131961"/>
    <w:rsid w:val="00132D90"/>
    <w:rsid w:val="00133427"/>
    <w:rsid w:val="0013436C"/>
    <w:rsid w:val="001348D4"/>
    <w:rsid w:val="001367EA"/>
    <w:rsid w:val="00137087"/>
    <w:rsid w:val="0014080C"/>
    <w:rsid w:val="0014145A"/>
    <w:rsid w:val="001434E9"/>
    <w:rsid w:val="001452C4"/>
    <w:rsid w:val="00145540"/>
    <w:rsid w:val="00145CB4"/>
    <w:rsid w:val="0015155B"/>
    <w:rsid w:val="00154FC6"/>
    <w:rsid w:val="001564DD"/>
    <w:rsid w:val="00156887"/>
    <w:rsid w:val="001607DC"/>
    <w:rsid w:val="00162AFA"/>
    <w:rsid w:val="00162ED7"/>
    <w:rsid w:val="00165268"/>
    <w:rsid w:val="00165C99"/>
    <w:rsid w:val="00165F2C"/>
    <w:rsid w:val="0016750F"/>
    <w:rsid w:val="00167EDD"/>
    <w:rsid w:val="00171161"/>
    <w:rsid w:val="0017407B"/>
    <w:rsid w:val="00174246"/>
    <w:rsid w:val="00174722"/>
    <w:rsid w:val="001757D2"/>
    <w:rsid w:val="001815AF"/>
    <w:rsid w:val="001843EF"/>
    <w:rsid w:val="00184A1F"/>
    <w:rsid w:val="00186BB0"/>
    <w:rsid w:val="00186FEE"/>
    <w:rsid w:val="00187B50"/>
    <w:rsid w:val="00187DB3"/>
    <w:rsid w:val="001940C8"/>
    <w:rsid w:val="00194282"/>
    <w:rsid w:val="0019543D"/>
    <w:rsid w:val="00195B06"/>
    <w:rsid w:val="00196D20"/>
    <w:rsid w:val="001970B0"/>
    <w:rsid w:val="00197A2E"/>
    <w:rsid w:val="00197FCB"/>
    <w:rsid w:val="001A1117"/>
    <w:rsid w:val="001A273B"/>
    <w:rsid w:val="001A4AB6"/>
    <w:rsid w:val="001A5E92"/>
    <w:rsid w:val="001B27F3"/>
    <w:rsid w:val="001B550C"/>
    <w:rsid w:val="001B6A1A"/>
    <w:rsid w:val="001C0B4A"/>
    <w:rsid w:val="001C195B"/>
    <w:rsid w:val="001C4F56"/>
    <w:rsid w:val="001C5C4C"/>
    <w:rsid w:val="001D03E5"/>
    <w:rsid w:val="001D16F4"/>
    <w:rsid w:val="001D3566"/>
    <w:rsid w:val="001D4436"/>
    <w:rsid w:val="001D7113"/>
    <w:rsid w:val="001D7559"/>
    <w:rsid w:val="001E0E75"/>
    <w:rsid w:val="001E317C"/>
    <w:rsid w:val="001E43C5"/>
    <w:rsid w:val="001E4C61"/>
    <w:rsid w:val="001E5001"/>
    <w:rsid w:val="001E542A"/>
    <w:rsid w:val="001E588B"/>
    <w:rsid w:val="001F02C9"/>
    <w:rsid w:val="001F0F7E"/>
    <w:rsid w:val="001F2B3F"/>
    <w:rsid w:val="001F2CB7"/>
    <w:rsid w:val="001F3B13"/>
    <w:rsid w:val="001F4193"/>
    <w:rsid w:val="001F4DE5"/>
    <w:rsid w:val="001F6DD0"/>
    <w:rsid w:val="001F79CE"/>
    <w:rsid w:val="0020223B"/>
    <w:rsid w:val="002026D7"/>
    <w:rsid w:val="002039A0"/>
    <w:rsid w:val="002075A8"/>
    <w:rsid w:val="00210FD2"/>
    <w:rsid w:val="00213052"/>
    <w:rsid w:val="00214A8D"/>
    <w:rsid w:val="00215D61"/>
    <w:rsid w:val="002203D3"/>
    <w:rsid w:val="00222BAB"/>
    <w:rsid w:val="002236B7"/>
    <w:rsid w:val="00223AF8"/>
    <w:rsid w:val="0022499D"/>
    <w:rsid w:val="002265ED"/>
    <w:rsid w:val="00233302"/>
    <w:rsid w:val="00233654"/>
    <w:rsid w:val="002339B2"/>
    <w:rsid w:val="00234412"/>
    <w:rsid w:val="00237022"/>
    <w:rsid w:val="0023711C"/>
    <w:rsid w:val="00240FD7"/>
    <w:rsid w:val="0024348C"/>
    <w:rsid w:val="002454EE"/>
    <w:rsid w:val="00246796"/>
    <w:rsid w:val="002467FD"/>
    <w:rsid w:val="002539B9"/>
    <w:rsid w:val="002543C6"/>
    <w:rsid w:val="0025470C"/>
    <w:rsid w:val="00255144"/>
    <w:rsid w:val="002552A7"/>
    <w:rsid w:val="00255489"/>
    <w:rsid w:val="00256A62"/>
    <w:rsid w:val="002615D3"/>
    <w:rsid w:val="0026300B"/>
    <w:rsid w:val="0026338E"/>
    <w:rsid w:val="00270D9C"/>
    <w:rsid w:val="002802E4"/>
    <w:rsid w:val="00280F1A"/>
    <w:rsid w:val="0028112E"/>
    <w:rsid w:val="002829FD"/>
    <w:rsid w:val="00282F0F"/>
    <w:rsid w:val="002917FC"/>
    <w:rsid w:val="00291FFD"/>
    <w:rsid w:val="00294853"/>
    <w:rsid w:val="00295760"/>
    <w:rsid w:val="00296793"/>
    <w:rsid w:val="00296FA4"/>
    <w:rsid w:val="002A0186"/>
    <w:rsid w:val="002A2973"/>
    <w:rsid w:val="002A45F6"/>
    <w:rsid w:val="002A4735"/>
    <w:rsid w:val="002B0F27"/>
    <w:rsid w:val="002B4E1A"/>
    <w:rsid w:val="002B574A"/>
    <w:rsid w:val="002B588E"/>
    <w:rsid w:val="002C0A91"/>
    <w:rsid w:val="002C1896"/>
    <w:rsid w:val="002C20B8"/>
    <w:rsid w:val="002C20F6"/>
    <w:rsid w:val="002C386D"/>
    <w:rsid w:val="002C4269"/>
    <w:rsid w:val="002C5E73"/>
    <w:rsid w:val="002C6E07"/>
    <w:rsid w:val="002C76C9"/>
    <w:rsid w:val="002D06D3"/>
    <w:rsid w:val="002D092B"/>
    <w:rsid w:val="002D2C45"/>
    <w:rsid w:val="002D4854"/>
    <w:rsid w:val="002D5DB2"/>
    <w:rsid w:val="002E25B7"/>
    <w:rsid w:val="002E4A61"/>
    <w:rsid w:val="002E7B35"/>
    <w:rsid w:val="002F0BF9"/>
    <w:rsid w:val="002F2366"/>
    <w:rsid w:val="002F3055"/>
    <w:rsid w:val="002F3312"/>
    <w:rsid w:val="002F43E9"/>
    <w:rsid w:val="002F445C"/>
    <w:rsid w:val="002F51C2"/>
    <w:rsid w:val="002F6412"/>
    <w:rsid w:val="00305A59"/>
    <w:rsid w:val="00306170"/>
    <w:rsid w:val="003074CA"/>
    <w:rsid w:val="00310CEA"/>
    <w:rsid w:val="00312F84"/>
    <w:rsid w:val="003145CB"/>
    <w:rsid w:val="00314736"/>
    <w:rsid w:val="00314939"/>
    <w:rsid w:val="00317B6D"/>
    <w:rsid w:val="00317EA7"/>
    <w:rsid w:val="0032373B"/>
    <w:rsid w:val="00324BE3"/>
    <w:rsid w:val="003253C1"/>
    <w:rsid w:val="00330196"/>
    <w:rsid w:val="00331254"/>
    <w:rsid w:val="00331273"/>
    <w:rsid w:val="0033295A"/>
    <w:rsid w:val="003332F4"/>
    <w:rsid w:val="003339EB"/>
    <w:rsid w:val="00333F66"/>
    <w:rsid w:val="00335275"/>
    <w:rsid w:val="0033597C"/>
    <w:rsid w:val="00335D72"/>
    <w:rsid w:val="00336242"/>
    <w:rsid w:val="003364E0"/>
    <w:rsid w:val="00340637"/>
    <w:rsid w:val="00341E9E"/>
    <w:rsid w:val="00343717"/>
    <w:rsid w:val="00344E33"/>
    <w:rsid w:val="00346177"/>
    <w:rsid w:val="003504E2"/>
    <w:rsid w:val="0035274E"/>
    <w:rsid w:val="0035461E"/>
    <w:rsid w:val="003551D4"/>
    <w:rsid w:val="00363158"/>
    <w:rsid w:val="00363812"/>
    <w:rsid w:val="0036389C"/>
    <w:rsid w:val="00365F38"/>
    <w:rsid w:val="00366F5F"/>
    <w:rsid w:val="00370A25"/>
    <w:rsid w:val="00373790"/>
    <w:rsid w:val="00373DA3"/>
    <w:rsid w:val="003773B6"/>
    <w:rsid w:val="00382A01"/>
    <w:rsid w:val="003840E4"/>
    <w:rsid w:val="00385B69"/>
    <w:rsid w:val="003905AC"/>
    <w:rsid w:val="00391CBE"/>
    <w:rsid w:val="00391FBB"/>
    <w:rsid w:val="0039327A"/>
    <w:rsid w:val="00394D3B"/>
    <w:rsid w:val="00395F9A"/>
    <w:rsid w:val="00396ACD"/>
    <w:rsid w:val="003A0DB8"/>
    <w:rsid w:val="003A27C3"/>
    <w:rsid w:val="003A2E6D"/>
    <w:rsid w:val="003A3090"/>
    <w:rsid w:val="003A43CA"/>
    <w:rsid w:val="003A4809"/>
    <w:rsid w:val="003B1C76"/>
    <w:rsid w:val="003B267E"/>
    <w:rsid w:val="003B47E9"/>
    <w:rsid w:val="003B4D0D"/>
    <w:rsid w:val="003B777F"/>
    <w:rsid w:val="003B798F"/>
    <w:rsid w:val="003C1117"/>
    <w:rsid w:val="003C1531"/>
    <w:rsid w:val="003C18F1"/>
    <w:rsid w:val="003C229A"/>
    <w:rsid w:val="003C251B"/>
    <w:rsid w:val="003C406F"/>
    <w:rsid w:val="003C4D37"/>
    <w:rsid w:val="003C5B94"/>
    <w:rsid w:val="003C6A92"/>
    <w:rsid w:val="003C6DBC"/>
    <w:rsid w:val="003C7B2B"/>
    <w:rsid w:val="003D01F6"/>
    <w:rsid w:val="003D4655"/>
    <w:rsid w:val="003E12BF"/>
    <w:rsid w:val="003E2141"/>
    <w:rsid w:val="003E468E"/>
    <w:rsid w:val="003E4F8F"/>
    <w:rsid w:val="003E6E6E"/>
    <w:rsid w:val="003E7D71"/>
    <w:rsid w:val="003F1939"/>
    <w:rsid w:val="003F329F"/>
    <w:rsid w:val="003F40B4"/>
    <w:rsid w:val="003F4B3C"/>
    <w:rsid w:val="003F7F4F"/>
    <w:rsid w:val="0040104C"/>
    <w:rsid w:val="00402146"/>
    <w:rsid w:val="00403C74"/>
    <w:rsid w:val="00404137"/>
    <w:rsid w:val="00407626"/>
    <w:rsid w:val="00407A91"/>
    <w:rsid w:val="00410D6E"/>
    <w:rsid w:val="00414A02"/>
    <w:rsid w:val="00422643"/>
    <w:rsid w:val="00423015"/>
    <w:rsid w:val="00423563"/>
    <w:rsid w:val="00425F2A"/>
    <w:rsid w:val="004260C2"/>
    <w:rsid w:val="004300B7"/>
    <w:rsid w:val="0043312A"/>
    <w:rsid w:val="00434D79"/>
    <w:rsid w:val="00435201"/>
    <w:rsid w:val="00437428"/>
    <w:rsid w:val="00440D60"/>
    <w:rsid w:val="0044256E"/>
    <w:rsid w:val="00442820"/>
    <w:rsid w:val="00443864"/>
    <w:rsid w:val="00444975"/>
    <w:rsid w:val="00445C05"/>
    <w:rsid w:val="00446495"/>
    <w:rsid w:val="0044768A"/>
    <w:rsid w:val="0045008A"/>
    <w:rsid w:val="00452AF4"/>
    <w:rsid w:val="00456BA0"/>
    <w:rsid w:val="00457383"/>
    <w:rsid w:val="004575D8"/>
    <w:rsid w:val="00461577"/>
    <w:rsid w:val="004626C3"/>
    <w:rsid w:val="00462C37"/>
    <w:rsid w:val="004633CC"/>
    <w:rsid w:val="00465662"/>
    <w:rsid w:val="00465EAE"/>
    <w:rsid w:val="00470C5F"/>
    <w:rsid w:val="0047386B"/>
    <w:rsid w:val="00474066"/>
    <w:rsid w:val="004760F6"/>
    <w:rsid w:val="00480A6D"/>
    <w:rsid w:val="00482561"/>
    <w:rsid w:val="004830AD"/>
    <w:rsid w:val="00490461"/>
    <w:rsid w:val="00491CD7"/>
    <w:rsid w:val="0049387F"/>
    <w:rsid w:val="0049438A"/>
    <w:rsid w:val="0049567D"/>
    <w:rsid w:val="00495A2D"/>
    <w:rsid w:val="00496A19"/>
    <w:rsid w:val="004A25B5"/>
    <w:rsid w:val="004A495E"/>
    <w:rsid w:val="004A76FC"/>
    <w:rsid w:val="004B1503"/>
    <w:rsid w:val="004B1585"/>
    <w:rsid w:val="004B426F"/>
    <w:rsid w:val="004B48DE"/>
    <w:rsid w:val="004B54A1"/>
    <w:rsid w:val="004B5C5C"/>
    <w:rsid w:val="004B6F67"/>
    <w:rsid w:val="004C16F2"/>
    <w:rsid w:val="004C41BA"/>
    <w:rsid w:val="004C52D2"/>
    <w:rsid w:val="004C6B13"/>
    <w:rsid w:val="004C6E35"/>
    <w:rsid w:val="004C7A18"/>
    <w:rsid w:val="004D0092"/>
    <w:rsid w:val="004D324E"/>
    <w:rsid w:val="004D3456"/>
    <w:rsid w:val="004D3F0C"/>
    <w:rsid w:val="004D40F8"/>
    <w:rsid w:val="004D5B60"/>
    <w:rsid w:val="004D5EF9"/>
    <w:rsid w:val="004D6F1B"/>
    <w:rsid w:val="004D779F"/>
    <w:rsid w:val="004D7BE7"/>
    <w:rsid w:val="004E0CC6"/>
    <w:rsid w:val="004E0DDB"/>
    <w:rsid w:val="004E177A"/>
    <w:rsid w:val="004E2A80"/>
    <w:rsid w:val="004E35E8"/>
    <w:rsid w:val="004E3982"/>
    <w:rsid w:val="004E4007"/>
    <w:rsid w:val="004E4073"/>
    <w:rsid w:val="004E5339"/>
    <w:rsid w:val="004E70B7"/>
    <w:rsid w:val="004F564E"/>
    <w:rsid w:val="004F6C76"/>
    <w:rsid w:val="005017C8"/>
    <w:rsid w:val="0050302B"/>
    <w:rsid w:val="005035DE"/>
    <w:rsid w:val="005101C0"/>
    <w:rsid w:val="00512374"/>
    <w:rsid w:val="005124F3"/>
    <w:rsid w:val="00516094"/>
    <w:rsid w:val="00522071"/>
    <w:rsid w:val="005271B2"/>
    <w:rsid w:val="00530C74"/>
    <w:rsid w:val="0053532E"/>
    <w:rsid w:val="00540019"/>
    <w:rsid w:val="00541498"/>
    <w:rsid w:val="005421A7"/>
    <w:rsid w:val="00543AD4"/>
    <w:rsid w:val="00545177"/>
    <w:rsid w:val="005451FF"/>
    <w:rsid w:val="005463F5"/>
    <w:rsid w:val="00546A74"/>
    <w:rsid w:val="00551816"/>
    <w:rsid w:val="005542D9"/>
    <w:rsid w:val="00554F25"/>
    <w:rsid w:val="00560C4F"/>
    <w:rsid w:val="0056372B"/>
    <w:rsid w:val="00563D1E"/>
    <w:rsid w:val="00565B34"/>
    <w:rsid w:val="0056663A"/>
    <w:rsid w:val="00566CAE"/>
    <w:rsid w:val="005670A1"/>
    <w:rsid w:val="0057137B"/>
    <w:rsid w:val="0057540C"/>
    <w:rsid w:val="00577226"/>
    <w:rsid w:val="0057784E"/>
    <w:rsid w:val="0058000B"/>
    <w:rsid w:val="00580C89"/>
    <w:rsid w:val="005825C9"/>
    <w:rsid w:val="00583157"/>
    <w:rsid w:val="005842B6"/>
    <w:rsid w:val="00585AAD"/>
    <w:rsid w:val="00586D16"/>
    <w:rsid w:val="00587D58"/>
    <w:rsid w:val="0059002D"/>
    <w:rsid w:val="0059010C"/>
    <w:rsid w:val="00590196"/>
    <w:rsid w:val="00590C15"/>
    <w:rsid w:val="00590FC3"/>
    <w:rsid w:val="00592C01"/>
    <w:rsid w:val="00595A11"/>
    <w:rsid w:val="005962E9"/>
    <w:rsid w:val="00596BC3"/>
    <w:rsid w:val="005A00AE"/>
    <w:rsid w:val="005A33CC"/>
    <w:rsid w:val="005A6755"/>
    <w:rsid w:val="005A6F22"/>
    <w:rsid w:val="005B0888"/>
    <w:rsid w:val="005B2904"/>
    <w:rsid w:val="005B5C53"/>
    <w:rsid w:val="005B62F2"/>
    <w:rsid w:val="005B790D"/>
    <w:rsid w:val="005C0F22"/>
    <w:rsid w:val="005C1333"/>
    <w:rsid w:val="005C44D7"/>
    <w:rsid w:val="005D0CC9"/>
    <w:rsid w:val="005D37FB"/>
    <w:rsid w:val="005E11D5"/>
    <w:rsid w:val="005E14B8"/>
    <w:rsid w:val="005E175D"/>
    <w:rsid w:val="005E3D65"/>
    <w:rsid w:val="005E4321"/>
    <w:rsid w:val="005E5850"/>
    <w:rsid w:val="005E65B1"/>
    <w:rsid w:val="005F0EAF"/>
    <w:rsid w:val="005F11B0"/>
    <w:rsid w:val="005F1D98"/>
    <w:rsid w:val="005F1E12"/>
    <w:rsid w:val="005F4BD5"/>
    <w:rsid w:val="005F5420"/>
    <w:rsid w:val="005F6086"/>
    <w:rsid w:val="005F7AFB"/>
    <w:rsid w:val="00601765"/>
    <w:rsid w:val="00603636"/>
    <w:rsid w:val="0060577A"/>
    <w:rsid w:val="00607031"/>
    <w:rsid w:val="00607398"/>
    <w:rsid w:val="00607473"/>
    <w:rsid w:val="006119A1"/>
    <w:rsid w:val="00611DD1"/>
    <w:rsid w:val="0061312E"/>
    <w:rsid w:val="00615C6E"/>
    <w:rsid w:val="00616B8F"/>
    <w:rsid w:val="006204AA"/>
    <w:rsid w:val="006234D1"/>
    <w:rsid w:val="006237D4"/>
    <w:rsid w:val="00627D90"/>
    <w:rsid w:val="0063343C"/>
    <w:rsid w:val="006334B2"/>
    <w:rsid w:val="00634C1D"/>
    <w:rsid w:val="00635A7A"/>
    <w:rsid w:val="00636720"/>
    <w:rsid w:val="00636F78"/>
    <w:rsid w:val="006373F5"/>
    <w:rsid w:val="00640BD9"/>
    <w:rsid w:val="00641688"/>
    <w:rsid w:val="006454AD"/>
    <w:rsid w:val="00645950"/>
    <w:rsid w:val="0064708E"/>
    <w:rsid w:val="00647B81"/>
    <w:rsid w:val="00650187"/>
    <w:rsid w:val="00651FD5"/>
    <w:rsid w:val="006544F9"/>
    <w:rsid w:val="00655309"/>
    <w:rsid w:val="00657DD1"/>
    <w:rsid w:val="00661529"/>
    <w:rsid w:val="00662804"/>
    <w:rsid w:val="006649AF"/>
    <w:rsid w:val="00664F80"/>
    <w:rsid w:val="006665D6"/>
    <w:rsid w:val="0066794A"/>
    <w:rsid w:val="00671C9A"/>
    <w:rsid w:val="00676CAE"/>
    <w:rsid w:val="006774A0"/>
    <w:rsid w:val="00680439"/>
    <w:rsid w:val="00680EAF"/>
    <w:rsid w:val="00681E8E"/>
    <w:rsid w:val="00682693"/>
    <w:rsid w:val="00682C02"/>
    <w:rsid w:val="00682E26"/>
    <w:rsid w:val="0068332F"/>
    <w:rsid w:val="006916C1"/>
    <w:rsid w:val="006929C4"/>
    <w:rsid w:val="00692CB4"/>
    <w:rsid w:val="00692D6F"/>
    <w:rsid w:val="006939A1"/>
    <w:rsid w:val="00695DE4"/>
    <w:rsid w:val="00696150"/>
    <w:rsid w:val="00696304"/>
    <w:rsid w:val="006A0371"/>
    <w:rsid w:val="006A179E"/>
    <w:rsid w:val="006A26F1"/>
    <w:rsid w:val="006A2BCA"/>
    <w:rsid w:val="006A335F"/>
    <w:rsid w:val="006A4C7C"/>
    <w:rsid w:val="006A5919"/>
    <w:rsid w:val="006A5F0F"/>
    <w:rsid w:val="006A7CA8"/>
    <w:rsid w:val="006B00A2"/>
    <w:rsid w:val="006B0C3E"/>
    <w:rsid w:val="006B0ECA"/>
    <w:rsid w:val="006B39D3"/>
    <w:rsid w:val="006B4D1D"/>
    <w:rsid w:val="006B529D"/>
    <w:rsid w:val="006B6EC8"/>
    <w:rsid w:val="006C21FA"/>
    <w:rsid w:val="006C2AE6"/>
    <w:rsid w:val="006C408C"/>
    <w:rsid w:val="006C7992"/>
    <w:rsid w:val="006D0490"/>
    <w:rsid w:val="006D2F7A"/>
    <w:rsid w:val="006D3966"/>
    <w:rsid w:val="006D4C3E"/>
    <w:rsid w:val="006D6975"/>
    <w:rsid w:val="006D6FE4"/>
    <w:rsid w:val="006D70C3"/>
    <w:rsid w:val="006E2BFD"/>
    <w:rsid w:val="006E3D7A"/>
    <w:rsid w:val="006E4F14"/>
    <w:rsid w:val="006E55DE"/>
    <w:rsid w:val="006E5F98"/>
    <w:rsid w:val="006E6E45"/>
    <w:rsid w:val="006E74B5"/>
    <w:rsid w:val="006F13DA"/>
    <w:rsid w:val="006F1519"/>
    <w:rsid w:val="006F19AF"/>
    <w:rsid w:val="006F53EB"/>
    <w:rsid w:val="006F5E42"/>
    <w:rsid w:val="006F60F5"/>
    <w:rsid w:val="006F6BB5"/>
    <w:rsid w:val="00700431"/>
    <w:rsid w:val="00700B01"/>
    <w:rsid w:val="00701BD7"/>
    <w:rsid w:val="007030DF"/>
    <w:rsid w:val="007033F9"/>
    <w:rsid w:val="00703465"/>
    <w:rsid w:val="00703FDD"/>
    <w:rsid w:val="00706C8D"/>
    <w:rsid w:val="007102E6"/>
    <w:rsid w:val="007111DE"/>
    <w:rsid w:val="00712E52"/>
    <w:rsid w:val="00717ED2"/>
    <w:rsid w:val="0072010E"/>
    <w:rsid w:val="00722E5B"/>
    <w:rsid w:val="00723707"/>
    <w:rsid w:val="00723D4C"/>
    <w:rsid w:val="0072590D"/>
    <w:rsid w:val="00733EA6"/>
    <w:rsid w:val="007368FD"/>
    <w:rsid w:val="007404D4"/>
    <w:rsid w:val="00741602"/>
    <w:rsid w:val="007417A6"/>
    <w:rsid w:val="00742811"/>
    <w:rsid w:val="0074319F"/>
    <w:rsid w:val="00743B79"/>
    <w:rsid w:val="00745D2D"/>
    <w:rsid w:val="0074798F"/>
    <w:rsid w:val="00751D1D"/>
    <w:rsid w:val="00751F90"/>
    <w:rsid w:val="0075415F"/>
    <w:rsid w:val="00754AE6"/>
    <w:rsid w:val="00755696"/>
    <w:rsid w:val="00756349"/>
    <w:rsid w:val="007614A2"/>
    <w:rsid w:val="00762B23"/>
    <w:rsid w:val="00762CEF"/>
    <w:rsid w:val="0076304F"/>
    <w:rsid w:val="00763429"/>
    <w:rsid w:val="00763AD2"/>
    <w:rsid w:val="0076544C"/>
    <w:rsid w:val="00766AFB"/>
    <w:rsid w:val="007700A6"/>
    <w:rsid w:val="007702B2"/>
    <w:rsid w:val="00770456"/>
    <w:rsid w:val="00771246"/>
    <w:rsid w:val="00771BD8"/>
    <w:rsid w:val="00773F89"/>
    <w:rsid w:val="00774EFB"/>
    <w:rsid w:val="0077539B"/>
    <w:rsid w:val="00775ACE"/>
    <w:rsid w:val="00775B49"/>
    <w:rsid w:val="00776A26"/>
    <w:rsid w:val="00776CD9"/>
    <w:rsid w:val="0078045C"/>
    <w:rsid w:val="0078265A"/>
    <w:rsid w:val="00782F11"/>
    <w:rsid w:val="00791564"/>
    <w:rsid w:val="00791995"/>
    <w:rsid w:val="0079288B"/>
    <w:rsid w:val="00794544"/>
    <w:rsid w:val="00796149"/>
    <w:rsid w:val="00796457"/>
    <w:rsid w:val="007966D5"/>
    <w:rsid w:val="00797F8A"/>
    <w:rsid w:val="007A10C2"/>
    <w:rsid w:val="007A1302"/>
    <w:rsid w:val="007A274D"/>
    <w:rsid w:val="007A3F5F"/>
    <w:rsid w:val="007A456F"/>
    <w:rsid w:val="007A472F"/>
    <w:rsid w:val="007A5924"/>
    <w:rsid w:val="007A6D97"/>
    <w:rsid w:val="007B0654"/>
    <w:rsid w:val="007B0ACB"/>
    <w:rsid w:val="007B23F8"/>
    <w:rsid w:val="007B3A6C"/>
    <w:rsid w:val="007B4E13"/>
    <w:rsid w:val="007C0631"/>
    <w:rsid w:val="007C0A97"/>
    <w:rsid w:val="007C2A87"/>
    <w:rsid w:val="007C49D1"/>
    <w:rsid w:val="007C571D"/>
    <w:rsid w:val="007C58EE"/>
    <w:rsid w:val="007C59A2"/>
    <w:rsid w:val="007D218D"/>
    <w:rsid w:val="007D2385"/>
    <w:rsid w:val="007D2A1E"/>
    <w:rsid w:val="007D4044"/>
    <w:rsid w:val="007D4918"/>
    <w:rsid w:val="007D6505"/>
    <w:rsid w:val="007D65E3"/>
    <w:rsid w:val="007E03EB"/>
    <w:rsid w:val="007E1517"/>
    <w:rsid w:val="007E31C8"/>
    <w:rsid w:val="007E576F"/>
    <w:rsid w:val="007E6C31"/>
    <w:rsid w:val="007E78A8"/>
    <w:rsid w:val="007F120A"/>
    <w:rsid w:val="007F390E"/>
    <w:rsid w:val="007F5B6E"/>
    <w:rsid w:val="0080130C"/>
    <w:rsid w:val="008018AF"/>
    <w:rsid w:val="008030E2"/>
    <w:rsid w:val="00803D01"/>
    <w:rsid w:val="00804481"/>
    <w:rsid w:val="00804BFD"/>
    <w:rsid w:val="00805E6A"/>
    <w:rsid w:val="00806D82"/>
    <w:rsid w:val="00807B17"/>
    <w:rsid w:val="00807E6E"/>
    <w:rsid w:val="0081598C"/>
    <w:rsid w:val="00815F42"/>
    <w:rsid w:val="00817D60"/>
    <w:rsid w:val="0082314D"/>
    <w:rsid w:val="008234EB"/>
    <w:rsid w:val="00824E82"/>
    <w:rsid w:val="00830876"/>
    <w:rsid w:val="008314FD"/>
    <w:rsid w:val="00834402"/>
    <w:rsid w:val="00837F87"/>
    <w:rsid w:val="00841B79"/>
    <w:rsid w:val="00841E73"/>
    <w:rsid w:val="00841FE9"/>
    <w:rsid w:val="008428D6"/>
    <w:rsid w:val="00844309"/>
    <w:rsid w:val="00844B06"/>
    <w:rsid w:val="00851371"/>
    <w:rsid w:val="008520B5"/>
    <w:rsid w:val="0085546F"/>
    <w:rsid w:val="00862143"/>
    <w:rsid w:val="0086301E"/>
    <w:rsid w:val="00865E6B"/>
    <w:rsid w:val="008662A8"/>
    <w:rsid w:val="00867EE7"/>
    <w:rsid w:val="008715AE"/>
    <w:rsid w:val="00872816"/>
    <w:rsid w:val="00873B6D"/>
    <w:rsid w:val="008747D2"/>
    <w:rsid w:val="0087763D"/>
    <w:rsid w:val="00877D34"/>
    <w:rsid w:val="00880421"/>
    <w:rsid w:val="008818E0"/>
    <w:rsid w:val="0088315B"/>
    <w:rsid w:val="00883959"/>
    <w:rsid w:val="00885D2F"/>
    <w:rsid w:val="00891CC0"/>
    <w:rsid w:val="00892BBA"/>
    <w:rsid w:val="00893791"/>
    <w:rsid w:val="00895F26"/>
    <w:rsid w:val="00896712"/>
    <w:rsid w:val="008A0267"/>
    <w:rsid w:val="008A20B3"/>
    <w:rsid w:val="008A2CE5"/>
    <w:rsid w:val="008A3267"/>
    <w:rsid w:val="008A41BE"/>
    <w:rsid w:val="008A4E99"/>
    <w:rsid w:val="008A5094"/>
    <w:rsid w:val="008A677C"/>
    <w:rsid w:val="008B35D4"/>
    <w:rsid w:val="008B394E"/>
    <w:rsid w:val="008B438C"/>
    <w:rsid w:val="008B542A"/>
    <w:rsid w:val="008B641F"/>
    <w:rsid w:val="008C006E"/>
    <w:rsid w:val="008C0EA5"/>
    <w:rsid w:val="008C1E38"/>
    <w:rsid w:val="008C4DBE"/>
    <w:rsid w:val="008C6C2D"/>
    <w:rsid w:val="008D0EB5"/>
    <w:rsid w:val="008D21B6"/>
    <w:rsid w:val="008D3BFC"/>
    <w:rsid w:val="008D5179"/>
    <w:rsid w:val="008D534B"/>
    <w:rsid w:val="008D62C9"/>
    <w:rsid w:val="008D6443"/>
    <w:rsid w:val="008D6AAA"/>
    <w:rsid w:val="008D6CFA"/>
    <w:rsid w:val="008E1882"/>
    <w:rsid w:val="008E295C"/>
    <w:rsid w:val="008E409A"/>
    <w:rsid w:val="008E5D89"/>
    <w:rsid w:val="008E6650"/>
    <w:rsid w:val="008E684D"/>
    <w:rsid w:val="008E7279"/>
    <w:rsid w:val="008F47AF"/>
    <w:rsid w:val="008F4F25"/>
    <w:rsid w:val="008F5404"/>
    <w:rsid w:val="008F63DC"/>
    <w:rsid w:val="008F7176"/>
    <w:rsid w:val="0090038D"/>
    <w:rsid w:val="009003B3"/>
    <w:rsid w:val="00900CFB"/>
    <w:rsid w:val="00901171"/>
    <w:rsid w:val="00903392"/>
    <w:rsid w:val="009079D2"/>
    <w:rsid w:val="00911377"/>
    <w:rsid w:val="00911609"/>
    <w:rsid w:val="00912227"/>
    <w:rsid w:val="00912A0D"/>
    <w:rsid w:val="00915245"/>
    <w:rsid w:val="009173DE"/>
    <w:rsid w:val="00917EBD"/>
    <w:rsid w:val="00920E53"/>
    <w:rsid w:val="009218B1"/>
    <w:rsid w:val="00921E3B"/>
    <w:rsid w:val="00922926"/>
    <w:rsid w:val="009260AE"/>
    <w:rsid w:val="00930BBD"/>
    <w:rsid w:val="00932D88"/>
    <w:rsid w:val="00932F90"/>
    <w:rsid w:val="0093341A"/>
    <w:rsid w:val="00933611"/>
    <w:rsid w:val="0093529A"/>
    <w:rsid w:val="009378C6"/>
    <w:rsid w:val="009403AD"/>
    <w:rsid w:val="00942F40"/>
    <w:rsid w:val="0094463E"/>
    <w:rsid w:val="00944C18"/>
    <w:rsid w:val="00944DD1"/>
    <w:rsid w:val="009458F4"/>
    <w:rsid w:val="00946499"/>
    <w:rsid w:val="00952042"/>
    <w:rsid w:val="0095270A"/>
    <w:rsid w:val="009530D3"/>
    <w:rsid w:val="0096121E"/>
    <w:rsid w:val="0096174E"/>
    <w:rsid w:val="00961B92"/>
    <w:rsid w:val="00967303"/>
    <w:rsid w:val="00970256"/>
    <w:rsid w:val="00972C77"/>
    <w:rsid w:val="009746A6"/>
    <w:rsid w:val="00975D1A"/>
    <w:rsid w:val="00976347"/>
    <w:rsid w:val="00976F4A"/>
    <w:rsid w:val="00977D31"/>
    <w:rsid w:val="00981138"/>
    <w:rsid w:val="00981443"/>
    <w:rsid w:val="00982095"/>
    <w:rsid w:val="009847EF"/>
    <w:rsid w:val="00984B91"/>
    <w:rsid w:val="009861ED"/>
    <w:rsid w:val="00987890"/>
    <w:rsid w:val="00990F80"/>
    <w:rsid w:val="00996622"/>
    <w:rsid w:val="009A0F26"/>
    <w:rsid w:val="009A1689"/>
    <w:rsid w:val="009A4FF0"/>
    <w:rsid w:val="009A5B74"/>
    <w:rsid w:val="009A78C6"/>
    <w:rsid w:val="009B0B3E"/>
    <w:rsid w:val="009B3E46"/>
    <w:rsid w:val="009C6D19"/>
    <w:rsid w:val="009C7214"/>
    <w:rsid w:val="009C7588"/>
    <w:rsid w:val="009C7F92"/>
    <w:rsid w:val="009D154D"/>
    <w:rsid w:val="009D23E3"/>
    <w:rsid w:val="009D5C04"/>
    <w:rsid w:val="009D7AFD"/>
    <w:rsid w:val="009E2A66"/>
    <w:rsid w:val="009E43D5"/>
    <w:rsid w:val="009E5DAD"/>
    <w:rsid w:val="009E722A"/>
    <w:rsid w:val="009F0282"/>
    <w:rsid w:val="009F0C43"/>
    <w:rsid w:val="009F27B3"/>
    <w:rsid w:val="009F3809"/>
    <w:rsid w:val="009F4C67"/>
    <w:rsid w:val="009F7A67"/>
    <w:rsid w:val="00A00D33"/>
    <w:rsid w:val="00A027AB"/>
    <w:rsid w:val="00A031D6"/>
    <w:rsid w:val="00A03547"/>
    <w:rsid w:val="00A0492C"/>
    <w:rsid w:val="00A0493A"/>
    <w:rsid w:val="00A070C2"/>
    <w:rsid w:val="00A075EF"/>
    <w:rsid w:val="00A11902"/>
    <w:rsid w:val="00A12AEB"/>
    <w:rsid w:val="00A14ECE"/>
    <w:rsid w:val="00A23957"/>
    <w:rsid w:val="00A248C0"/>
    <w:rsid w:val="00A249D2"/>
    <w:rsid w:val="00A24C22"/>
    <w:rsid w:val="00A27516"/>
    <w:rsid w:val="00A30773"/>
    <w:rsid w:val="00A308C1"/>
    <w:rsid w:val="00A31AC5"/>
    <w:rsid w:val="00A3376E"/>
    <w:rsid w:val="00A34069"/>
    <w:rsid w:val="00A37144"/>
    <w:rsid w:val="00A376FD"/>
    <w:rsid w:val="00A42CB0"/>
    <w:rsid w:val="00A442AF"/>
    <w:rsid w:val="00A52CE9"/>
    <w:rsid w:val="00A606C5"/>
    <w:rsid w:val="00A61A20"/>
    <w:rsid w:val="00A65CBE"/>
    <w:rsid w:val="00A70394"/>
    <w:rsid w:val="00A7185C"/>
    <w:rsid w:val="00A7206D"/>
    <w:rsid w:val="00A726AD"/>
    <w:rsid w:val="00A72798"/>
    <w:rsid w:val="00A73160"/>
    <w:rsid w:val="00A73955"/>
    <w:rsid w:val="00A74071"/>
    <w:rsid w:val="00A74CF5"/>
    <w:rsid w:val="00A74EDC"/>
    <w:rsid w:val="00A76039"/>
    <w:rsid w:val="00A76862"/>
    <w:rsid w:val="00A815E7"/>
    <w:rsid w:val="00A826EB"/>
    <w:rsid w:val="00A83203"/>
    <w:rsid w:val="00A833A5"/>
    <w:rsid w:val="00A859FD"/>
    <w:rsid w:val="00A86286"/>
    <w:rsid w:val="00A911A4"/>
    <w:rsid w:val="00A92190"/>
    <w:rsid w:val="00A95E66"/>
    <w:rsid w:val="00AA1F53"/>
    <w:rsid w:val="00AA2FCB"/>
    <w:rsid w:val="00AA49E4"/>
    <w:rsid w:val="00AB2E1A"/>
    <w:rsid w:val="00AB5360"/>
    <w:rsid w:val="00AB6A0B"/>
    <w:rsid w:val="00AC0582"/>
    <w:rsid w:val="00AC0731"/>
    <w:rsid w:val="00AC1F99"/>
    <w:rsid w:val="00AC56CA"/>
    <w:rsid w:val="00AC6B95"/>
    <w:rsid w:val="00AD15C8"/>
    <w:rsid w:val="00AD77D3"/>
    <w:rsid w:val="00AD7B0A"/>
    <w:rsid w:val="00AE05A7"/>
    <w:rsid w:val="00AE092D"/>
    <w:rsid w:val="00AE4509"/>
    <w:rsid w:val="00AE6103"/>
    <w:rsid w:val="00AE7002"/>
    <w:rsid w:val="00AE76B4"/>
    <w:rsid w:val="00AE7C8F"/>
    <w:rsid w:val="00AF25E8"/>
    <w:rsid w:val="00AF5AC3"/>
    <w:rsid w:val="00B002F7"/>
    <w:rsid w:val="00B004FF"/>
    <w:rsid w:val="00B00A4C"/>
    <w:rsid w:val="00B015FD"/>
    <w:rsid w:val="00B01859"/>
    <w:rsid w:val="00B025F1"/>
    <w:rsid w:val="00B02C18"/>
    <w:rsid w:val="00B11569"/>
    <w:rsid w:val="00B11796"/>
    <w:rsid w:val="00B1181A"/>
    <w:rsid w:val="00B13217"/>
    <w:rsid w:val="00B14727"/>
    <w:rsid w:val="00B15FE1"/>
    <w:rsid w:val="00B16BEA"/>
    <w:rsid w:val="00B17AFB"/>
    <w:rsid w:val="00B17BD9"/>
    <w:rsid w:val="00B22FCC"/>
    <w:rsid w:val="00B2750E"/>
    <w:rsid w:val="00B302A9"/>
    <w:rsid w:val="00B31222"/>
    <w:rsid w:val="00B35A23"/>
    <w:rsid w:val="00B35AAF"/>
    <w:rsid w:val="00B37A23"/>
    <w:rsid w:val="00B41AFB"/>
    <w:rsid w:val="00B41C65"/>
    <w:rsid w:val="00B43CDC"/>
    <w:rsid w:val="00B43FD3"/>
    <w:rsid w:val="00B44DA7"/>
    <w:rsid w:val="00B537AC"/>
    <w:rsid w:val="00B5527A"/>
    <w:rsid w:val="00B553B4"/>
    <w:rsid w:val="00B56176"/>
    <w:rsid w:val="00B56414"/>
    <w:rsid w:val="00B567FE"/>
    <w:rsid w:val="00B61C1F"/>
    <w:rsid w:val="00B65F10"/>
    <w:rsid w:val="00B679EA"/>
    <w:rsid w:val="00B7190A"/>
    <w:rsid w:val="00B71E7A"/>
    <w:rsid w:val="00B71FAB"/>
    <w:rsid w:val="00B811F7"/>
    <w:rsid w:val="00B81F34"/>
    <w:rsid w:val="00B84222"/>
    <w:rsid w:val="00B8527A"/>
    <w:rsid w:val="00B90398"/>
    <w:rsid w:val="00B90B67"/>
    <w:rsid w:val="00B93A5C"/>
    <w:rsid w:val="00B93D5E"/>
    <w:rsid w:val="00B948F7"/>
    <w:rsid w:val="00B95573"/>
    <w:rsid w:val="00B95F18"/>
    <w:rsid w:val="00BA06DA"/>
    <w:rsid w:val="00BA0DD0"/>
    <w:rsid w:val="00BA2924"/>
    <w:rsid w:val="00BA6A54"/>
    <w:rsid w:val="00BA79AA"/>
    <w:rsid w:val="00BB10F8"/>
    <w:rsid w:val="00BB11BA"/>
    <w:rsid w:val="00BB1335"/>
    <w:rsid w:val="00BB1BF7"/>
    <w:rsid w:val="00BB23B4"/>
    <w:rsid w:val="00BB23D8"/>
    <w:rsid w:val="00BB2561"/>
    <w:rsid w:val="00BB261D"/>
    <w:rsid w:val="00BB2F61"/>
    <w:rsid w:val="00BB2FEE"/>
    <w:rsid w:val="00BB5933"/>
    <w:rsid w:val="00BB61B2"/>
    <w:rsid w:val="00BB697B"/>
    <w:rsid w:val="00BB7AB7"/>
    <w:rsid w:val="00BC1841"/>
    <w:rsid w:val="00BC5B99"/>
    <w:rsid w:val="00BC729E"/>
    <w:rsid w:val="00BD02EE"/>
    <w:rsid w:val="00BD3495"/>
    <w:rsid w:val="00BD435A"/>
    <w:rsid w:val="00BD4F11"/>
    <w:rsid w:val="00BD5FC5"/>
    <w:rsid w:val="00BD7003"/>
    <w:rsid w:val="00BD7D4F"/>
    <w:rsid w:val="00BD7F4C"/>
    <w:rsid w:val="00BE076C"/>
    <w:rsid w:val="00BE17D1"/>
    <w:rsid w:val="00BE1EB9"/>
    <w:rsid w:val="00BE3685"/>
    <w:rsid w:val="00BE4FFC"/>
    <w:rsid w:val="00BE55D4"/>
    <w:rsid w:val="00BE69E5"/>
    <w:rsid w:val="00BF4C45"/>
    <w:rsid w:val="00BF727F"/>
    <w:rsid w:val="00BF742A"/>
    <w:rsid w:val="00BF7768"/>
    <w:rsid w:val="00C01EA8"/>
    <w:rsid w:val="00C02527"/>
    <w:rsid w:val="00C0278A"/>
    <w:rsid w:val="00C040BD"/>
    <w:rsid w:val="00C05ECB"/>
    <w:rsid w:val="00C061CB"/>
    <w:rsid w:val="00C0681D"/>
    <w:rsid w:val="00C07A62"/>
    <w:rsid w:val="00C1525F"/>
    <w:rsid w:val="00C16412"/>
    <w:rsid w:val="00C172B9"/>
    <w:rsid w:val="00C179F6"/>
    <w:rsid w:val="00C17EC9"/>
    <w:rsid w:val="00C20086"/>
    <w:rsid w:val="00C2371D"/>
    <w:rsid w:val="00C24542"/>
    <w:rsid w:val="00C27600"/>
    <w:rsid w:val="00C30DDC"/>
    <w:rsid w:val="00C3312A"/>
    <w:rsid w:val="00C337CC"/>
    <w:rsid w:val="00C405F5"/>
    <w:rsid w:val="00C415C4"/>
    <w:rsid w:val="00C4260C"/>
    <w:rsid w:val="00C43278"/>
    <w:rsid w:val="00C43597"/>
    <w:rsid w:val="00C46643"/>
    <w:rsid w:val="00C517C9"/>
    <w:rsid w:val="00C521FC"/>
    <w:rsid w:val="00C52746"/>
    <w:rsid w:val="00C52804"/>
    <w:rsid w:val="00C54733"/>
    <w:rsid w:val="00C54C14"/>
    <w:rsid w:val="00C557C3"/>
    <w:rsid w:val="00C60784"/>
    <w:rsid w:val="00C6138E"/>
    <w:rsid w:val="00C61A7E"/>
    <w:rsid w:val="00C61CF3"/>
    <w:rsid w:val="00C63006"/>
    <w:rsid w:val="00C640AE"/>
    <w:rsid w:val="00C64232"/>
    <w:rsid w:val="00C66709"/>
    <w:rsid w:val="00C66773"/>
    <w:rsid w:val="00C71836"/>
    <w:rsid w:val="00C718EF"/>
    <w:rsid w:val="00C72002"/>
    <w:rsid w:val="00C74F23"/>
    <w:rsid w:val="00C76823"/>
    <w:rsid w:val="00C77BC3"/>
    <w:rsid w:val="00C77C7E"/>
    <w:rsid w:val="00C8007B"/>
    <w:rsid w:val="00C81208"/>
    <w:rsid w:val="00C81248"/>
    <w:rsid w:val="00C831BF"/>
    <w:rsid w:val="00C85AFE"/>
    <w:rsid w:val="00C8663D"/>
    <w:rsid w:val="00C8788B"/>
    <w:rsid w:val="00C911BD"/>
    <w:rsid w:val="00C930A1"/>
    <w:rsid w:val="00C94F3F"/>
    <w:rsid w:val="00C95906"/>
    <w:rsid w:val="00C960C9"/>
    <w:rsid w:val="00CA19C1"/>
    <w:rsid w:val="00CA1DAC"/>
    <w:rsid w:val="00CA21B6"/>
    <w:rsid w:val="00CA6F31"/>
    <w:rsid w:val="00CA7CBD"/>
    <w:rsid w:val="00CB0061"/>
    <w:rsid w:val="00CB4075"/>
    <w:rsid w:val="00CB51FE"/>
    <w:rsid w:val="00CC0797"/>
    <w:rsid w:val="00CC34FB"/>
    <w:rsid w:val="00CC38A8"/>
    <w:rsid w:val="00CC5B9E"/>
    <w:rsid w:val="00CC6553"/>
    <w:rsid w:val="00CD049C"/>
    <w:rsid w:val="00CD058B"/>
    <w:rsid w:val="00CD09C2"/>
    <w:rsid w:val="00CD0C11"/>
    <w:rsid w:val="00CD10F3"/>
    <w:rsid w:val="00CD1537"/>
    <w:rsid w:val="00CD16E3"/>
    <w:rsid w:val="00CD22E3"/>
    <w:rsid w:val="00CD4745"/>
    <w:rsid w:val="00CD7181"/>
    <w:rsid w:val="00CD747E"/>
    <w:rsid w:val="00CE0472"/>
    <w:rsid w:val="00CE0F0C"/>
    <w:rsid w:val="00CE35BA"/>
    <w:rsid w:val="00CE56C1"/>
    <w:rsid w:val="00CE5E86"/>
    <w:rsid w:val="00CE6A3B"/>
    <w:rsid w:val="00CF0139"/>
    <w:rsid w:val="00CF015A"/>
    <w:rsid w:val="00CF0FAA"/>
    <w:rsid w:val="00CF3AB8"/>
    <w:rsid w:val="00CF6844"/>
    <w:rsid w:val="00CF6A55"/>
    <w:rsid w:val="00D01240"/>
    <w:rsid w:val="00D036C0"/>
    <w:rsid w:val="00D04562"/>
    <w:rsid w:val="00D0582A"/>
    <w:rsid w:val="00D06792"/>
    <w:rsid w:val="00D11F57"/>
    <w:rsid w:val="00D12455"/>
    <w:rsid w:val="00D12BC5"/>
    <w:rsid w:val="00D1429B"/>
    <w:rsid w:val="00D16D13"/>
    <w:rsid w:val="00D230E9"/>
    <w:rsid w:val="00D262F0"/>
    <w:rsid w:val="00D2759D"/>
    <w:rsid w:val="00D3170A"/>
    <w:rsid w:val="00D3246D"/>
    <w:rsid w:val="00D34681"/>
    <w:rsid w:val="00D35774"/>
    <w:rsid w:val="00D35921"/>
    <w:rsid w:val="00D368F4"/>
    <w:rsid w:val="00D376E9"/>
    <w:rsid w:val="00D37B8D"/>
    <w:rsid w:val="00D4277C"/>
    <w:rsid w:val="00D44D41"/>
    <w:rsid w:val="00D50F1C"/>
    <w:rsid w:val="00D529DC"/>
    <w:rsid w:val="00D53876"/>
    <w:rsid w:val="00D53E1A"/>
    <w:rsid w:val="00D53E2B"/>
    <w:rsid w:val="00D54077"/>
    <w:rsid w:val="00D56BB4"/>
    <w:rsid w:val="00D56D0A"/>
    <w:rsid w:val="00D603D0"/>
    <w:rsid w:val="00D60456"/>
    <w:rsid w:val="00D60D5E"/>
    <w:rsid w:val="00D61A7E"/>
    <w:rsid w:val="00D61A8A"/>
    <w:rsid w:val="00D61EA3"/>
    <w:rsid w:val="00D624C1"/>
    <w:rsid w:val="00D626C0"/>
    <w:rsid w:val="00D62D19"/>
    <w:rsid w:val="00D632A2"/>
    <w:rsid w:val="00D65655"/>
    <w:rsid w:val="00D702C8"/>
    <w:rsid w:val="00D7067B"/>
    <w:rsid w:val="00D71B95"/>
    <w:rsid w:val="00D72D45"/>
    <w:rsid w:val="00D76A90"/>
    <w:rsid w:val="00D82DA5"/>
    <w:rsid w:val="00D83375"/>
    <w:rsid w:val="00D84116"/>
    <w:rsid w:val="00D85BCE"/>
    <w:rsid w:val="00D86674"/>
    <w:rsid w:val="00D87DDE"/>
    <w:rsid w:val="00D9054F"/>
    <w:rsid w:val="00D93140"/>
    <w:rsid w:val="00D948F9"/>
    <w:rsid w:val="00D95C50"/>
    <w:rsid w:val="00DA3A67"/>
    <w:rsid w:val="00DA5437"/>
    <w:rsid w:val="00DA5B47"/>
    <w:rsid w:val="00DA6306"/>
    <w:rsid w:val="00DA78F1"/>
    <w:rsid w:val="00DB0B2C"/>
    <w:rsid w:val="00DB29C0"/>
    <w:rsid w:val="00DB4E0B"/>
    <w:rsid w:val="00DB5478"/>
    <w:rsid w:val="00DB6254"/>
    <w:rsid w:val="00DB62E5"/>
    <w:rsid w:val="00DB783A"/>
    <w:rsid w:val="00DB7C24"/>
    <w:rsid w:val="00DC0019"/>
    <w:rsid w:val="00DC14E2"/>
    <w:rsid w:val="00DC45E9"/>
    <w:rsid w:val="00DC46B5"/>
    <w:rsid w:val="00DC47F6"/>
    <w:rsid w:val="00DC4CBD"/>
    <w:rsid w:val="00DC6503"/>
    <w:rsid w:val="00DC7E92"/>
    <w:rsid w:val="00DD52BD"/>
    <w:rsid w:val="00DD62AC"/>
    <w:rsid w:val="00DD72C3"/>
    <w:rsid w:val="00DD7AA5"/>
    <w:rsid w:val="00DE1B14"/>
    <w:rsid w:val="00DE201D"/>
    <w:rsid w:val="00DE20C1"/>
    <w:rsid w:val="00DE4266"/>
    <w:rsid w:val="00DE6BD5"/>
    <w:rsid w:val="00DF1534"/>
    <w:rsid w:val="00DF313A"/>
    <w:rsid w:val="00DF3685"/>
    <w:rsid w:val="00DF5836"/>
    <w:rsid w:val="00DF7652"/>
    <w:rsid w:val="00E03BD2"/>
    <w:rsid w:val="00E04C4F"/>
    <w:rsid w:val="00E05357"/>
    <w:rsid w:val="00E05BFB"/>
    <w:rsid w:val="00E06A4F"/>
    <w:rsid w:val="00E07113"/>
    <w:rsid w:val="00E07FBB"/>
    <w:rsid w:val="00E11BF6"/>
    <w:rsid w:val="00E120D3"/>
    <w:rsid w:val="00E12EEA"/>
    <w:rsid w:val="00E13BBC"/>
    <w:rsid w:val="00E14FB1"/>
    <w:rsid w:val="00E15002"/>
    <w:rsid w:val="00E16A2D"/>
    <w:rsid w:val="00E21A74"/>
    <w:rsid w:val="00E21C88"/>
    <w:rsid w:val="00E22603"/>
    <w:rsid w:val="00E24CA0"/>
    <w:rsid w:val="00E27278"/>
    <w:rsid w:val="00E2759E"/>
    <w:rsid w:val="00E30238"/>
    <w:rsid w:val="00E33369"/>
    <w:rsid w:val="00E33557"/>
    <w:rsid w:val="00E33DFF"/>
    <w:rsid w:val="00E346B5"/>
    <w:rsid w:val="00E34C72"/>
    <w:rsid w:val="00E36C75"/>
    <w:rsid w:val="00E4069D"/>
    <w:rsid w:val="00E416FF"/>
    <w:rsid w:val="00E426B0"/>
    <w:rsid w:val="00E43494"/>
    <w:rsid w:val="00E43D20"/>
    <w:rsid w:val="00E51A3F"/>
    <w:rsid w:val="00E51D10"/>
    <w:rsid w:val="00E61AE7"/>
    <w:rsid w:val="00E623ED"/>
    <w:rsid w:val="00E62614"/>
    <w:rsid w:val="00E628CB"/>
    <w:rsid w:val="00E6652B"/>
    <w:rsid w:val="00E678C5"/>
    <w:rsid w:val="00E778A4"/>
    <w:rsid w:val="00E806B5"/>
    <w:rsid w:val="00E80E17"/>
    <w:rsid w:val="00E818C4"/>
    <w:rsid w:val="00E83863"/>
    <w:rsid w:val="00E84847"/>
    <w:rsid w:val="00E84E71"/>
    <w:rsid w:val="00E8573F"/>
    <w:rsid w:val="00E91E6C"/>
    <w:rsid w:val="00E91F0E"/>
    <w:rsid w:val="00E94408"/>
    <w:rsid w:val="00E95B0E"/>
    <w:rsid w:val="00E96F19"/>
    <w:rsid w:val="00EA4E74"/>
    <w:rsid w:val="00EA6E9E"/>
    <w:rsid w:val="00EB1031"/>
    <w:rsid w:val="00EB2003"/>
    <w:rsid w:val="00EB6771"/>
    <w:rsid w:val="00EB69FA"/>
    <w:rsid w:val="00EC15C8"/>
    <w:rsid w:val="00EC52F0"/>
    <w:rsid w:val="00EC5357"/>
    <w:rsid w:val="00EC5B96"/>
    <w:rsid w:val="00EC5E23"/>
    <w:rsid w:val="00ED076A"/>
    <w:rsid w:val="00ED1146"/>
    <w:rsid w:val="00ED15E1"/>
    <w:rsid w:val="00ED23AA"/>
    <w:rsid w:val="00ED25BE"/>
    <w:rsid w:val="00ED25CC"/>
    <w:rsid w:val="00ED7E4C"/>
    <w:rsid w:val="00EE192C"/>
    <w:rsid w:val="00EE1AAC"/>
    <w:rsid w:val="00EE22AE"/>
    <w:rsid w:val="00EE3328"/>
    <w:rsid w:val="00EE4E69"/>
    <w:rsid w:val="00EE7EAF"/>
    <w:rsid w:val="00EF1D51"/>
    <w:rsid w:val="00EF4846"/>
    <w:rsid w:val="00EF4E1F"/>
    <w:rsid w:val="00EF70F5"/>
    <w:rsid w:val="00F02BD1"/>
    <w:rsid w:val="00F0577F"/>
    <w:rsid w:val="00F05FFD"/>
    <w:rsid w:val="00F0710C"/>
    <w:rsid w:val="00F11337"/>
    <w:rsid w:val="00F1259F"/>
    <w:rsid w:val="00F12643"/>
    <w:rsid w:val="00F13A7D"/>
    <w:rsid w:val="00F202DB"/>
    <w:rsid w:val="00F23EEF"/>
    <w:rsid w:val="00F2404D"/>
    <w:rsid w:val="00F246EC"/>
    <w:rsid w:val="00F25D1C"/>
    <w:rsid w:val="00F25F7D"/>
    <w:rsid w:val="00F26644"/>
    <w:rsid w:val="00F30D41"/>
    <w:rsid w:val="00F328E3"/>
    <w:rsid w:val="00F33569"/>
    <w:rsid w:val="00F35E66"/>
    <w:rsid w:val="00F36C99"/>
    <w:rsid w:val="00F372F1"/>
    <w:rsid w:val="00F37653"/>
    <w:rsid w:val="00F41754"/>
    <w:rsid w:val="00F429CC"/>
    <w:rsid w:val="00F433A6"/>
    <w:rsid w:val="00F4385A"/>
    <w:rsid w:val="00F44885"/>
    <w:rsid w:val="00F45364"/>
    <w:rsid w:val="00F46B1E"/>
    <w:rsid w:val="00F47AD6"/>
    <w:rsid w:val="00F47C45"/>
    <w:rsid w:val="00F50133"/>
    <w:rsid w:val="00F53311"/>
    <w:rsid w:val="00F533F5"/>
    <w:rsid w:val="00F540BE"/>
    <w:rsid w:val="00F541D2"/>
    <w:rsid w:val="00F550ED"/>
    <w:rsid w:val="00F560AF"/>
    <w:rsid w:val="00F57010"/>
    <w:rsid w:val="00F60A56"/>
    <w:rsid w:val="00F60DF1"/>
    <w:rsid w:val="00F63F4C"/>
    <w:rsid w:val="00F64432"/>
    <w:rsid w:val="00F66183"/>
    <w:rsid w:val="00F6622E"/>
    <w:rsid w:val="00F67494"/>
    <w:rsid w:val="00F72246"/>
    <w:rsid w:val="00F72B9D"/>
    <w:rsid w:val="00F7319C"/>
    <w:rsid w:val="00F7529E"/>
    <w:rsid w:val="00F76B76"/>
    <w:rsid w:val="00F77BA5"/>
    <w:rsid w:val="00F8029B"/>
    <w:rsid w:val="00F80AE4"/>
    <w:rsid w:val="00F81FE2"/>
    <w:rsid w:val="00F82DE7"/>
    <w:rsid w:val="00F83D98"/>
    <w:rsid w:val="00F85425"/>
    <w:rsid w:val="00F85CBF"/>
    <w:rsid w:val="00F87CAA"/>
    <w:rsid w:val="00F906B6"/>
    <w:rsid w:val="00F919EA"/>
    <w:rsid w:val="00F91FDB"/>
    <w:rsid w:val="00F963C3"/>
    <w:rsid w:val="00FA127C"/>
    <w:rsid w:val="00FA2B73"/>
    <w:rsid w:val="00FA6939"/>
    <w:rsid w:val="00FA7717"/>
    <w:rsid w:val="00FA77D7"/>
    <w:rsid w:val="00FA7FBE"/>
    <w:rsid w:val="00FB0DC2"/>
    <w:rsid w:val="00FB1B02"/>
    <w:rsid w:val="00FB1EE0"/>
    <w:rsid w:val="00FB2F80"/>
    <w:rsid w:val="00FB32B0"/>
    <w:rsid w:val="00FB7359"/>
    <w:rsid w:val="00FC0790"/>
    <w:rsid w:val="00FC1BC7"/>
    <w:rsid w:val="00FC1E44"/>
    <w:rsid w:val="00FC24E7"/>
    <w:rsid w:val="00FC4960"/>
    <w:rsid w:val="00FC59A7"/>
    <w:rsid w:val="00FC7691"/>
    <w:rsid w:val="00FD0CA8"/>
    <w:rsid w:val="00FD5077"/>
    <w:rsid w:val="00FD6ADF"/>
    <w:rsid w:val="00FD6C43"/>
    <w:rsid w:val="00FD7043"/>
    <w:rsid w:val="00FD7389"/>
    <w:rsid w:val="00FE0674"/>
    <w:rsid w:val="00FE155D"/>
    <w:rsid w:val="00FE24C9"/>
    <w:rsid w:val="00FE3FE4"/>
    <w:rsid w:val="00FE4678"/>
    <w:rsid w:val="00FE478C"/>
    <w:rsid w:val="00FE5768"/>
    <w:rsid w:val="00FE7087"/>
    <w:rsid w:val="00FE789E"/>
    <w:rsid w:val="00FF04FA"/>
    <w:rsid w:val="00FF0E16"/>
    <w:rsid w:val="00FF2C63"/>
    <w:rsid w:val="00FF5321"/>
    <w:rsid w:val="00FF606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E0D0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38E"/>
  </w:style>
  <w:style w:type="paragraph" w:styleId="Heading1">
    <w:name w:val="heading 1"/>
    <w:basedOn w:val="Normal"/>
    <w:link w:val="Heading1Char"/>
    <w:uiPriority w:val="99"/>
    <w:qFormat/>
    <w:locked/>
    <w:rsid w:val="0033597C"/>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semiHidden/>
    <w:unhideWhenUsed/>
    <w:qFormat/>
    <w:locked/>
    <w:rsid w:val="005E4321"/>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B11BA"/>
    <w:rPr>
      <w:rFonts w:ascii="Cambria" w:hAnsi="Cambria" w:cs="Times New Roman"/>
      <w:b/>
      <w:bCs/>
      <w:kern w:val="32"/>
      <w:sz w:val="32"/>
      <w:szCs w:val="32"/>
    </w:rPr>
  </w:style>
  <w:style w:type="paragraph" w:styleId="BalloonText">
    <w:name w:val="Balloon Text"/>
    <w:basedOn w:val="Normal"/>
    <w:link w:val="BalloonTextChar"/>
    <w:uiPriority w:val="99"/>
    <w:semiHidden/>
    <w:rsid w:val="006D049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D0490"/>
    <w:rPr>
      <w:rFonts w:ascii="Tahoma" w:hAnsi="Tahoma" w:cs="Tahoma"/>
      <w:sz w:val="16"/>
      <w:szCs w:val="16"/>
      <w:lang w:eastAsia="en-AU"/>
    </w:rPr>
  </w:style>
  <w:style w:type="character" w:styleId="CommentReference">
    <w:name w:val="annotation reference"/>
    <w:basedOn w:val="DefaultParagraphFont"/>
    <w:uiPriority w:val="99"/>
    <w:semiHidden/>
    <w:rsid w:val="008E7279"/>
    <w:rPr>
      <w:rFonts w:cs="Times New Roman"/>
      <w:sz w:val="16"/>
      <w:szCs w:val="16"/>
    </w:rPr>
  </w:style>
  <w:style w:type="paragraph" w:styleId="CommentText">
    <w:name w:val="annotation text"/>
    <w:basedOn w:val="Normal"/>
    <w:link w:val="CommentTextChar"/>
    <w:uiPriority w:val="99"/>
    <w:semiHidden/>
    <w:rsid w:val="008E7279"/>
    <w:rPr>
      <w:sz w:val="20"/>
      <w:szCs w:val="20"/>
    </w:rPr>
  </w:style>
  <w:style w:type="character" w:customStyle="1" w:styleId="CommentTextChar">
    <w:name w:val="Comment Text Char"/>
    <w:basedOn w:val="DefaultParagraphFont"/>
    <w:link w:val="CommentText"/>
    <w:uiPriority w:val="99"/>
    <w:semiHidden/>
    <w:locked/>
    <w:rsid w:val="008E7279"/>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rsid w:val="008E7279"/>
    <w:rPr>
      <w:b/>
      <w:bCs/>
    </w:rPr>
  </w:style>
  <w:style w:type="character" w:customStyle="1" w:styleId="CommentSubjectChar">
    <w:name w:val="Comment Subject Char"/>
    <w:basedOn w:val="CommentTextChar"/>
    <w:link w:val="CommentSubject"/>
    <w:uiPriority w:val="99"/>
    <w:semiHidden/>
    <w:locked/>
    <w:rsid w:val="008E7279"/>
    <w:rPr>
      <w:rFonts w:ascii="Calibri" w:hAnsi="Calibri" w:cs="Times New Roman"/>
      <w:b/>
      <w:bCs/>
      <w:sz w:val="20"/>
      <w:szCs w:val="20"/>
      <w:lang w:eastAsia="en-AU"/>
    </w:rPr>
  </w:style>
  <w:style w:type="paragraph" w:styleId="Header">
    <w:name w:val="header"/>
    <w:basedOn w:val="Normal"/>
    <w:link w:val="HeaderChar"/>
    <w:uiPriority w:val="99"/>
    <w:semiHidden/>
    <w:rsid w:val="00D626C0"/>
    <w:pPr>
      <w:tabs>
        <w:tab w:val="center" w:pos="4513"/>
        <w:tab w:val="right" w:pos="9026"/>
      </w:tabs>
    </w:pPr>
  </w:style>
  <w:style w:type="character" w:customStyle="1" w:styleId="HeaderChar">
    <w:name w:val="Header Char"/>
    <w:basedOn w:val="DefaultParagraphFont"/>
    <w:link w:val="Header"/>
    <w:uiPriority w:val="99"/>
    <w:semiHidden/>
    <w:locked/>
    <w:rsid w:val="00D626C0"/>
    <w:rPr>
      <w:rFonts w:ascii="Calibri" w:hAnsi="Calibri" w:cs="Times New Roman"/>
      <w:lang w:eastAsia="en-AU"/>
    </w:rPr>
  </w:style>
  <w:style w:type="paragraph" w:styleId="Footer">
    <w:name w:val="footer"/>
    <w:basedOn w:val="Normal"/>
    <w:link w:val="FooterChar"/>
    <w:uiPriority w:val="99"/>
    <w:rsid w:val="00D626C0"/>
    <w:pPr>
      <w:tabs>
        <w:tab w:val="center" w:pos="4513"/>
        <w:tab w:val="right" w:pos="9026"/>
      </w:tabs>
    </w:pPr>
  </w:style>
  <w:style w:type="character" w:customStyle="1" w:styleId="FooterChar">
    <w:name w:val="Footer Char"/>
    <w:basedOn w:val="DefaultParagraphFont"/>
    <w:link w:val="Footer"/>
    <w:uiPriority w:val="99"/>
    <w:locked/>
    <w:rsid w:val="00D626C0"/>
    <w:rPr>
      <w:rFonts w:ascii="Calibri" w:hAnsi="Calibri" w:cs="Times New Roman"/>
      <w:lang w:eastAsia="en-AU"/>
    </w:rPr>
  </w:style>
  <w:style w:type="paragraph" w:styleId="ListParagraph">
    <w:name w:val="List Paragraph"/>
    <w:basedOn w:val="Normal"/>
    <w:uiPriority w:val="99"/>
    <w:qFormat/>
    <w:rsid w:val="009260AE"/>
    <w:pPr>
      <w:ind w:left="720"/>
    </w:pPr>
  </w:style>
  <w:style w:type="character" w:styleId="Hyperlink">
    <w:name w:val="Hyperlink"/>
    <w:basedOn w:val="DefaultParagraphFont"/>
    <w:uiPriority w:val="99"/>
    <w:rsid w:val="00F47C45"/>
    <w:rPr>
      <w:rFonts w:cs="Times New Roman"/>
      <w:color w:val="0000FF"/>
      <w:u w:val="single"/>
    </w:rPr>
  </w:style>
  <w:style w:type="character" w:styleId="Strong">
    <w:name w:val="Strong"/>
    <w:basedOn w:val="DefaultParagraphFont"/>
    <w:uiPriority w:val="99"/>
    <w:qFormat/>
    <w:rsid w:val="00305A59"/>
    <w:rPr>
      <w:rFonts w:cs="Times New Roman"/>
      <w:b/>
      <w:bCs/>
    </w:rPr>
  </w:style>
  <w:style w:type="character" w:customStyle="1" w:styleId="source-prefix">
    <w:name w:val="source-prefix"/>
    <w:basedOn w:val="DefaultParagraphFont"/>
    <w:uiPriority w:val="99"/>
    <w:rsid w:val="0033597C"/>
    <w:rPr>
      <w:rFonts w:cs="Times New Roman"/>
    </w:rPr>
  </w:style>
  <w:style w:type="character" w:styleId="HTMLCite">
    <w:name w:val="HTML Cite"/>
    <w:basedOn w:val="DefaultParagraphFont"/>
    <w:uiPriority w:val="99"/>
    <w:rsid w:val="0033597C"/>
    <w:rPr>
      <w:rFonts w:cs="Times New Roman"/>
      <w:i/>
      <w:iCs/>
    </w:rPr>
  </w:style>
  <w:style w:type="paragraph" w:styleId="NormalWeb">
    <w:name w:val="Normal (Web)"/>
    <w:basedOn w:val="Normal"/>
    <w:uiPriority w:val="99"/>
    <w:semiHidden/>
    <w:rsid w:val="00522071"/>
    <w:rPr>
      <w:rFonts w:ascii="Times New Roman" w:hAnsi="Times New Roman"/>
      <w:sz w:val="24"/>
      <w:szCs w:val="24"/>
    </w:rPr>
  </w:style>
  <w:style w:type="paragraph" w:styleId="FootnoteText">
    <w:name w:val="footnote text"/>
    <w:basedOn w:val="Normal"/>
    <w:link w:val="FootnoteTextChar"/>
    <w:uiPriority w:val="99"/>
    <w:semiHidden/>
    <w:unhideWhenUsed/>
    <w:rsid w:val="001B550C"/>
    <w:rPr>
      <w:sz w:val="20"/>
      <w:szCs w:val="20"/>
    </w:rPr>
  </w:style>
  <w:style w:type="character" w:customStyle="1" w:styleId="FootnoteTextChar">
    <w:name w:val="Footnote Text Char"/>
    <w:basedOn w:val="DefaultParagraphFont"/>
    <w:link w:val="FootnoteText"/>
    <w:uiPriority w:val="99"/>
    <w:semiHidden/>
    <w:rsid w:val="001B550C"/>
    <w:rPr>
      <w:sz w:val="20"/>
      <w:szCs w:val="20"/>
    </w:rPr>
  </w:style>
  <w:style w:type="character" w:styleId="FootnoteReference">
    <w:name w:val="footnote reference"/>
    <w:basedOn w:val="DefaultParagraphFont"/>
    <w:uiPriority w:val="99"/>
    <w:semiHidden/>
    <w:unhideWhenUsed/>
    <w:rsid w:val="001B550C"/>
    <w:rPr>
      <w:vertAlign w:val="superscript"/>
    </w:rPr>
  </w:style>
  <w:style w:type="character" w:customStyle="1" w:styleId="Heading2Char">
    <w:name w:val="Heading 2 Char"/>
    <w:basedOn w:val="DefaultParagraphFont"/>
    <w:link w:val="Heading2"/>
    <w:semiHidden/>
    <w:rsid w:val="005E4321"/>
    <w:rPr>
      <w:rFonts w:asciiTheme="majorHAnsi" w:eastAsiaTheme="majorEastAsia" w:hAnsiTheme="majorHAnsi" w:cstheme="majorBidi"/>
      <w:color w:val="365F91"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annotation reference"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nhideWhenUsed="0"/>
    <w:lsdException w:name="Strong" w:locked="1" w:semiHidden="0" w:uiPriority="0" w:unhideWhenUsed="0" w:qFormat="1"/>
    <w:lsdException w:name="Emphasis" w:locked="1" w:semiHidden="0" w:uiPriority="0" w:unhideWhenUsed="0" w:qFormat="1"/>
    <w:lsdException w:name="annotation subject" w:locked="1" w:semiHidden="0" w:uiPriority="0" w:unhideWhenUsed="0"/>
    <w:lsdException w:name="Balloon Text" w:locked="1"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338E"/>
  </w:style>
  <w:style w:type="paragraph" w:styleId="Heading1">
    <w:name w:val="heading 1"/>
    <w:basedOn w:val="Normal"/>
    <w:link w:val="Heading1Char"/>
    <w:uiPriority w:val="99"/>
    <w:qFormat/>
    <w:locked/>
    <w:rsid w:val="0033597C"/>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semiHidden/>
    <w:unhideWhenUsed/>
    <w:qFormat/>
    <w:locked/>
    <w:rsid w:val="005E4321"/>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B11BA"/>
    <w:rPr>
      <w:rFonts w:ascii="Cambria" w:hAnsi="Cambria" w:cs="Times New Roman"/>
      <w:b/>
      <w:bCs/>
      <w:kern w:val="32"/>
      <w:sz w:val="32"/>
      <w:szCs w:val="32"/>
    </w:rPr>
  </w:style>
  <w:style w:type="paragraph" w:styleId="BalloonText">
    <w:name w:val="Balloon Text"/>
    <w:basedOn w:val="Normal"/>
    <w:link w:val="BalloonTextChar"/>
    <w:uiPriority w:val="99"/>
    <w:semiHidden/>
    <w:rsid w:val="006D049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6D0490"/>
    <w:rPr>
      <w:rFonts w:ascii="Tahoma" w:hAnsi="Tahoma" w:cs="Tahoma"/>
      <w:sz w:val="16"/>
      <w:szCs w:val="16"/>
      <w:lang w:eastAsia="en-AU"/>
    </w:rPr>
  </w:style>
  <w:style w:type="character" w:styleId="CommentReference">
    <w:name w:val="annotation reference"/>
    <w:basedOn w:val="DefaultParagraphFont"/>
    <w:uiPriority w:val="99"/>
    <w:semiHidden/>
    <w:rsid w:val="008E7279"/>
    <w:rPr>
      <w:rFonts w:cs="Times New Roman"/>
      <w:sz w:val="16"/>
      <w:szCs w:val="16"/>
    </w:rPr>
  </w:style>
  <w:style w:type="paragraph" w:styleId="CommentText">
    <w:name w:val="annotation text"/>
    <w:basedOn w:val="Normal"/>
    <w:link w:val="CommentTextChar"/>
    <w:uiPriority w:val="99"/>
    <w:semiHidden/>
    <w:rsid w:val="008E7279"/>
    <w:rPr>
      <w:sz w:val="20"/>
      <w:szCs w:val="20"/>
    </w:rPr>
  </w:style>
  <w:style w:type="character" w:customStyle="1" w:styleId="CommentTextChar">
    <w:name w:val="Comment Text Char"/>
    <w:basedOn w:val="DefaultParagraphFont"/>
    <w:link w:val="CommentText"/>
    <w:uiPriority w:val="99"/>
    <w:semiHidden/>
    <w:locked/>
    <w:rsid w:val="008E7279"/>
    <w:rPr>
      <w:rFonts w:ascii="Calibri" w:hAnsi="Calibri" w:cs="Times New Roman"/>
      <w:sz w:val="20"/>
      <w:szCs w:val="20"/>
      <w:lang w:eastAsia="en-AU"/>
    </w:rPr>
  </w:style>
  <w:style w:type="paragraph" w:styleId="CommentSubject">
    <w:name w:val="annotation subject"/>
    <w:basedOn w:val="CommentText"/>
    <w:next w:val="CommentText"/>
    <w:link w:val="CommentSubjectChar"/>
    <w:uiPriority w:val="99"/>
    <w:semiHidden/>
    <w:rsid w:val="008E7279"/>
    <w:rPr>
      <w:b/>
      <w:bCs/>
    </w:rPr>
  </w:style>
  <w:style w:type="character" w:customStyle="1" w:styleId="CommentSubjectChar">
    <w:name w:val="Comment Subject Char"/>
    <w:basedOn w:val="CommentTextChar"/>
    <w:link w:val="CommentSubject"/>
    <w:uiPriority w:val="99"/>
    <w:semiHidden/>
    <w:locked/>
    <w:rsid w:val="008E7279"/>
    <w:rPr>
      <w:rFonts w:ascii="Calibri" w:hAnsi="Calibri" w:cs="Times New Roman"/>
      <w:b/>
      <w:bCs/>
      <w:sz w:val="20"/>
      <w:szCs w:val="20"/>
      <w:lang w:eastAsia="en-AU"/>
    </w:rPr>
  </w:style>
  <w:style w:type="paragraph" w:styleId="Header">
    <w:name w:val="header"/>
    <w:basedOn w:val="Normal"/>
    <w:link w:val="HeaderChar"/>
    <w:uiPriority w:val="99"/>
    <w:semiHidden/>
    <w:rsid w:val="00D626C0"/>
    <w:pPr>
      <w:tabs>
        <w:tab w:val="center" w:pos="4513"/>
        <w:tab w:val="right" w:pos="9026"/>
      </w:tabs>
    </w:pPr>
  </w:style>
  <w:style w:type="character" w:customStyle="1" w:styleId="HeaderChar">
    <w:name w:val="Header Char"/>
    <w:basedOn w:val="DefaultParagraphFont"/>
    <w:link w:val="Header"/>
    <w:uiPriority w:val="99"/>
    <w:semiHidden/>
    <w:locked/>
    <w:rsid w:val="00D626C0"/>
    <w:rPr>
      <w:rFonts w:ascii="Calibri" w:hAnsi="Calibri" w:cs="Times New Roman"/>
      <w:lang w:eastAsia="en-AU"/>
    </w:rPr>
  </w:style>
  <w:style w:type="paragraph" w:styleId="Footer">
    <w:name w:val="footer"/>
    <w:basedOn w:val="Normal"/>
    <w:link w:val="FooterChar"/>
    <w:uiPriority w:val="99"/>
    <w:rsid w:val="00D626C0"/>
    <w:pPr>
      <w:tabs>
        <w:tab w:val="center" w:pos="4513"/>
        <w:tab w:val="right" w:pos="9026"/>
      </w:tabs>
    </w:pPr>
  </w:style>
  <w:style w:type="character" w:customStyle="1" w:styleId="FooterChar">
    <w:name w:val="Footer Char"/>
    <w:basedOn w:val="DefaultParagraphFont"/>
    <w:link w:val="Footer"/>
    <w:uiPriority w:val="99"/>
    <w:locked/>
    <w:rsid w:val="00D626C0"/>
    <w:rPr>
      <w:rFonts w:ascii="Calibri" w:hAnsi="Calibri" w:cs="Times New Roman"/>
      <w:lang w:eastAsia="en-AU"/>
    </w:rPr>
  </w:style>
  <w:style w:type="paragraph" w:styleId="ListParagraph">
    <w:name w:val="List Paragraph"/>
    <w:basedOn w:val="Normal"/>
    <w:uiPriority w:val="99"/>
    <w:qFormat/>
    <w:rsid w:val="009260AE"/>
    <w:pPr>
      <w:ind w:left="720"/>
    </w:pPr>
  </w:style>
  <w:style w:type="character" w:styleId="Hyperlink">
    <w:name w:val="Hyperlink"/>
    <w:basedOn w:val="DefaultParagraphFont"/>
    <w:uiPriority w:val="99"/>
    <w:rsid w:val="00F47C45"/>
    <w:rPr>
      <w:rFonts w:cs="Times New Roman"/>
      <w:color w:val="0000FF"/>
      <w:u w:val="single"/>
    </w:rPr>
  </w:style>
  <w:style w:type="character" w:styleId="Strong">
    <w:name w:val="Strong"/>
    <w:basedOn w:val="DefaultParagraphFont"/>
    <w:uiPriority w:val="99"/>
    <w:qFormat/>
    <w:rsid w:val="00305A59"/>
    <w:rPr>
      <w:rFonts w:cs="Times New Roman"/>
      <w:b/>
      <w:bCs/>
    </w:rPr>
  </w:style>
  <w:style w:type="character" w:customStyle="1" w:styleId="source-prefix">
    <w:name w:val="source-prefix"/>
    <w:basedOn w:val="DefaultParagraphFont"/>
    <w:uiPriority w:val="99"/>
    <w:rsid w:val="0033597C"/>
    <w:rPr>
      <w:rFonts w:cs="Times New Roman"/>
    </w:rPr>
  </w:style>
  <w:style w:type="character" w:styleId="HTMLCite">
    <w:name w:val="HTML Cite"/>
    <w:basedOn w:val="DefaultParagraphFont"/>
    <w:uiPriority w:val="99"/>
    <w:rsid w:val="0033597C"/>
    <w:rPr>
      <w:rFonts w:cs="Times New Roman"/>
      <w:i/>
      <w:iCs/>
    </w:rPr>
  </w:style>
  <w:style w:type="paragraph" w:styleId="NormalWeb">
    <w:name w:val="Normal (Web)"/>
    <w:basedOn w:val="Normal"/>
    <w:uiPriority w:val="99"/>
    <w:semiHidden/>
    <w:rsid w:val="00522071"/>
    <w:rPr>
      <w:rFonts w:ascii="Times New Roman" w:hAnsi="Times New Roman"/>
      <w:sz w:val="24"/>
      <w:szCs w:val="24"/>
    </w:rPr>
  </w:style>
  <w:style w:type="paragraph" w:styleId="FootnoteText">
    <w:name w:val="footnote text"/>
    <w:basedOn w:val="Normal"/>
    <w:link w:val="FootnoteTextChar"/>
    <w:uiPriority w:val="99"/>
    <w:semiHidden/>
    <w:unhideWhenUsed/>
    <w:rsid w:val="001B550C"/>
    <w:rPr>
      <w:sz w:val="20"/>
      <w:szCs w:val="20"/>
    </w:rPr>
  </w:style>
  <w:style w:type="character" w:customStyle="1" w:styleId="FootnoteTextChar">
    <w:name w:val="Footnote Text Char"/>
    <w:basedOn w:val="DefaultParagraphFont"/>
    <w:link w:val="FootnoteText"/>
    <w:uiPriority w:val="99"/>
    <w:semiHidden/>
    <w:rsid w:val="001B550C"/>
    <w:rPr>
      <w:sz w:val="20"/>
      <w:szCs w:val="20"/>
    </w:rPr>
  </w:style>
  <w:style w:type="character" w:styleId="FootnoteReference">
    <w:name w:val="footnote reference"/>
    <w:basedOn w:val="DefaultParagraphFont"/>
    <w:uiPriority w:val="99"/>
    <w:semiHidden/>
    <w:unhideWhenUsed/>
    <w:rsid w:val="001B550C"/>
    <w:rPr>
      <w:vertAlign w:val="superscript"/>
    </w:rPr>
  </w:style>
  <w:style w:type="character" w:customStyle="1" w:styleId="Heading2Char">
    <w:name w:val="Heading 2 Char"/>
    <w:basedOn w:val="DefaultParagraphFont"/>
    <w:link w:val="Heading2"/>
    <w:semiHidden/>
    <w:rsid w:val="005E4321"/>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82813">
      <w:bodyDiv w:val="1"/>
      <w:marLeft w:val="0"/>
      <w:marRight w:val="0"/>
      <w:marTop w:val="0"/>
      <w:marBottom w:val="0"/>
      <w:divBdr>
        <w:top w:val="none" w:sz="0" w:space="0" w:color="auto"/>
        <w:left w:val="none" w:sz="0" w:space="0" w:color="auto"/>
        <w:bottom w:val="none" w:sz="0" w:space="0" w:color="auto"/>
        <w:right w:val="none" w:sz="0" w:space="0" w:color="auto"/>
      </w:divBdr>
    </w:div>
    <w:div w:id="109474549">
      <w:bodyDiv w:val="1"/>
      <w:marLeft w:val="0"/>
      <w:marRight w:val="0"/>
      <w:marTop w:val="0"/>
      <w:marBottom w:val="0"/>
      <w:divBdr>
        <w:top w:val="none" w:sz="0" w:space="0" w:color="auto"/>
        <w:left w:val="none" w:sz="0" w:space="0" w:color="auto"/>
        <w:bottom w:val="none" w:sz="0" w:space="0" w:color="auto"/>
        <w:right w:val="none" w:sz="0" w:space="0" w:color="auto"/>
      </w:divBdr>
    </w:div>
    <w:div w:id="284655466">
      <w:bodyDiv w:val="1"/>
      <w:marLeft w:val="0"/>
      <w:marRight w:val="0"/>
      <w:marTop w:val="0"/>
      <w:marBottom w:val="0"/>
      <w:divBdr>
        <w:top w:val="none" w:sz="0" w:space="0" w:color="auto"/>
        <w:left w:val="none" w:sz="0" w:space="0" w:color="auto"/>
        <w:bottom w:val="none" w:sz="0" w:space="0" w:color="auto"/>
        <w:right w:val="none" w:sz="0" w:space="0" w:color="auto"/>
      </w:divBdr>
    </w:div>
    <w:div w:id="380515520">
      <w:bodyDiv w:val="1"/>
      <w:marLeft w:val="0"/>
      <w:marRight w:val="0"/>
      <w:marTop w:val="0"/>
      <w:marBottom w:val="0"/>
      <w:divBdr>
        <w:top w:val="none" w:sz="0" w:space="0" w:color="auto"/>
        <w:left w:val="none" w:sz="0" w:space="0" w:color="auto"/>
        <w:bottom w:val="none" w:sz="0" w:space="0" w:color="auto"/>
        <w:right w:val="none" w:sz="0" w:space="0" w:color="auto"/>
      </w:divBdr>
    </w:div>
    <w:div w:id="461925328">
      <w:bodyDiv w:val="1"/>
      <w:marLeft w:val="0"/>
      <w:marRight w:val="0"/>
      <w:marTop w:val="0"/>
      <w:marBottom w:val="0"/>
      <w:divBdr>
        <w:top w:val="none" w:sz="0" w:space="0" w:color="auto"/>
        <w:left w:val="none" w:sz="0" w:space="0" w:color="auto"/>
        <w:bottom w:val="none" w:sz="0" w:space="0" w:color="auto"/>
        <w:right w:val="none" w:sz="0" w:space="0" w:color="auto"/>
      </w:divBdr>
    </w:div>
    <w:div w:id="470096981">
      <w:bodyDiv w:val="1"/>
      <w:marLeft w:val="0"/>
      <w:marRight w:val="0"/>
      <w:marTop w:val="0"/>
      <w:marBottom w:val="0"/>
      <w:divBdr>
        <w:top w:val="none" w:sz="0" w:space="0" w:color="auto"/>
        <w:left w:val="none" w:sz="0" w:space="0" w:color="auto"/>
        <w:bottom w:val="none" w:sz="0" w:space="0" w:color="auto"/>
        <w:right w:val="none" w:sz="0" w:space="0" w:color="auto"/>
      </w:divBdr>
    </w:div>
    <w:div w:id="492722903">
      <w:bodyDiv w:val="1"/>
      <w:marLeft w:val="0"/>
      <w:marRight w:val="0"/>
      <w:marTop w:val="0"/>
      <w:marBottom w:val="0"/>
      <w:divBdr>
        <w:top w:val="none" w:sz="0" w:space="0" w:color="auto"/>
        <w:left w:val="none" w:sz="0" w:space="0" w:color="auto"/>
        <w:bottom w:val="none" w:sz="0" w:space="0" w:color="auto"/>
        <w:right w:val="none" w:sz="0" w:space="0" w:color="auto"/>
      </w:divBdr>
    </w:div>
    <w:div w:id="733815695">
      <w:bodyDiv w:val="1"/>
      <w:marLeft w:val="0"/>
      <w:marRight w:val="0"/>
      <w:marTop w:val="0"/>
      <w:marBottom w:val="0"/>
      <w:divBdr>
        <w:top w:val="none" w:sz="0" w:space="0" w:color="auto"/>
        <w:left w:val="none" w:sz="0" w:space="0" w:color="auto"/>
        <w:bottom w:val="none" w:sz="0" w:space="0" w:color="auto"/>
        <w:right w:val="none" w:sz="0" w:space="0" w:color="auto"/>
      </w:divBdr>
    </w:div>
    <w:div w:id="786194594">
      <w:bodyDiv w:val="1"/>
      <w:marLeft w:val="0"/>
      <w:marRight w:val="0"/>
      <w:marTop w:val="0"/>
      <w:marBottom w:val="0"/>
      <w:divBdr>
        <w:top w:val="none" w:sz="0" w:space="0" w:color="auto"/>
        <w:left w:val="none" w:sz="0" w:space="0" w:color="auto"/>
        <w:bottom w:val="none" w:sz="0" w:space="0" w:color="auto"/>
        <w:right w:val="none" w:sz="0" w:space="0" w:color="auto"/>
      </w:divBdr>
    </w:div>
    <w:div w:id="869490691">
      <w:bodyDiv w:val="1"/>
      <w:marLeft w:val="0"/>
      <w:marRight w:val="0"/>
      <w:marTop w:val="0"/>
      <w:marBottom w:val="0"/>
      <w:divBdr>
        <w:top w:val="none" w:sz="0" w:space="0" w:color="auto"/>
        <w:left w:val="none" w:sz="0" w:space="0" w:color="auto"/>
        <w:bottom w:val="none" w:sz="0" w:space="0" w:color="auto"/>
        <w:right w:val="none" w:sz="0" w:space="0" w:color="auto"/>
      </w:divBdr>
    </w:div>
    <w:div w:id="923488891">
      <w:bodyDiv w:val="1"/>
      <w:marLeft w:val="0"/>
      <w:marRight w:val="0"/>
      <w:marTop w:val="0"/>
      <w:marBottom w:val="0"/>
      <w:divBdr>
        <w:top w:val="none" w:sz="0" w:space="0" w:color="auto"/>
        <w:left w:val="none" w:sz="0" w:space="0" w:color="auto"/>
        <w:bottom w:val="none" w:sz="0" w:space="0" w:color="auto"/>
        <w:right w:val="none" w:sz="0" w:space="0" w:color="auto"/>
      </w:divBdr>
    </w:div>
    <w:div w:id="976759350">
      <w:bodyDiv w:val="1"/>
      <w:marLeft w:val="0"/>
      <w:marRight w:val="0"/>
      <w:marTop w:val="0"/>
      <w:marBottom w:val="0"/>
      <w:divBdr>
        <w:top w:val="none" w:sz="0" w:space="0" w:color="auto"/>
        <w:left w:val="none" w:sz="0" w:space="0" w:color="auto"/>
        <w:bottom w:val="none" w:sz="0" w:space="0" w:color="auto"/>
        <w:right w:val="none" w:sz="0" w:space="0" w:color="auto"/>
      </w:divBdr>
    </w:div>
    <w:div w:id="986057690">
      <w:bodyDiv w:val="1"/>
      <w:marLeft w:val="0"/>
      <w:marRight w:val="0"/>
      <w:marTop w:val="0"/>
      <w:marBottom w:val="0"/>
      <w:divBdr>
        <w:top w:val="none" w:sz="0" w:space="0" w:color="auto"/>
        <w:left w:val="none" w:sz="0" w:space="0" w:color="auto"/>
        <w:bottom w:val="none" w:sz="0" w:space="0" w:color="auto"/>
        <w:right w:val="none" w:sz="0" w:space="0" w:color="auto"/>
      </w:divBdr>
    </w:div>
    <w:div w:id="995184575">
      <w:bodyDiv w:val="1"/>
      <w:marLeft w:val="0"/>
      <w:marRight w:val="0"/>
      <w:marTop w:val="0"/>
      <w:marBottom w:val="0"/>
      <w:divBdr>
        <w:top w:val="none" w:sz="0" w:space="0" w:color="auto"/>
        <w:left w:val="none" w:sz="0" w:space="0" w:color="auto"/>
        <w:bottom w:val="none" w:sz="0" w:space="0" w:color="auto"/>
        <w:right w:val="none" w:sz="0" w:space="0" w:color="auto"/>
      </w:divBdr>
    </w:div>
    <w:div w:id="1025669175">
      <w:bodyDiv w:val="1"/>
      <w:marLeft w:val="0"/>
      <w:marRight w:val="0"/>
      <w:marTop w:val="0"/>
      <w:marBottom w:val="0"/>
      <w:divBdr>
        <w:top w:val="none" w:sz="0" w:space="0" w:color="auto"/>
        <w:left w:val="none" w:sz="0" w:space="0" w:color="auto"/>
        <w:bottom w:val="none" w:sz="0" w:space="0" w:color="auto"/>
        <w:right w:val="none" w:sz="0" w:space="0" w:color="auto"/>
      </w:divBdr>
    </w:div>
    <w:div w:id="1049186630">
      <w:bodyDiv w:val="1"/>
      <w:marLeft w:val="0"/>
      <w:marRight w:val="0"/>
      <w:marTop w:val="0"/>
      <w:marBottom w:val="0"/>
      <w:divBdr>
        <w:top w:val="none" w:sz="0" w:space="0" w:color="auto"/>
        <w:left w:val="none" w:sz="0" w:space="0" w:color="auto"/>
        <w:bottom w:val="none" w:sz="0" w:space="0" w:color="auto"/>
        <w:right w:val="none" w:sz="0" w:space="0" w:color="auto"/>
      </w:divBdr>
    </w:div>
    <w:div w:id="1077559738">
      <w:bodyDiv w:val="1"/>
      <w:marLeft w:val="0"/>
      <w:marRight w:val="0"/>
      <w:marTop w:val="0"/>
      <w:marBottom w:val="0"/>
      <w:divBdr>
        <w:top w:val="none" w:sz="0" w:space="0" w:color="auto"/>
        <w:left w:val="none" w:sz="0" w:space="0" w:color="auto"/>
        <w:bottom w:val="none" w:sz="0" w:space="0" w:color="auto"/>
        <w:right w:val="none" w:sz="0" w:space="0" w:color="auto"/>
      </w:divBdr>
    </w:div>
    <w:div w:id="1128087251">
      <w:bodyDiv w:val="1"/>
      <w:marLeft w:val="0"/>
      <w:marRight w:val="0"/>
      <w:marTop w:val="0"/>
      <w:marBottom w:val="0"/>
      <w:divBdr>
        <w:top w:val="none" w:sz="0" w:space="0" w:color="auto"/>
        <w:left w:val="none" w:sz="0" w:space="0" w:color="auto"/>
        <w:bottom w:val="none" w:sz="0" w:space="0" w:color="auto"/>
        <w:right w:val="none" w:sz="0" w:space="0" w:color="auto"/>
      </w:divBdr>
    </w:div>
    <w:div w:id="1247030066">
      <w:bodyDiv w:val="1"/>
      <w:marLeft w:val="0"/>
      <w:marRight w:val="0"/>
      <w:marTop w:val="0"/>
      <w:marBottom w:val="0"/>
      <w:divBdr>
        <w:top w:val="none" w:sz="0" w:space="0" w:color="auto"/>
        <w:left w:val="none" w:sz="0" w:space="0" w:color="auto"/>
        <w:bottom w:val="none" w:sz="0" w:space="0" w:color="auto"/>
        <w:right w:val="none" w:sz="0" w:space="0" w:color="auto"/>
      </w:divBdr>
    </w:div>
    <w:div w:id="1249077621">
      <w:bodyDiv w:val="1"/>
      <w:marLeft w:val="0"/>
      <w:marRight w:val="0"/>
      <w:marTop w:val="0"/>
      <w:marBottom w:val="0"/>
      <w:divBdr>
        <w:top w:val="none" w:sz="0" w:space="0" w:color="auto"/>
        <w:left w:val="none" w:sz="0" w:space="0" w:color="auto"/>
        <w:bottom w:val="none" w:sz="0" w:space="0" w:color="auto"/>
        <w:right w:val="none" w:sz="0" w:space="0" w:color="auto"/>
      </w:divBdr>
    </w:div>
    <w:div w:id="1313221235">
      <w:bodyDiv w:val="1"/>
      <w:marLeft w:val="0"/>
      <w:marRight w:val="0"/>
      <w:marTop w:val="0"/>
      <w:marBottom w:val="0"/>
      <w:divBdr>
        <w:top w:val="none" w:sz="0" w:space="0" w:color="auto"/>
        <w:left w:val="none" w:sz="0" w:space="0" w:color="auto"/>
        <w:bottom w:val="none" w:sz="0" w:space="0" w:color="auto"/>
        <w:right w:val="none" w:sz="0" w:space="0" w:color="auto"/>
      </w:divBdr>
    </w:div>
    <w:div w:id="1333753143">
      <w:bodyDiv w:val="1"/>
      <w:marLeft w:val="0"/>
      <w:marRight w:val="0"/>
      <w:marTop w:val="0"/>
      <w:marBottom w:val="0"/>
      <w:divBdr>
        <w:top w:val="none" w:sz="0" w:space="0" w:color="auto"/>
        <w:left w:val="none" w:sz="0" w:space="0" w:color="auto"/>
        <w:bottom w:val="none" w:sz="0" w:space="0" w:color="auto"/>
        <w:right w:val="none" w:sz="0" w:space="0" w:color="auto"/>
      </w:divBdr>
    </w:div>
    <w:div w:id="1520389331">
      <w:marLeft w:val="0"/>
      <w:marRight w:val="0"/>
      <w:marTop w:val="0"/>
      <w:marBottom w:val="0"/>
      <w:divBdr>
        <w:top w:val="none" w:sz="0" w:space="0" w:color="auto"/>
        <w:left w:val="none" w:sz="0" w:space="0" w:color="auto"/>
        <w:bottom w:val="none" w:sz="0" w:space="0" w:color="auto"/>
        <w:right w:val="none" w:sz="0" w:space="0" w:color="auto"/>
      </w:divBdr>
      <w:divsChild>
        <w:div w:id="1520389346">
          <w:marLeft w:val="0"/>
          <w:marRight w:val="0"/>
          <w:marTop w:val="0"/>
          <w:marBottom w:val="0"/>
          <w:divBdr>
            <w:top w:val="none" w:sz="0" w:space="0" w:color="auto"/>
            <w:left w:val="none" w:sz="0" w:space="0" w:color="auto"/>
            <w:bottom w:val="none" w:sz="0" w:space="0" w:color="auto"/>
            <w:right w:val="none" w:sz="0" w:space="0" w:color="auto"/>
          </w:divBdr>
        </w:div>
      </w:divsChild>
    </w:div>
    <w:div w:id="1520389332">
      <w:marLeft w:val="0"/>
      <w:marRight w:val="0"/>
      <w:marTop w:val="0"/>
      <w:marBottom w:val="0"/>
      <w:divBdr>
        <w:top w:val="none" w:sz="0" w:space="0" w:color="auto"/>
        <w:left w:val="none" w:sz="0" w:space="0" w:color="auto"/>
        <w:bottom w:val="none" w:sz="0" w:space="0" w:color="auto"/>
        <w:right w:val="none" w:sz="0" w:space="0" w:color="auto"/>
      </w:divBdr>
    </w:div>
    <w:div w:id="1520389333">
      <w:marLeft w:val="0"/>
      <w:marRight w:val="0"/>
      <w:marTop w:val="0"/>
      <w:marBottom w:val="0"/>
      <w:divBdr>
        <w:top w:val="none" w:sz="0" w:space="0" w:color="auto"/>
        <w:left w:val="none" w:sz="0" w:space="0" w:color="auto"/>
        <w:bottom w:val="none" w:sz="0" w:space="0" w:color="auto"/>
        <w:right w:val="none" w:sz="0" w:space="0" w:color="auto"/>
      </w:divBdr>
    </w:div>
    <w:div w:id="1520389334">
      <w:marLeft w:val="0"/>
      <w:marRight w:val="0"/>
      <w:marTop w:val="0"/>
      <w:marBottom w:val="0"/>
      <w:divBdr>
        <w:top w:val="none" w:sz="0" w:space="0" w:color="auto"/>
        <w:left w:val="none" w:sz="0" w:space="0" w:color="auto"/>
        <w:bottom w:val="none" w:sz="0" w:space="0" w:color="auto"/>
        <w:right w:val="none" w:sz="0" w:space="0" w:color="auto"/>
      </w:divBdr>
    </w:div>
    <w:div w:id="1520389335">
      <w:marLeft w:val="0"/>
      <w:marRight w:val="0"/>
      <w:marTop w:val="0"/>
      <w:marBottom w:val="0"/>
      <w:divBdr>
        <w:top w:val="none" w:sz="0" w:space="0" w:color="auto"/>
        <w:left w:val="none" w:sz="0" w:space="0" w:color="auto"/>
        <w:bottom w:val="none" w:sz="0" w:space="0" w:color="auto"/>
        <w:right w:val="none" w:sz="0" w:space="0" w:color="auto"/>
      </w:divBdr>
    </w:div>
    <w:div w:id="1520389336">
      <w:marLeft w:val="0"/>
      <w:marRight w:val="0"/>
      <w:marTop w:val="0"/>
      <w:marBottom w:val="0"/>
      <w:divBdr>
        <w:top w:val="none" w:sz="0" w:space="0" w:color="auto"/>
        <w:left w:val="none" w:sz="0" w:space="0" w:color="auto"/>
        <w:bottom w:val="none" w:sz="0" w:space="0" w:color="auto"/>
        <w:right w:val="none" w:sz="0" w:space="0" w:color="auto"/>
      </w:divBdr>
    </w:div>
    <w:div w:id="1520389337">
      <w:marLeft w:val="0"/>
      <w:marRight w:val="0"/>
      <w:marTop w:val="0"/>
      <w:marBottom w:val="0"/>
      <w:divBdr>
        <w:top w:val="none" w:sz="0" w:space="0" w:color="auto"/>
        <w:left w:val="none" w:sz="0" w:space="0" w:color="auto"/>
        <w:bottom w:val="none" w:sz="0" w:space="0" w:color="auto"/>
        <w:right w:val="none" w:sz="0" w:space="0" w:color="auto"/>
      </w:divBdr>
    </w:div>
    <w:div w:id="1520389338">
      <w:marLeft w:val="0"/>
      <w:marRight w:val="0"/>
      <w:marTop w:val="0"/>
      <w:marBottom w:val="0"/>
      <w:divBdr>
        <w:top w:val="none" w:sz="0" w:space="0" w:color="auto"/>
        <w:left w:val="none" w:sz="0" w:space="0" w:color="auto"/>
        <w:bottom w:val="none" w:sz="0" w:space="0" w:color="auto"/>
        <w:right w:val="none" w:sz="0" w:space="0" w:color="auto"/>
      </w:divBdr>
    </w:div>
    <w:div w:id="1520389339">
      <w:marLeft w:val="0"/>
      <w:marRight w:val="0"/>
      <w:marTop w:val="0"/>
      <w:marBottom w:val="0"/>
      <w:divBdr>
        <w:top w:val="none" w:sz="0" w:space="0" w:color="auto"/>
        <w:left w:val="none" w:sz="0" w:space="0" w:color="auto"/>
        <w:bottom w:val="none" w:sz="0" w:space="0" w:color="auto"/>
        <w:right w:val="none" w:sz="0" w:space="0" w:color="auto"/>
      </w:divBdr>
    </w:div>
    <w:div w:id="1520389340">
      <w:marLeft w:val="0"/>
      <w:marRight w:val="0"/>
      <w:marTop w:val="0"/>
      <w:marBottom w:val="0"/>
      <w:divBdr>
        <w:top w:val="none" w:sz="0" w:space="0" w:color="auto"/>
        <w:left w:val="none" w:sz="0" w:space="0" w:color="auto"/>
        <w:bottom w:val="none" w:sz="0" w:space="0" w:color="auto"/>
        <w:right w:val="none" w:sz="0" w:space="0" w:color="auto"/>
      </w:divBdr>
    </w:div>
    <w:div w:id="1520389341">
      <w:marLeft w:val="0"/>
      <w:marRight w:val="0"/>
      <w:marTop w:val="0"/>
      <w:marBottom w:val="0"/>
      <w:divBdr>
        <w:top w:val="none" w:sz="0" w:space="0" w:color="auto"/>
        <w:left w:val="none" w:sz="0" w:space="0" w:color="auto"/>
        <w:bottom w:val="none" w:sz="0" w:space="0" w:color="auto"/>
        <w:right w:val="none" w:sz="0" w:space="0" w:color="auto"/>
      </w:divBdr>
    </w:div>
    <w:div w:id="1520389342">
      <w:marLeft w:val="0"/>
      <w:marRight w:val="0"/>
      <w:marTop w:val="0"/>
      <w:marBottom w:val="0"/>
      <w:divBdr>
        <w:top w:val="none" w:sz="0" w:space="0" w:color="auto"/>
        <w:left w:val="none" w:sz="0" w:space="0" w:color="auto"/>
        <w:bottom w:val="none" w:sz="0" w:space="0" w:color="auto"/>
        <w:right w:val="none" w:sz="0" w:space="0" w:color="auto"/>
      </w:divBdr>
    </w:div>
    <w:div w:id="1520389343">
      <w:marLeft w:val="0"/>
      <w:marRight w:val="0"/>
      <w:marTop w:val="0"/>
      <w:marBottom w:val="0"/>
      <w:divBdr>
        <w:top w:val="none" w:sz="0" w:space="0" w:color="auto"/>
        <w:left w:val="none" w:sz="0" w:space="0" w:color="auto"/>
        <w:bottom w:val="none" w:sz="0" w:space="0" w:color="auto"/>
        <w:right w:val="none" w:sz="0" w:space="0" w:color="auto"/>
      </w:divBdr>
    </w:div>
    <w:div w:id="1520389344">
      <w:marLeft w:val="0"/>
      <w:marRight w:val="0"/>
      <w:marTop w:val="0"/>
      <w:marBottom w:val="0"/>
      <w:divBdr>
        <w:top w:val="none" w:sz="0" w:space="0" w:color="auto"/>
        <w:left w:val="none" w:sz="0" w:space="0" w:color="auto"/>
        <w:bottom w:val="none" w:sz="0" w:space="0" w:color="auto"/>
        <w:right w:val="none" w:sz="0" w:space="0" w:color="auto"/>
      </w:divBdr>
    </w:div>
    <w:div w:id="1520389347">
      <w:marLeft w:val="0"/>
      <w:marRight w:val="0"/>
      <w:marTop w:val="0"/>
      <w:marBottom w:val="0"/>
      <w:divBdr>
        <w:top w:val="none" w:sz="0" w:space="0" w:color="auto"/>
        <w:left w:val="none" w:sz="0" w:space="0" w:color="auto"/>
        <w:bottom w:val="none" w:sz="0" w:space="0" w:color="auto"/>
        <w:right w:val="none" w:sz="0" w:space="0" w:color="auto"/>
      </w:divBdr>
      <w:divsChild>
        <w:div w:id="1520389345">
          <w:marLeft w:val="0"/>
          <w:marRight w:val="0"/>
          <w:marTop w:val="0"/>
          <w:marBottom w:val="0"/>
          <w:divBdr>
            <w:top w:val="none" w:sz="0" w:space="0" w:color="auto"/>
            <w:left w:val="none" w:sz="0" w:space="0" w:color="auto"/>
            <w:bottom w:val="none" w:sz="0" w:space="0" w:color="auto"/>
            <w:right w:val="none" w:sz="0" w:space="0" w:color="auto"/>
          </w:divBdr>
        </w:div>
      </w:divsChild>
    </w:div>
    <w:div w:id="1738701184">
      <w:bodyDiv w:val="1"/>
      <w:marLeft w:val="0"/>
      <w:marRight w:val="0"/>
      <w:marTop w:val="0"/>
      <w:marBottom w:val="0"/>
      <w:divBdr>
        <w:top w:val="none" w:sz="0" w:space="0" w:color="auto"/>
        <w:left w:val="none" w:sz="0" w:space="0" w:color="auto"/>
        <w:bottom w:val="none" w:sz="0" w:space="0" w:color="auto"/>
        <w:right w:val="none" w:sz="0" w:space="0" w:color="auto"/>
      </w:divBdr>
    </w:div>
    <w:div w:id="1825582584">
      <w:bodyDiv w:val="1"/>
      <w:marLeft w:val="0"/>
      <w:marRight w:val="0"/>
      <w:marTop w:val="0"/>
      <w:marBottom w:val="0"/>
      <w:divBdr>
        <w:top w:val="none" w:sz="0" w:space="0" w:color="auto"/>
        <w:left w:val="none" w:sz="0" w:space="0" w:color="auto"/>
        <w:bottom w:val="none" w:sz="0" w:space="0" w:color="auto"/>
        <w:right w:val="none" w:sz="0" w:space="0" w:color="auto"/>
      </w:divBdr>
    </w:div>
    <w:div w:id="1874078517">
      <w:bodyDiv w:val="1"/>
      <w:marLeft w:val="0"/>
      <w:marRight w:val="0"/>
      <w:marTop w:val="0"/>
      <w:marBottom w:val="0"/>
      <w:divBdr>
        <w:top w:val="none" w:sz="0" w:space="0" w:color="auto"/>
        <w:left w:val="none" w:sz="0" w:space="0" w:color="auto"/>
        <w:bottom w:val="none" w:sz="0" w:space="0" w:color="auto"/>
        <w:right w:val="none" w:sz="0" w:space="0" w:color="auto"/>
      </w:divBdr>
    </w:div>
    <w:div w:id="2085367845">
      <w:bodyDiv w:val="1"/>
      <w:marLeft w:val="0"/>
      <w:marRight w:val="0"/>
      <w:marTop w:val="0"/>
      <w:marBottom w:val="0"/>
      <w:divBdr>
        <w:top w:val="none" w:sz="0" w:space="0" w:color="auto"/>
        <w:left w:val="none" w:sz="0" w:space="0" w:color="auto"/>
        <w:bottom w:val="none" w:sz="0" w:space="0" w:color="auto"/>
        <w:right w:val="none" w:sz="0" w:space="0" w:color="auto"/>
      </w:divBdr>
    </w:div>
    <w:div w:id="2107267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aacs.org.a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jeff@aacs.org.au"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ysubmissions@rba.gov.au" TargetMode="External"/><Relationship Id="rId5" Type="http://schemas.openxmlformats.org/officeDocument/2006/relationships/settings" Target="settings.xml"/><Relationship Id="rId15" Type="http://schemas.openxmlformats.org/officeDocument/2006/relationships/hyperlink" Target="http://www.aacs.org.au" TargetMode="External"/><Relationship Id="rId10" Type="http://schemas.openxmlformats.org/officeDocument/2006/relationships/image" Target="media/image1.png"/><Relationship Id="rId4" Type="http://schemas.microsoft.com/office/2007/relationships/stylesWithEffects" Target="stylesWithEffects.xml"/><Relationship Id="rId9" Type="http://schemas.openxmlformats.org/officeDocument/2006/relationships/hyperlink" Target="http://www.aacs.org.au/" TargetMode="External"/><Relationship Id="rId14" Type="http://schemas.openxmlformats.org/officeDocument/2006/relationships/hyperlink" Target="mailto:jeff@aacs.org.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BDFCAC-D4C0-4303-BCC5-0EC26A721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CC22BF36.dotm</Template>
  <TotalTime>0</TotalTime>
  <Pages>4</Pages>
  <Words>1277</Words>
  <Characters>7135</Characters>
  <Application>Microsoft Office Word</Application>
  <DocSecurity>0</DocSecurity>
  <Lines>193</Lines>
  <Paragraphs>75</Paragraphs>
  <ScaleCrop>false</ScaleCrop>
  <Company/>
  <LinksUpToDate>false</LinksUpToDate>
  <CharactersWithSpaces>8522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Reserve Bank of Australia</dc:creator>
  <cp:lastModifiedBy>Reserve Bank of Australia</cp:lastModifiedBy>
  <cp:revision>2</cp:revision>
  <dcterms:created xsi:type="dcterms:W3CDTF">2017-02-14T02:24:00Z</dcterms:created>
  <dcterms:modified xsi:type="dcterms:W3CDTF">2017-02-14T02:24:00Z</dcterms:modified>
</cp:coreProperties>
</file>