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ABEF5" w14:textId="77777777" w:rsidR="00D06375" w:rsidRPr="00D06375" w:rsidRDefault="00D06375" w:rsidP="00D06375">
      <w:r w:rsidRPr="00D06375">
        <w:rPr>
          <w:b/>
          <w:bCs/>
        </w:rPr>
        <w:t>Hi Team,</w:t>
      </w:r>
    </w:p>
    <w:p w14:paraId="6B5C71FA" w14:textId="77777777" w:rsidR="00D06375" w:rsidRPr="00D06375" w:rsidRDefault="00D06375" w:rsidP="00D06375">
      <w:r w:rsidRPr="00D06375">
        <w:rPr>
          <w:b/>
          <w:bCs/>
        </w:rPr>
        <w:t>I am on the subscribers to the RBA swift-digital and had been receiving the updates from RBA regularly on the different RBA bulletins and I am  very much interested in this bulletin where RBA is reviewing Merchant surcharge and costs associated with it. </w:t>
      </w:r>
    </w:p>
    <w:p w14:paraId="548D6DC5" w14:textId="77777777" w:rsidR="00D06375" w:rsidRPr="00D06375" w:rsidRDefault="00D06375" w:rsidP="00D06375"/>
    <w:p w14:paraId="50B8F269" w14:textId="77777777" w:rsidR="00D06375" w:rsidRPr="00D06375" w:rsidRDefault="00D06375" w:rsidP="00D06375">
      <w:r w:rsidRPr="00D06375">
        <w:rPr>
          <w:b/>
          <w:bCs/>
        </w:rPr>
        <w:t>My suggestions/inputs are as below in this regard:</w:t>
      </w:r>
    </w:p>
    <w:p w14:paraId="623889CC" w14:textId="77777777" w:rsidR="00D06375" w:rsidRPr="00D06375" w:rsidRDefault="00D06375" w:rsidP="00D06375"/>
    <w:p w14:paraId="2E0B4747" w14:textId="77777777" w:rsidR="00D06375" w:rsidRPr="00D06375" w:rsidRDefault="00D06375" w:rsidP="00D06375">
      <w:pPr>
        <w:numPr>
          <w:ilvl w:val="0"/>
          <w:numId w:val="1"/>
        </w:numPr>
      </w:pPr>
      <w:r w:rsidRPr="00D06375">
        <w:rPr>
          <w:b/>
          <w:bCs/>
        </w:rPr>
        <w:t>RBA should define a standardized, transparent framework for calculating merchant payment processing costs—differentiated by card type (EFTPOS, Visa, Mastercard) and merchant category (small, medium, large)—to fairly determine if surcharging is justified or should be removed entirely.</w:t>
      </w:r>
    </w:p>
    <w:p w14:paraId="01BA456A" w14:textId="77777777" w:rsidR="00D06375" w:rsidRPr="00D06375" w:rsidRDefault="00D06375" w:rsidP="00D06375">
      <w:pPr>
        <w:numPr>
          <w:ilvl w:val="0"/>
          <w:numId w:val="1"/>
        </w:numPr>
      </w:pPr>
      <w:r w:rsidRPr="00D06375">
        <w:rPr>
          <w:b/>
          <w:bCs/>
        </w:rPr>
        <w:t xml:space="preserve">Secondly, RBA should differentiate merchants based on their category such as small cafes, enterprise retailers </w:t>
      </w:r>
      <w:proofErr w:type="gramStart"/>
      <w:r w:rsidRPr="00D06375">
        <w:rPr>
          <w:b/>
          <w:bCs/>
        </w:rPr>
        <w:t>etc..</w:t>
      </w:r>
      <w:proofErr w:type="gramEnd"/>
      <w:r w:rsidRPr="00D06375">
        <w:rPr>
          <w:b/>
          <w:bCs/>
        </w:rPr>
        <w:t xml:space="preserve"> as the cost vastly vary between these. </w:t>
      </w:r>
    </w:p>
    <w:p w14:paraId="6205A615" w14:textId="77777777" w:rsidR="00D06375" w:rsidRPr="00D06375" w:rsidRDefault="00D06375" w:rsidP="00D06375">
      <w:pPr>
        <w:numPr>
          <w:ilvl w:val="0"/>
          <w:numId w:val="1"/>
        </w:numPr>
      </w:pPr>
      <w:r w:rsidRPr="00D06375">
        <w:rPr>
          <w:b/>
          <w:bCs/>
        </w:rPr>
        <w:t>Also, it will be a good practice to adopt for data-driven policy on pulling out the current acquiring policies and compare with the market conditions, especially for small businesses. </w:t>
      </w:r>
    </w:p>
    <w:p w14:paraId="0DC164C7" w14:textId="77777777" w:rsidR="00D06375" w:rsidRPr="00D06375" w:rsidRDefault="00D06375" w:rsidP="00D06375"/>
    <w:p w14:paraId="4F43D50C" w14:textId="77777777" w:rsidR="00D06375" w:rsidRPr="00D06375" w:rsidRDefault="00D06375" w:rsidP="00D06375"/>
    <w:p w14:paraId="78511462" w14:textId="77777777" w:rsidR="00D06375" w:rsidRPr="00D06375" w:rsidRDefault="00D06375" w:rsidP="00D06375">
      <w:r w:rsidRPr="00D06375">
        <w:rPr>
          <w:b/>
          <w:bCs/>
        </w:rPr>
        <w:t>Before completely removing surcharges, the RBA could consider introducing a clear, standardized definition of what constitutes a merchant’s ‘reasonable cost’ to process EFTPOS, Visa, and Mastercard transactions. These benchmarks should be made public, based on objective acquirer data, and differentiated by merchant size (small, medium, large). This would bring greater transparency, help merchants plan pricing strategies fairly, and support a transition to simpler and more competitive payments—without penalizing small businesses who genuinely face higher acquiring costs."</w:t>
      </w:r>
    </w:p>
    <w:p w14:paraId="5987EA70" w14:textId="77777777" w:rsidR="00D06375" w:rsidRPr="00D06375" w:rsidRDefault="00D06375" w:rsidP="00D06375">
      <w:r w:rsidRPr="00D06375">
        <w:rPr>
          <w:b/>
          <w:bCs/>
        </w:rPr>
        <w:t>Also, RBA should be seriously considering NOT TO completely removing surcharges could risk reducing the competitive pressure on card schemes like Visa and Mastercard, which may lead to complacency or even rising costs over time.</w:t>
      </w:r>
    </w:p>
    <w:p w14:paraId="4E39A7D3" w14:textId="77777777" w:rsidR="00D06375" w:rsidRPr="00D06375" w:rsidRDefault="00D06375" w:rsidP="00D06375"/>
    <w:p w14:paraId="14E81B07" w14:textId="77777777" w:rsidR="00D06375" w:rsidRPr="00D06375" w:rsidRDefault="00D06375" w:rsidP="00D06375">
      <w:r w:rsidRPr="00D06375">
        <w:rPr>
          <w:b/>
          <w:bCs/>
        </w:rPr>
        <w:t>Hence, I conclude Don’t rush to eliminate surcharges without first fixing structural issues. </w:t>
      </w:r>
    </w:p>
    <w:p w14:paraId="27619910" w14:textId="77777777" w:rsidR="00D06375" w:rsidRPr="00D06375" w:rsidRDefault="00D06375" w:rsidP="00D06375">
      <w:r w:rsidRPr="00D06375">
        <w:rPr>
          <w:b/>
          <w:bCs/>
        </w:rPr>
        <w:t>Do it only after enforcing full-blown LCR (Least-Cost Routing) , publishing fair cost benchmarks, and strengthening merchant protections. Otherwise, the change could give too much control to card schemes and hurt small businesses and fair competition.</w:t>
      </w:r>
    </w:p>
    <w:p w14:paraId="6639B328" w14:textId="77777777" w:rsidR="00D06375" w:rsidRPr="00D06375" w:rsidRDefault="00D06375" w:rsidP="00D06375"/>
    <w:p w14:paraId="4E9AF626" w14:textId="77777777" w:rsidR="00D06375" w:rsidRPr="00D06375" w:rsidRDefault="00D06375" w:rsidP="00D06375">
      <w:r w:rsidRPr="00D06375">
        <w:rPr>
          <w:b/>
          <w:bCs/>
        </w:rPr>
        <w:t>Regards,</w:t>
      </w:r>
    </w:p>
    <w:p w14:paraId="29E1E9DF" w14:textId="77777777" w:rsidR="00D06375" w:rsidRPr="00D06375" w:rsidRDefault="00D06375" w:rsidP="00D06375">
      <w:r w:rsidRPr="00D06375">
        <w:rPr>
          <w:b/>
          <w:bCs/>
        </w:rPr>
        <w:t xml:space="preserve">Satish </w:t>
      </w:r>
      <w:proofErr w:type="spellStart"/>
      <w:r w:rsidRPr="00D06375">
        <w:rPr>
          <w:b/>
          <w:bCs/>
        </w:rPr>
        <w:t>Mavuri</w:t>
      </w:r>
      <w:proofErr w:type="spellEnd"/>
    </w:p>
    <w:p w14:paraId="3DA53C4D"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1A6EEB"/>
    <w:multiLevelType w:val="multilevel"/>
    <w:tmpl w:val="E2685F4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8256621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375"/>
    <w:rsid w:val="00097D57"/>
    <w:rsid w:val="005211BB"/>
    <w:rsid w:val="005D00EC"/>
    <w:rsid w:val="008238EF"/>
    <w:rsid w:val="00B3670A"/>
    <w:rsid w:val="00D0637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A3079"/>
  <w15:chartTrackingRefBased/>
  <w15:docId w15:val="{AE93314B-2D9D-4360-A8DB-1F9CF555A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63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063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063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063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063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063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63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63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63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63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063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063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063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63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63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63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63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6375"/>
    <w:rPr>
      <w:rFonts w:eastAsiaTheme="majorEastAsia" w:cstheme="majorBidi"/>
      <w:color w:val="272727" w:themeColor="text1" w:themeTint="D8"/>
    </w:rPr>
  </w:style>
  <w:style w:type="paragraph" w:styleId="Title">
    <w:name w:val="Title"/>
    <w:basedOn w:val="Normal"/>
    <w:next w:val="Normal"/>
    <w:link w:val="TitleChar"/>
    <w:uiPriority w:val="10"/>
    <w:qFormat/>
    <w:rsid w:val="00D063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63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63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63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6375"/>
    <w:pPr>
      <w:spacing w:before="160"/>
      <w:jc w:val="center"/>
    </w:pPr>
    <w:rPr>
      <w:i/>
      <w:iCs/>
      <w:color w:val="404040" w:themeColor="text1" w:themeTint="BF"/>
    </w:rPr>
  </w:style>
  <w:style w:type="character" w:customStyle="1" w:styleId="QuoteChar">
    <w:name w:val="Quote Char"/>
    <w:basedOn w:val="DefaultParagraphFont"/>
    <w:link w:val="Quote"/>
    <w:uiPriority w:val="29"/>
    <w:rsid w:val="00D06375"/>
    <w:rPr>
      <w:i/>
      <w:iCs/>
      <w:color w:val="404040" w:themeColor="text1" w:themeTint="BF"/>
    </w:rPr>
  </w:style>
  <w:style w:type="paragraph" w:styleId="ListParagraph">
    <w:name w:val="List Paragraph"/>
    <w:basedOn w:val="Normal"/>
    <w:uiPriority w:val="34"/>
    <w:qFormat/>
    <w:rsid w:val="00D06375"/>
    <w:pPr>
      <w:ind w:left="720"/>
      <w:contextualSpacing/>
    </w:pPr>
  </w:style>
  <w:style w:type="character" w:styleId="IntenseEmphasis">
    <w:name w:val="Intense Emphasis"/>
    <w:basedOn w:val="DefaultParagraphFont"/>
    <w:uiPriority w:val="21"/>
    <w:qFormat/>
    <w:rsid w:val="00D06375"/>
    <w:rPr>
      <w:i/>
      <w:iCs/>
      <w:color w:val="0F4761" w:themeColor="accent1" w:themeShade="BF"/>
    </w:rPr>
  </w:style>
  <w:style w:type="paragraph" w:styleId="IntenseQuote">
    <w:name w:val="Intense Quote"/>
    <w:basedOn w:val="Normal"/>
    <w:next w:val="Normal"/>
    <w:link w:val="IntenseQuoteChar"/>
    <w:uiPriority w:val="30"/>
    <w:qFormat/>
    <w:rsid w:val="00D063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06375"/>
    <w:rPr>
      <w:i/>
      <w:iCs/>
      <w:color w:val="0F4761" w:themeColor="accent1" w:themeShade="BF"/>
    </w:rPr>
  </w:style>
  <w:style w:type="character" w:styleId="IntenseReference">
    <w:name w:val="Intense Reference"/>
    <w:basedOn w:val="DefaultParagraphFont"/>
    <w:uiPriority w:val="32"/>
    <w:qFormat/>
    <w:rsid w:val="00D0637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8386">
      <w:bodyDiv w:val="1"/>
      <w:marLeft w:val="0"/>
      <w:marRight w:val="0"/>
      <w:marTop w:val="0"/>
      <w:marBottom w:val="0"/>
      <w:divBdr>
        <w:top w:val="none" w:sz="0" w:space="0" w:color="auto"/>
        <w:left w:val="none" w:sz="0" w:space="0" w:color="auto"/>
        <w:bottom w:val="none" w:sz="0" w:space="0" w:color="auto"/>
        <w:right w:val="none" w:sz="0" w:space="0" w:color="auto"/>
      </w:divBdr>
    </w:div>
    <w:div w:id="695347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4</TotalTime>
  <Pages>1</Pages>
  <Words>341</Words>
  <Characters>1784</Characters>
  <Application>Microsoft Office Word</Application>
  <DocSecurity>0</DocSecurity>
  <Lines>44</Lines>
  <Paragraphs>15</Paragraphs>
  <ScaleCrop>false</ScaleCrop>
  <Company/>
  <LinksUpToDate>false</LinksUpToDate>
  <CharactersWithSpaces>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2025-07-17T00:29:00Z</dcterms:created>
  <dcterms:modified xsi:type="dcterms:W3CDTF">2025-07-17T00:33:00Z</dcterms:modified>
</cp:coreProperties>
</file>