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9757" w:type="dxa"/>
        <w:tblInd w:w="-10" w:type="dxa"/>
        <w:tblLayout w:type="fixed"/>
        <w:tblLook w:val="0000" w:firstRow="0" w:lastRow="0" w:firstColumn="0" w:lastColumn="0" w:noHBand="0" w:noVBand="0"/>
      </w:tblPr>
      <w:tblGrid>
        <w:gridCol w:w="6201"/>
        <w:gridCol w:w="3556"/>
      </w:tblGrid>
      <w:tr w:rsidR="002F098C" w14:paraId="06DD78FA" w14:textId="77777777" w:rsidTr="0026194C">
        <w:trPr>
          <w:trHeight w:val="2258"/>
        </w:trPr>
        <w:tc>
          <w:tcPr>
            <w:tcW w:w="6201" w:type="dxa"/>
            <w:tcBorders>
              <w:top w:val="single" w:sz="4" w:space="0" w:color="000000"/>
              <w:left w:val="single" w:sz="4" w:space="0" w:color="000000"/>
              <w:bottom w:val="single" w:sz="4" w:space="0" w:color="000000"/>
            </w:tcBorders>
          </w:tcPr>
          <w:p w14:paraId="00DFDBCD" w14:textId="77777777" w:rsidR="002F098C" w:rsidRDefault="002C7FF8">
            <w:pPr>
              <w:snapToGrid w:val="0"/>
              <w:rPr>
                <w:b/>
              </w:rPr>
            </w:pPr>
            <w:r>
              <w:pict w14:anchorId="5D5432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4pt;height:124.8pt" filled="t">
                  <v:fill color2="black"/>
                  <v:imagedata r:id="rId8" o:title=""/>
                </v:shape>
              </w:pict>
            </w:r>
          </w:p>
        </w:tc>
        <w:tc>
          <w:tcPr>
            <w:tcW w:w="3556" w:type="dxa"/>
            <w:tcBorders>
              <w:top w:val="single" w:sz="4" w:space="0" w:color="000000"/>
              <w:left w:val="single" w:sz="4" w:space="0" w:color="000000"/>
              <w:bottom w:val="single" w:sz="4" w:space="0" w:color="000000"/>
              <w:right w:val="single" w:sz="4" w:space="0" w:color="000000"/>
            </w:tcBorders>
          </w:tcPr>
          <w:p w14:paraId="26FFF628" w14:textId="77777777" w:rsidR="002F098C" w:rsidRDefault="002F098C">
            <w:pPr>
              <w:ind w:left="34" w:right="-108"/>
              <w:rPr>
                <w:b/>
              </w:rPr>
            </w:pPr>
            <w:r>
              <w:rPr>
                <w:b/>
              </w:rPr>
              <w:t>A non-profit, volunteer organisation, advocating to advance the interests of consumers in Queensland</w:t>
            </w:r>
          </w:p>
          <w:p w14:paraId="4493163A" w14:textId="77777777" w:rsidR="002F098C" w:rsidRDefault="002F098C">
            <w:pPr>
              <w:pStyle w:val="Heading8"/>
              <w:ind w:left="34" w:right="-108"/>
              <w:jc w:val="left"/>
              <w:rPr>
                <w:b w:val="0"/>
                <w:i/>
                <w:sz w:val="20"/>
              </w:rPr>
            </w:pPr>
          </w:p>
          <w:p w14:paraId="59C88F2A" w14:textId="77777777" w:rsidR="002F098C" w:rsidRDefault="002F098C">
            <w:pPr>
              <w:pStyle w:val="Heading8"/>
              <w:ind w:left="34" w:right="-108"/>
              <w:jc w:val="left"/>
              <w:rPr>
                <w:b w:val="0"/>
                <w:i/>
                <w:sz w:val="20"/>
              </w:rPr>
            </w:pPr>
            <w:r>
              <w:rPr>
                <w:b w:val="0"/>
                <w:i/>
                <w:sz w:val="20"/>
              </w:rPr>
              <w:t xml:space="preserve">Secretary:  </w:t>
            </w:r>
          </w:p>
          <w:p w14:paraId="7E29298D" w14:textId="77777777" w:rsidR="002F098C" w:rsidRDefault="002F098C">
            <w:pPr>
              <w:pStyle w:val="Heading8"/>
              <w:ind w:left="34" w:right="-108"/>
              <w:jc w:val="left"/>
              <w:rPr>
                <w:b w:val="0"/>
                <w:i/>
                <w:szCs w:val="24"/>
              </w:rPr>
            </w:pPr>
            <w:r>
              <w:rPr>
                <w:b w:val="0"/>
                <w:i/>
                <w:szCs w:val="24"/>
              </w:rPr>
              <w:t>Max Howard</w:t>
            </w:r>
          </w:p>
          <w:p w14:paraId="0C2C0AA0" w14:textId="77777777" w:rsidR="002F098C" w:rsidRDefault="002F098C">
            <w:pPr>
              <w:pStyle w:val="HTMLPreformatted"/>
              <w:rPr>
                <w:rFonts w:ascii="Times New Roman" w:hAnsi="Times New Roman" w:cs="Times New Roman"/>
                <w:i/>
                <w:sz w:val="24"/>
                <w:szCs w:val="24"/>
              </w:rPr>
            </w:pPr>
            <w:r>
              <w:rPr>
                <w:rFonts w:ascii="Times New Roman" w:hAnsi="Times New Roman" w:cs="Times New Roman"/>
                <w:i/>
                <w:sz w:val="24"/>
                <w:szCs w:val="24"/>
              </w:rPr>
              <w:t>PO Box 261</w:t>
            </w:r>
          </w:p>
          <w:p w14:paraId="10A04E1B" w14:textId="77777777" w:rsidR="002F098C" w:rsidRDefault="002F098C">
            <w:pPr>
              <w:pStyle w:val="HTMLPreformatted"/>
              <w:rPr>
                <w:rFonts w:ascii="Times New Roman" w:hAnsi="Times New Roman" w:cs="Times New Roman"/>
                <w:i/>
                <w:sz w:val="24"/>
                <w:szCs w:val="24"/>
              </w:rPr>
            </w:pPr>
            <w:r>
              <w:rPr>
                <w:rFonts w:ascii="Times New Roman" w:hAnsi="Times New Roman" w:cs="Times New Roman"/>
                <w:i/>
                <w:sz w:val="24"/>
                <w:szCs w:val="24"/>
              </w:rPr>
              <w:t>Corinda Q 4075</w:t>
            </w:r>
          </w:p>
          <w:p w14:paraId="70E11B33" w14:textId="77777777" w:rsidR="002F098C" w:rsidRDefault="002F098C">
            <w:pPr>
              <w:rPr>
                <w:color w:val="000000"/>
              </w:rPr>
            </w:pPr>
          </w:p>
        </w:tc>
      </w:tr>
    </w:tbl>
    <w:p w14:paraId="7976D5A0" w14:textId="77777777" w:rsidR="002F098C" w:rsidRDefault="002D3C39" w:rsidP="00C82171">
      <w:pPr>
        <w:jc w:val="right"/>
        <w:rPr>
          <w:sz w:val="22"/>
          <w:szCs w:val="22"/>
        </w:rPr>
      </w:pPr>
      <w:r>
        <w:rPr>
          <w:sz w:val="22"/>
          <w:szCs w:val="22"/>
        </w:rPr>
        <w:t>2</w:t>
      </w:r>
      <w:r w:rsidR="002E0CC6">
        <w:rPr>
          <w:sz w:val="22"/>
          <w:szCs w:val="22"/>
        </w:rPr>
        <w:t>4</w:t>
      </w:r>
      <w:r>
        <w:rPr>
          <w:sz w:val="22"/>
          <w:szCs w:val="22"/>
        </w:rPr>
        <w:t xml:space="preserve"> August</w:t>
      </w:r>
      <w:r w:rsidR="004A6D74">
        <w:rPr>
          <w:sz w:val="22"/>
          <w:szCs w:val="22"/>
        </w:rPr>
        <w:t xml:space="preserve"> 2025</w:t>
      </w:r>
    </w:p>
    <w:p w14:paraId="5EEE4DEA" w14:textId="77777777" w:rsidR="002D3C39" w:rsidRPr="002D3C39" w:rsidRDefault="002D3C39" w:rsidP="002D3C39">
      <w:pPr>
        <w:jc w:val="center"/>
        <w:rPr>
          <w:rFonts w:ascii="Arial" w:hAnsi="Arial" w:cs="Arial"/>
          <w:b/>
          <w:sz w:val="36"/>
          <w:szCs w:val="36"/>
        </w:rPr>
      </w:pPr>
      <w:r w:rsidRPr="002D3C39">
        <w:rPr>
          <w:rFonts w:ascii="Arial" w:hAnsi="Arial" w:cs="Arial"/>
          <w:b/>
          <w:sz w:val="36"/>
          <w:szCs w:val="36"/>
          <w:u w:val="single"/>
        </w:rPr>
        <w:t xml:space="preserve">SUBMISSION ON RBA CONSULTATION PAPER ON REVIEW OF </w:t>
      </w:r>
      <w:r w:rsidRPr="002D3C39">
        <w:rPr>
          <w:rFonts w:ascii="Arial" w:hAnsi="Arial" w:cs="Arial"/>
          <w:b/>
          <w:sz w:val="36"/>
          <w:szCs w:val="36"/>
          <w:u w:val="single"/>
          <w:lang w:eastAsia="en-AU"/>
        </w:rPr>
        <w:t>MERCHANT CARD PAYMENT COSTS AND SURCHARGING</w:t>
      </w:r>
    </w:p>
    <w:p w14:paraId="772FEE55" w14:textId="77777777" w:rsidR="002D3C39" w:rsidRPr="002D3C39" w:rsidRDefault="002D3C39" w:rsidP="002D3C39">
      <w:pPr>
        <w:jc w:val="both"/>
        <w:rPr>
          <w:rFonts w:ascii="Arial" w:hAnsi="Arial" w:cs="Arial"/>
          <w:b/>
        </w:rPr>
      </w:pPr>
    </w:p>
    <w:p w14:paraId="04D73B67" w14:textId="77777777" w:rsidR="002D3C39" w:rsidRPr="00987F12" w:rsidRDefault="002D3C39" w:rsidP="002D3C39">
      <w:pPr>
        <w:jc w:val="both"/>
        <w:rPr>
          <w:rFonts w:ascii="Arial" w:hAnsi="Arial" w:cs="Arial"/>
          <w:b/>
        </w:rPr>
      </w:pPr>
      <w:r>
        <w:rPr>
          <w:rFonts w:ascii="Arial" w:hAnsi="Arial" w:cs="Arial"/>
          <w:b/>
        </w:rPr>
        <w:t>B</w:t>
      </w:r>
      <w:r w:rsidRPr="00987F12">
        <w:rPr>
          <w:rFonts w:ascii="Arial" w:hAnsi="Arial" w:cs="Arial"/>
          <w:b/>
        </w:rPr>
        <w:t>ACKGROUND</w:t>
      </w:r>
    </w:p>
    <w:p w14:paraId="500E9018" w14:textId="77777777" w:rsidR="002D3C39" w:rsidRPr="00223898" w:rsidRDefault="002D3C39" w:rsidP="002D3C39">
      <w:pPr>
        <w:jc w:val="both"/>
        <w:rPr>
          <w:sz w:val="22"/>
          <w:szCs w:val="22"/>
        </w:rPr>
      </w:pPr>
      <w:r w:rsidRPr="00223898">
        <w:rPr>
          <w:sz w:val="22"/>
          <w:szCs w:val="22"/>
        </w:rPr>
        <w:t>The Queensland Consumers’ Association (</w:t>
      </w:r>
      <w:r>
        <w:rPr>
          <w:sz w:val="22"/>
          <w:szCs w:val="22"/>
        </w:rPr>
        <w:t>QCA)</w:t>
      </w:r>
      <w:r w:rsidRPr="00223898">
        <w:rPr>
          <w:sz w:val="22"/>
          <w:szCs w:val="22"/>
        </w:rPr>
        <w:t xml:space="preserve"> is a non-profit organisation established over 40 years ago and which exists to advance the interests of Queensland consumers.  </w:t>
      </w:r>
      <w:r>
        <w:rPr>
          <w:sz w:val="22"/>
          <w:szCs w:val="22"/>
        </w:rPr>
        <w:t>QCA</w:t>
      </w:r>
      <w:r w:rsidRPr="00223898">
        <w:rPr>
          <w:sz w:val="22"/>
          <w:szCs w:val="22"/>
        </w:rPr>
        <w:t>’s members work in a voluntary capacity and specialise in particular policy areas.</w:t>
      </w:r>
    </w:p>
    <w:p w14:paraId="59BAD2F7" w14:textId="77777777" w:rsidR="002D3C39" w:rsidRPr="00223898" w:rsidRDefault="002D3C39" w:rsidP="002D3C39">
      <w:pPr>
        <w:jc w:val="both"/>
        <w:rPr>
          <w:sz w:val="22"/>
          <w:szCs w:val="22"/>
        </w:rPr>
      </w:pPr>
    </w:p>
    <w:p w14:paraId="6F3C3D4C" w14:textId="77777777" w:rsidR="002D3C39" w:rsidRPr="00223898" w:rsidRDefault="002D3C39" w:rsidP="002D3C39">
      <w:pPr>
        <w:jc w:val="both"/>
        <w:rPr>
          <w:sz w:val="22"/>
          <w:szCs w:val="22"/>
        </w:rPr>
      </w:pPr>
      <w:r>
        <w:rPr>
          <w:sz w:val="22"/>
          <w:szCs w:val="22"/>
        </w:rPr>
        <w:t xml:space="preserve">QCA </w:t>
      </w:r>
      <w:r w:rsidRPr="00223898">
        <w:rPr>
          <w:sz w:val="22"/>
          <w:szCs w:val="22"/>
        </w:rPr>
        <w:t>is a member of the Consumers’ Federation of Australia, the peak body for Australian consumer groups, and works closely with many other consumer and community groups.</w:t>
      </w:r>
    </w:p>
    <w:p w14:paraId="75087834" w14:textId="77777777" w:rsidR="002D3C39" w:rsidRDefault="002D3C39" w:rsidP="002D3C39">
      <w:pPr>
        <w:jc w:val="both"/>
        <w:rPr>
          <w:sz w:val="22"/>
          <w:szCs w:val="22"/>
        </w:rPr>
      </w:pPr>
    </w:p>
    <w:p w14:paraId="60F85CCC" w14:textId="77777777" w:rsidR="002D3C39" w:rsidRDefault="002D3C39" w:rsidP="002D3C39">
      <w:pPr>
        <w:jc w:val="both"/>
        <w:rPr>
          <w:sz w:val="22"/>
          <w:szCs w:val="22"/>
        </w:rPr>
      </w:pPr>
      <w:r>
        <w:rPr>
          <w:sz w:val="22"/>
          <w:szCs w:val="22"/>
        </w:rPr>
        <w:t xml:space="preserve">QCA is very interested in and has participated in previous consultations on payment costs and surcharging issues, </w:t>
      </w:r>
    </w:p>
    <w:p w14:paraId="330CEC54" w14:textId="77777777" w:rsidR="002D3C39" w:rsidRDefault="002D3C39" w:rsidP="002D3C39">
      <w:pPr>
        <w:tabs>
          <w:tab w:val="left" w:pos="658"/>
        </w:tabs>
        <w:rPr>
          <w:sz w:val="22"/>
          <w:szCs w:val="22"/>
        </w:rPr>
      </w:pPr>
    </w:p>
    <w:p w14:paraId="11D333C7" w14:textId="77777777" w:rsidR="002D3C39" w:rsidRPr="00223898" w:rsidRDefault="002D3C39" w:rsidP="002D3C39">
      <w:pPr>
        <w:tabs>
          <w:tab w:val="left" w:pos="658"/>
        </w:tabs>
        <w:rPr>
          <w:sz w:val="22"/>
          <w:szCs w:val="22"/>
        </w:rPr>
      </w:pPr>
      <w:r w:rsidRPr="00223898">
        <w:rPr>
          <w:sz w:val="22"/>
          <w:szCs w:val="22"/>
        </w:rPr>
        <w:t xml:space="preserve">Therefore, </w:t>
      </w:r>
      <w:r>
        <w:rPr>
          <w:sz w:val="22"/>
          <w:szCs w:val="22"/>
        </w:rPr>
        <w:t>QCA</w:t>
      </w:r>
      <w:r w:rsidRPr="00223898">
        <w:rPr>
          <w:sz w:val="22"/>
          <w:szCs w:val="22"/>
        </w:rPr>
        <w:t xml:space="preserve"> welcomes the opportunity to participate in this consultation</w:t>
      </w:r>
      <w:r>
        <w:rPr>
          <w:sz w:val="22"/>
          <w:szCs w:val="22"/>
        </w:rPr>
        <w:t xml:space="preserve"> and our views on some issues are provided below.  The</w:t>
      </w:r>
      <w:r w:rsidRPr="00223898">
        <w:rPr>
          <w:sz w:val="22"/>
          <w:szCs w:val="22"/>
        </w:rPr>
        <w:t xml:space="preserve"> contact person is Ian Jarratt, email ijarratt@australiamail.com</w:t>
      </w:r>
    </w:p>
    <w:p w14:paraId="6E7603ED" w14:textId="77777777" w:rsidR="002D3C39" w:rsidRPr="00987F12" w:rsidRDefault="002D3C39" w:rsidP="002D3C39">
      <w:pPr>
        <w:jc w:val="both"/>
        <w:rPr>
          <w:rFonts w:ascii="Arial" w:hAnsi="Arial" w:cs="Arial"/>
          <w:b/>
        </w:rPr>
      </w:pPr>
    </w:p>
    <w:p w14:paraId="40818280" w14:textId="77777777" w:rsidR="002D3C39" w:rsidRPr="00987F12" w:rsidRDefault="002D3C39" w:rsidP="002D3C39">
      <w:pPr>
        <w:tabs>
          <w:tab w:val="left" w:pos="658"/>
        </w:tabs>
        <w:jc w:val="both"/>
        <w:rPr>
          <w:rFonts w:ascii="Arial" w:hAnsi="Arial" w:cs="Arial"/>
          <w:b/>
        </w:rPr>
      </w:pPr>
      <w:r w:rsidRPr="00987F12">
        <w:rPr>
          <w:rFonts w:ascii="Arial" w:hAnsi="Arial" w:cs="Arial"/>
          <w:b/>
        </w:rPr>
        <w:t>GENERAL COMMENTS</w:t>
      </w:r>
    </w:p>
    <w:p w14:paraId="43783574" w14:textId="77777777" w:rsidR="002D3C39" w:rsidRDefault="002D3C39" w:rsidP="002D3C39">
      <w:pPr>
        <w:tabs>
          <w:tab w:val="left" w:pos="658"/>
        </w:tabs>
        <w:rPr>
          <w:sz w:val="22"/>
          <w:szCs w:val="22"/>
        </w:rPr>
      </w:pPr>
      <w:r>
        <w:rPr>
          <w:sz w:val="22"/>
          <w:szCs w:val="22"/>
        </w:rPr>
        <w:t>Card payment costs and surcharging affect millions of Australian consumers. Therefore, we strongly welcome this further RBA consultation on these issues.</w:t>
      </w:r>
    </w:p>
    <w:p w14:paraId="75A76B85" w14:textId="77777777" w:rsidR="002D3C39" w:rsidRDefault="002D3C39" w:rsidP="002D3C39">
      <w:pPr>
        <w:tabs>
          <w:tab w:val="left" w:pos="658"/>
        </w:tabs>
        <w:rPr>
          <w:sz w:val="22"/>
          <w:szCs w:val="22"/>
        </w:rPr>
      </w:pPr>
    </w:p>
    <w:p w14:paraId="32D4B8FD" w14:textId="77777777" w:rsidR="002D3C39" w:rsidRDefault="002D3C39" w:rsidP="002D3C39">
      <w:pPr>
        <w:tabs>
          <w:tab w:val="left" w:pos="658"/>
        </w:tabs>
        <w:rPr>
          <w:sz w:val="22"/>
          <w:szCs w:val="22"/>
        </w:rPr>
      </w:pPr>
      <w:r>
        <w:rPr>
          <w:sz w:val="22"/>
          <w:szCs w:val="22"/>
        </w:rPr>
        <w:t>Our comments on some of the issues are below:</w:t>
      </w:r>
    </w:p>
    <w:p w14:paraId="25C99C80" w14:textId="77777777" w:rsidR="002D3C39" w:rsidRDefault="002D3C39" w:rsidP="002D3C39">
      <w:pPr>
        <w:tabs>
          <w:tab w:val="left" w:pos="658"/>
        </w:tabs>
        <w:rPr>
          <w:sz w:val="22"/>
          <w:szCs w:val="22"/>
        </w:rPr>
      </w:pPr>
    </w:p>
    <w:p w14:paraId="4285A521" w14:textId="77777777" w:rsidR="002D3C39" w:rsidRPr="00780815" w:rsidRDefault="002D3C39" w:rsidP="002D3C39">
      <w:pPr>
        <w:tabs>
          <w:tab w:val="left" w:pos="658"/>
        </w:tabs>
        <w:rPr>
          <w:b/>
          <w:sz w:val="22"/>
          <w:szCs w:val="22"/>
          <w:u w:val="single"/>
        </w:rPr>
      </w:pPr>
      <w:r w:rsidRPr="00780815">
        <w:rPr>
          <w:b/>
          <w:sz w:val="22"/>
          <w:szCs w:val="22"/>
          <w:u w:val="single"/>
        </w:rPr>
        <w:t>Surcharging</w:t>
      </w:r>
    </w:p>
    <w:p w14:paraId="1C1CB988" w14:textId="77777777" w:rsidR="002D3C39" w:rsidRDefault="002D3C39" w:rsidP="002D3C39">
      <w:pPr>
        <w:tabs>
          <w:tab w:val="left" w:pos="658"/>
        </w:tabs>
        <w:rPr>
          <w:sz w:val="22"/>
          <w:szCs w:val="22"/>
        </w:rPr>
      </w:pPr>
      <w:r>
        <w:rPr>
          <w:sz w:val="22"/>
          <w:szCs w:val="22"/>
        </w:rPr>
        <w:t>We support the proposed prohibition on merchants surcharging consumers for the use of debit and credit cards to make purchases.</w:t>
      </w:r>
    </w:p>
    <w:p w14:paraId="15066861" w14:textId="77777777" w:rsidR="002D3C39" w:rsidRDefault="002D3C39" w:rsidP="002D3C39">
      <w:pPr>
        <w:tabs>
          <w:tab w:val="left" w:pos="658"/>
        </w:tabs>
        <w:rPr>
          <w:sz w:val="22"/>
          <w:szCs w:val="22"/>
        </w:rPr>
      </w:pPr>
    </w:p>
    <w:p w14:paraId="31DF2024" w14:textId="77777777" w:rsidR="002D3C39" w:rsidRPr="00780815" w:rsidRDefault="002D3C39" w:rsidP="002D3C39">
      <w:pPr>
        <w:tabs>
          <w:tab w:val="left" w:pos="658"/>
        </w:tabs>
        <w:rPr>
          <w:color w:val="000000"/>
          <w:sz w:val="22"/>
          <w:szCs w:val="22"/>
          <w:lang w:eastAsia="en-AU"/>
        </w:rPr>
      </w:pPr>
      <w:r>
        <w:rPr>
          <w:sz w:val="22"/>
          <w:szCs w:val="22"/>
        </w:rPr>
        <w:t>W</w:t>
      </w:r>
      <w:r w:rsidRPr="00780815">
        <w:rPr>
          <w:sz w:val="22"/>
          <w:szCs w:val="22"/>
        </w:rPr>
        <w:t>e consider that it would be much more effective if th</w:t>
      </w:r>
      <w:r w:rsidR="005B145B">
        <w:rPr>
          <w:sz w:val="22"/>
          <w:szCs w:val="22"/>
        </w:rPr>
        <w:t>e</w:t>
      </w:r>
      <w:r w:rsidRPr="00780815">
        <w:rPr>
          <w:sz w:val="22"/>
          <w:szCs w:val="22"/>
        </w:rPr>
        <w:t xml:space="preserve"> </w:t>
      </w:r>
      <w:r w:rsidR="005B145B">
        <w:rPr>
          <w:sz w:val="22"/>
          <w:szCs w:val="22"/>
        </w:rPr>
        <w:t xml:space="preserve">prohibition </w:t>
      </w:r>
      <w:r w:rsidRPr="00780815">
        <w:rPr>
          <w:sz w:val="22"/>
          <w:szCs w:val="22"/>
        </w:rPr>
        <w:t xml:space="preserve">was implemented via federal legislation rather than </w:t>
      </w:r>
      <w:r>
        <w:rPr>
          <w:sz w:val="22"/>
          <w:szCs w:val="22"/>
        </w:rPr>
        <w:t xml:space="preserve">the proposal that the </w:t>
      </w:r>
      <w:r w:rsidRPr="00801B74">
        <w:rPr>
          <w:color w:val="000000"/>
          <w:sz w:val="22"/>
          <w:szCs w:val="22"/>
          <w:lang w:eastAsia="en-AU"/>
        </w:rPr>
        <w:t>RBA allow card issuer</w:t>
      </w:r>
      <w:r w:rsidRPr="00780815">
        <w:rPr>
          <w:color w:val="000000"/>
          <w:sz w:val="22"/>
          <w:szCs w:val="22"/>
          <w:lang w:eastAsia="en-AU"/>
        </w:rPr>
        <w:t xml:space="preserve"> agreements </w:t>
      </w:r>
      <w:r w:rsidRPr="00801B74">
        <w:rPr>
          <w:color w:val="000000"/>
          <w:sz w:val="22"/>
          <w:szCs w:val="22"/>
          <w:lang w:eastAsia="en-AU"/>
        </w:rPr>
        <w:t xml:space="preserve">to </w:t>
      </w:r>
      <w:r>
        <w:rPr>
          <w:color w:val="000000"/>
          <w:sz w:val="22"/>
          <w:szCs w:val="22"/>
          <w:lang w:eastAsia="en-AU"/>
        </w:rPr>
        <w:t xml:space="preserve">prohibit merchant </w:t>
      </w:r>
      <w:r w:rsidRPr="00801B74">
        <w:rPr>
          <w:color w:val="000000"/>
          <w:sz w:val="22"/>
          <w:szCs w:val="22"/>
          <w:lang w:eastAsia="en-AU"/>
        </w:rPr>
        <w:t>surcharg</w:t>
      </w:r>
      <w:r>
        <w:rPr>
          <w:color w:val="000000"/>
          <w:sz w:val="22"/>
          <w:szCs w:val="22"/>
          <w:lang w:eastAsia="en-AU"/>
        </w:rPr>
        <w:t>ing</w:t>
      </w:r>
      <w:r w:rsidRPr="00801B74">
        <w:rPr>
          <w:color w:val="000000"/>
          <w:sz w:val="22"/>
          <w:szCs w:val="22"/>
          <w:lang w:eastAsia="en-AU"/>
        </w:rPr>
        <w:t>.</w:t>
      </w:r>
    </w:p>
    <w:p w14:paraId="57E0C2D1" w14:textId="77777777" w:rsidR="002D3C39" w:rsidRDefault="002D3C39" w:rsidP="002D3C39">
      <w:pPr>
        <w:tabs>
          <w:tab w:val="left" w:pos="658"/>
        </w:tabs>
        <w:rPr>
          <w:rFonts w:ascii="Verdana" w:hAnsi="Verdana"/>
          <w:color w:val="000000"/>
          <w:sz w:val="18"/>
          <w:szCs w:val="18"/>
          <w:lang w:eastAsia="en-AU"/>
        </w:rPr>
      </w:pPr>
    </w:p>
    <w:p w14:paraId="649EBF8A" w14:textId="77777777" w:rsidR="002D3C39" w:rsidRPr="00780815" w:rsidRDefault="002D3C39" w:rsidP="002D3C39">
      <w:pPr>
        <w:tabs>
          <w:tab w:val="left" w:pos="658"/>
        </w:tabs>
        <w:rPr>
          <w:color w:val="000000"/>
          <w:sz w:val="22"/>
          <w:szCs w:val="22"/>
          <w:lang w:eastAsia="en-AU"/>
        </w:rPr>
      </w:pPr>
      <w:r w:rsidRPr="00780815">
        <w:rPr>
          <w:color w:val="000000"/>
          <w:sz w:val="22"/>
          <w:szCs w:val="22"/>
          <w:lang w:eastAsia="en-AU"/>
        </w:rPr>
        <w:t xml:space="preserve">If the RBA’s approach is adopted a review of its effectiveness </w:t>
      </w:r>
      <w:r>
        <w:rPr>
          <w:color w:val="000000"/>
          <w:sz w:val="22"/>
          <w:szCs w:val="22"/>
          <w:lang w:eastAsia="en-AU"/>
        </w:rPr>
        <w:t xml:space="preserve">should </w:t>
      </w:r>
      <w:r w:rsidRPr="00780815">
        <w:rPr>
          <w:color w:val="000000"/>
          <w:sz w:val="22"/>
          <w:szCs w:val="22"/>
          <w:lang w:eastAsia="en-AU"/>
        </w:rPr>
        <w:t>be commenced no more than 2 years after the start of the approach.</w:t>
      </w:r>
    </w:p>
    <w:p w14:paraId="3926F563" w14:textId="77777777" w:rsidR="002D3C39" w:rsidRDefault="002D3C39" w:rsidP="002D3C39">
      <w:pPr>
        <w:tabs>
          <w:tab w:val="left" w:pos="658"/>
        </w:tabs>
        <w:rPr>
          <w:rFonts w:ascii="Verdana" w:hAnsi="Verdana"/>
          <w:color w:val="000000"/>
          <w:sz w:val="18"/>
          <w:szCs w:val="18"/>
          <w:lang w:eastAsia="en-AU"/>
        </w:rPr>
      </w:pPr>
    </w:p>
    <w:p w14:paraId="26A0B228" w14:textId="77777777" w:rsidR="00D26592" w:rsidRPr="002E0CC6" w:rsidRDefault="00D26592" w:rsidP="00D26592">
      <w:pPr>
        <w:suppressAutoHyphens w:val="0"/>
        <w:rPr>
          <w:color w:val="000000"/>
          <w:sz w:val="22"/>
          <w:szCs w:val="22"/>
          <w:lang w:eastAsia="en-AU"/>
        </w:rPr>
      </w:pPr>
      <w:r w:rsidRPr="002E0CC6">
        <w:rPr>
          <w:color w:val="000000"/>
          <w:sz w:val="22"/>
          <w:szCs w:val="22"/>
          <w:lang w:eastAsia="en-AU"/>
        </w:rPr>
        <w:lastRenderedPageBreak/>
        <w:t xml:space="preserve">If surcharging for paying by debit or </w:t>
      </w:r>
      <w:proofErr w:type="gramStart"/>
      <w:r w:rsidRPr="002E0CC6">
        <w:rPr>
          <w:color w:val="000000"/>
          <w:sz w:val="22"/>
          <w:szCs w:val="22"/>
          <w:lang w:eastAsia="en-AU"/>
        </w:rPr>
        <w:t>credit card</w:t>
      </w:r>
      <w:proofErr w:type="gramEnd"/>
      <w:r w:rsidRPr="002E0CC6">
        <w:rPr>
          <w:color w:val="000000"/>
          <w:sz w:val="22"/>
          <w:szCs w:val="22"/>
          <w:lang w:eastAsia="en-AU"/>
        </w:rPr>
        <w:t xml:space="preserve"> is prohibited</w:t>
      </w:r>
      <w:r>
        <w:rPr>
          <w:color w:val="000000"/>
          <w:sz w:val="22"/>
          <w:szCs w:val="22"/>
          <w:lang w:eastAsia="en-AU"/>
        </w:rPr>
        <w:t>,</w:t>
      </w:r>
      <w:r w:rsidRPr="002E0CC6">
        <w:rPr>
          <w:color w:val="000000"/>
          <w:sz w:val="22"/>
          <w:szCs w:val="22"/>
          <w:lang w:eastAsia="en-AU"/>
        </w:rPr>
        <w:t xml:space="preserve"> it should also </w:t>
      </w:r>
      <w:r>
        <w:rPr>
          <w:color w:val="000000"/>
          <w:sz w:val="22"/>
          <w:szCs w:val="22"/>
          <w:lang w:eastAsia="en-AU"/>
        </w:rPr>
        <w:t xml:space="preserve">be prohibited </w:t>
      </w:r>
      <w:r w:rsidRPr="002E0CC6">
        <w:rPr>
          <w:color w:val="000000"/>
          <w:sz w:val="22"/>
          <w:szCs w:val="22"/>
          <w:lang w:eastAsia="en-AU"/>
        </w:rPr>
        <w:t>for paying by cash</w:t>
      </w:r>
      <w:r>
        <w:rPr>
          <w:color w:val="000000"/>
          <w:sz w:val="22"/>
          <w:szCs w:val="22"/>
          <w:lang w:eastAsia="en-AU"/>
        </w:rPr>
        <w:t xml:space="preserve"> because </w:t>
      </w:r>
      <w:r w:rsidRPr="002E0CC6">
        <w:rPr>
          <w:color w:val="000000"/>
          <w:sz w:val="22"/>
          <w:szCs w:val="22"/>
          <w:lang w:eastAsia="en-AU"/>
        </w:rPr>
        <w:t>such surcharging may occur</w:t>
      </w:r>
      <w:r>
        <w:rPr>
          <w:color w:val="000000"/>
          <w:sz w:val="22"/>
          <w:szCs w:val="22"/>
          <w:lang w:eastAsia="en-AU"/>
        </w:rPr>
        <w:t xml:space="preserve"> to reflect </w:t>
      </w:r>
      <w:r w:rsidRPr="002E0CC6">
        <w:rPr>
          <w:color w:val="000000"/>
          <w:sz w:val="22"/>
          <w:szCs w:val="22"/>
          <w:lang w:eastAsia="en-AU"/>
        </w:rPr>
        <w:t>the higher cost of accepting cash</w:t>
      </w:r>
      <w:r>
        <w:rPr>
          <w:color w:val="000000"/>
          <w:sz w:val="22"/>
          <w:szCs w:val="22"/>
          <w:lang w:eastAsia="en-AU"/>
        </w:rPr>
        <w:t xml:space="preserve"> and/or </w:t>
      </w:r>
      <w:r w:rsidRPr="002E0CC6">
        <w:rPr>
          <w:color w:val="000000"/>
          <w:sz w:val="22"/>
          <w:szCs w:val="22"/>
          <w:lang w:eastAsia="en-AU"/>
        </w:rPr>
        <w:t xml:space="preserve">to compensate for revenue lost from a ban on surcharging for </w:t>
      </w:r>
      <w:r>
        <w:rPr>
          <w:color w:val="000000"/>
          <w:sz w:val="22"/>
          <w:szCs w:val="22"/>
          <w:lang w:eastAsia="en-AU"/>
        </w:rPr>
        <w:t xml:space="preserve">payments by </w:t>
      </w:r>
      <w:r w:rsidRPr="002E0CC6">
        <w:rPr>
          <w:color w:val="000000"/>
          <w:sz w:val="22"/>
          <w:szCs w:val="22"/>
          <w:lang w:eastAsia="en-AU"/>
        </w:rPr>
        <w:t>debit or credit card.</w:t>
      </w:r>
    </w:p>
    <w:p w14:paraId="7DDF5E2D" w14:textId="77777777" w:rsidR="00D26592" w:rsidRDefault="00D26592" w:rsidP="002D3C39">
      <w:pPr>
        <w:tabs>
          <w:tab w:val="left" w:pos="658"/>
        </w:tabs>
        <w:rPr>
          <w:rFonts w:ascii="Verdana" w:hAnsi="Verdana"/>
          <w:color w:val="000000"/>
          <w:sz w:val="18"/>
          <w:szCs w:val="18"/>
          <w:lang w:eastAsia="en-AU"/>
        </w:rPr>
      </w:pPr>
    </w:p>
    <w:p w14:paraId="7D2CE6A5" w14:textId="77777777" w:rsidR="00D26592" w:rsidRPr="00801B74" w:rsidRDefault="00D26592" w:rsidP="00D26592">
      <w:pPr>
        <w:suppressAutoHyphens w:val="0"/>
        <w:rPr>
          <w:color w:val="000000"/>
          <w:sz w:val="22"/>
          <w:szCs w:val="22"/>
          <w:lang w:eastAsia="en-AU"/>
        </w:rPr>
      </w:pPr>
      <w:r>
        <w:rPr>
          <w:color w:val="000000"/>
          <w:sz w:val="22"/>
          <w:szCs w:val="22"/>
          <w:lang w:eastAsia="en-AU"/>
        </w:rPr>
        <w:t>C</w:t>
      </w:r>
      <w:r w:rsidRPr="00801B74">
        <w:rPr>
          <w:color w:val="000000"/>
          <w:sz w:val="22"/>
          <w:szCs w:val="22"/>
          <w:lang w:eastAsia="en-AU"/>
        </w:rPr>
        <w:t xml:space="preserve">onsumer detriment </w:t>
      </w:r>
      <w:r>
        <w:rPr>
          <w:color w:val="000000"/>
          <w:sz w:val="22"/>
          <w:szCs w:val="22"/>
          <w:lang w:eastAsia="en-AU"/>
        </w:rPr>
        <w:t xml:space="preserve">could increase if </w:t>
      </w:r>
      <w:r w:rsidRPr="00801B74">
        <w:rPr>
          <w:color w:val="000000"/>
          <w:sz w:val="22"/>
          <w:szCs w:val="22"/>
          <w:lang w:eastAsia="en-AU"/>
        </w:rPr>
        <w:t xml:space="preserve">a ban on surcharging </w:t>
      </w:r>
      <w:r>
        <w:rPr>
          <w:color w:val="000000"/>
          <w:sz w:val="22"/>
          <w:szCs w:val="22"/>
          <w:lang w:eastAsia="en-AU"/>
        </w:rPr>
        <w:t xml:space="preserve">for the use of credit cards leads to increased </w:t>
      </w:r>
      <w:r w:rsidRPr="00801B74">
        <w:rPr>
          <w:color w:val="000000"/>
          <w:sz w:val="22"/>
          <w:szCs w:val="22"/>
          <w:lang w:eastAsia="en-AU"/>
        </w:rPr>
        <w:t>use of credit cards by consumers likely to incur high credit card interest rates and have unmanageable debt</w:t>
      </w:r>
      <w:r>
        <w:rPr>
          <w:color w:val="000000"/>
          <w:sz w:val="22"/>
          <w:szCs w:val="22"/>
          <w:lang w:eastAsia="en-AU"/>
        </w:rPr>
        <w:t xml:space="preserve"> </w:t>
      </w:r>
      <w:r w:rsidRPr="00801B74">
        <w:rPr>
          <w:color w:val="000000"/>
          <w:sz w:val="22"/>
          <w:szCs w:val="22"/>
          <w:lang w:eastAsia="en-AU"/>
        </w:rPr>
        <w:t>levels.</w:t>
      </w:r>
    </w:p>
    <w:p w14:paraId="3E994359" w14:textId="77777777" w:rsidR="00D26592" w:rsidRDefault="00D26592" w:rsidP="002D3C39">
      <w:pPr>
        <w:tabs>
          <w:tab w:val="left" w:pos="658"/>
        </w:tabs>
        <w:rPr>
          <w:rFonts w:ascii="Verdana" w:hAnsi="Verdana"/>
          <w:color w:val="000000"/>
          <w:sz w:val="18"/>
          <w:szCs w:val="18"/>
          <w:lang w:eastAsia="en-AU"/>
        </w:rPr>
      </w:pPr>
    </w:p>
    <w:p w14:paraId="18B98D78" w14:textId="77777777" w:rsidR="002D3C39" w:rsidRPr="00801B74" w:rsidRDefault="002D3C39" w:rsidP="002D3C39">
      <w:pPr>
        <w:tabs>
          <w:tab w:val="left" w:pos="658"/>
        </w:tabs>
        <w:rPr>
          <w:b/>
          <w:color w:val="000000"/>
          <w:sz w:val="22"/>
          <w:szCs w:val="22"/>
          <w:u w:val="single"/>
          <w:lang w:eastAsia="en-AU"/>
        </w:rPr>
      </w:pPr>
      <w:r>
        <w:rPr>
          <w:b/>
          <w:color w:val="000000"/>
          <w:sz w:val="22"/>
          <w:szCs w:val="22"/>
          <w:u w:val="single"/>
          <w:lang w:eastAsia="en-AU"/>
        </w:rPr>
        <w:t xml:space="preserve">Card Payment </w:t>
      </w:r>
      <w:r w:rsidRPr="00780815">
        <w:rPr>
          <w:b/>
          <w:color w:val="000000"/>
          <w:sz w:val="22"/>
          <w:szCs w:val="22"/>
          <w:u w:val="single"/>
          <w:lang w:eastAsia="en-AU"/>
        </w:rPr>
        <w:t>Costs</w:t>
      </w:r>
    </w:p>
    <w:p w14:paraId="2174E9CC" w14:textId="77777777" w:rsidR="002D3C39" w:rsidRDefault="002D3C39" w:rsidP="002D3C39">
      <w:pPr>
        <w:suppressAutoHyphens w:val="0"/>
        <w:rPr>
          <w:color w:val="000000"/>
          <w:sz w:val="22"/>
          <w:szCs w:val="22"/>
          <w:lang w:eastAsia="en-AU"/>
        </w:rPr>
      </w:pPr>
      <w:r w:rsidRPr="00801B74">
        <w:rPr>
          <w:color w:val="000000"/>
          <w:sz w:val="22"/>
          <w:szCs w:val="22"/>
          <w:lang w:eastAsia="en-AU"/>
        </w:rPr>
        <w:t>If surcharging is not allowed for</w:t>
      </w:r>
      <w:r>
        <w:rPr>
          <w:color w:val="000000"/>
          <w:sz w:val="22"/>
          <w:szCs w:val="22"/>
          <w:lang w:eastAsia="en-AU"/>
        </w:rPr>
        <w:t xml:space="preserve"> credit </w:t>
      </w:r>
      <w:r w:rsidRPr="00801B74">
        <w:rPr>
          <w:color w:val="000000"/>
          <w:sz w:val="22"/>
          <w:szCs w:val="22"/>
          <w:lang w:eastAsia="en-AU"/>
        </w:rPr>
        <w:t xml:space="preserve">and debit cards, </w:t>
      </w:r>
      <w:r>
        <w:rPr>
          <w:color w:val="000000"/>
          <w:sz w:val="22"/>
          <w:szCs w:val="22"/>
          <w:lang w:eastAsia="en-AU"/>
        </w:rPr>
        <w:t xml:space="preserve">to prevent other sources of revenue being used to mitigate business revenue reduction and to increase consumer costs, the use of such revenue sources should be closely monitored by the RBA and consideration should be given to capping </w:t>
      </w:r>
      <w:r w:rsidRPr="00801B74">
        <w:rPr>
          <w:color w:val="000000"/>
          <w:sz w:val="22"/>
          <w:szCs w:val="22"/>
          <w:lang w:eastAsia="en-AU"/>
        </w:rPr>
        <w:t>scheme fees and merchant benefits (e.g.</w:t>
      </w:r>
      <w:r>
        <w:rPr>
          <w:color w:val="000000"/>
          <w:sz w:val="22"/>
          <w:szCs w:val="22"/>
          <w:lang w:eastAsia="en-AU"/>
        </w:rPr>
        <w:t xml:space="preserve"> FF points</w:t>
      </w:r>
      <w:r w:rsidR="00D26592">
        <w:rPr>
          <w:color w:val="000000"/>
          <w:sz w:val="22"/>
          <w:szCs w:val="22"/>
          <w:lang w:eastAsia="en-AU"/>
        </w:rPr>
        <w:t>),</w:t>
      </w:r>
      <w:r w:rsidRPr="00801B74">
        <w:rPr>
          <w:color w:val="000000"/>
          <w:sz w:val="22"/>
          <w:szCs w:val="22"/>
          <w:lang w:eastAsia="en-AU"/>
        </w:rPr>
        <w:t xml:space="preserve"> not just interchange fees.</w:t>
      </w:r>
    </w:p>
    <w:p w14:paraId="1D39E93D" w14:textId="77777777" w:rsidR="002D3C39" w:rsidRPr="00801B74" w:rsidRDefault="002D3C39" w:rsidP="002D3C39">
      <w:pPr>
        <w:suppressAutoHyphens w:val="0"/>
        <w:rPr>
          <w:color w:val="000000"/>
          <w:sz w:val="22"/>
          <w:szCs w:val="22"/>
          <w:lang w:eastAsia="en-AU"/>
        </w:rPr>
      </w:pPr>
    </w:p>
    <w:p w14:paraId="51B5907E" w14:textId="77777777" w:rsidR="002D3C39" w:rsidRPr="00801B74" w:rsidRDefault="002D3C39" w:rsidP="002D3C39">
      <w:pPr>
        <w:suppressAutoHyphens w:val="0"/>
        <w:rPr>
          <w:color w:val="000000"/>
          <w:sz w:val="22"/>
          <w:szCs w:val="22"/>
          <w:lang w:eastAsia="en-AU"/>
        </w:rPr>
      </w:pPr>
      <w:r>
        <w:rPr>
          <w:color w:val="000000"/>
          <w:sz w:val="22"/>
          <w:szCs w:val="22"/>
          <w:lang w:eastAsia="en-AU"/>
        </w:rPr>
        <w:t xml:space="preserve">Changes to the current surcharging and payment arrangements must not adversely affect the use and development of </w:t>
      </w:r>
      <w:r w:rsidRPr="00801B74">
        <w:rPr>
          <w:color w:val="000000"/>
          <w:sz w:val="22"/>
          <w:szCs w:val="22"/>
          <w:lang w:eastAsia="en-AU"/>
        </w:rPr>
        <w:t>account-to-account payment method</w:t>
      </w:r>
      <w:r>
        <w:rPr>
          <w:color w:val="000000"/>
          <w:sz w:val="22"/>
          <w:szCs w:val="22"/>
          <w:lang w:eastAsia="en-AU"/>
        </w:rPr>
        <w:t xml:space="preserve"> t</w:t>
      </w:r>
      <w:r w:rsidRPr="00801B74">
        <w:rPr>
          <w:color w:val="000000"/>
          <w:sz w:val="22"/>
          <w:szCs w:val="22"/>
          <w:lang w:eastAsia="en-AU"/>
        </w:rPr>
        <w:t>he</w:t>
      </w:r>
      <w:r>
        <w:rPr>
          <w:color w:val="000000"/>
          <w:sz w:val="22"/>
          <w:szCs w:val="22"/>
          <w:lang w:eastAsia="en-AU"/>
        </w:rPr>
        <w:t xml:space="preserve"> great use of which should be a high priority for the RBA</w:t>
      </w:r>
      <w:r w:rsidR="00624F9C">
        <w:rPr>
          <w:color w:val="000000"/>
          <w:sz w:val="22"/>
          <w:szCs w:val="22"/>
          <w:lang w:eastAsia="en-AU"/>
        </w:rPr>
        <w:t>.</w:t>
      </w:r>
    </w:p>
    <w:p w14:paraId="3D75089E" w14:textId="77777777" w:rsidR="002D3C39" w:rsidRDefault="002D3C39" w:rsidP="002D3C39">
      <w:pPr>
        <w:suppressAutoHyphens w:val="0"/>
        <w:rPr>
          <w:color w:val="000000"/>
          <w:sz w:val="22"/>
          <w:szCs w:val="22"/>
          <w:lang w:eastAsia="en-AU"/>
        </w:rPr>
      </w:pPr>
    </w:p>
    <w:p w14:paraId="4DD85CE1" w14:textId="77777777" w:rsidR="002D3C39" w:rsidRPr="006E6D94" w:rsidRDefault="002D3C39" w:rsidP="002D3C39">
      <w:pPr>
        <w:suppressAutoHyphens w:val="0"/>
        <w:rPr>
          <w:b/>
          <w:color w:val="000000"/>
          <w:sz w:val="22"/>
          <w:szCs w:val="22"/>
          <w:u w:val="single"/>
          <w:lang w:eastAsia="en-AU"/>
        </w:rPr>
      </w:pPr>
      <w:r w:rsidRPr="006E6D94">
        <w:rPr>
          <w:b/>
          <w:color w:val="000000"/>
          <w:sz w:val="22"/>
          <w:szCs w:val="22"/>
          <w:u w:val="single"/>
          <w:lang w:eastAsia="en-AU"/>
        </w:rPr>
        <w:t>Other Matters</w:t>
      </w:r>
    </w:p>
    <w:p w14:paraId="00700885" w14:textId="77777777" w:rsidR="002E0CC6" w:rsidRPr="00801B74" w:rsidRDefault="002E0CC6" w:rsidP="002E0CC6">
      <w:pPr>
        <w:suppressAutoHyphens w:val="0"/>
        <w:rPr>
          <w:color w:val="000000"/>
          <w:sz w:val="22"/>
          <w:szCs w:val="22"/>
          <w:lang w:eastAsia="en-AU"/>
        </w:rPr>
      </w:pPr>
      <w:r>
        <w:rPr>
          <w:color w:val="000000"/>
          <w:sz w:val="22"/>
          <w:szCs w:val="22"/>
          <w:lang w:eastAsia="en-AU"/>
        </w:rPr>
        <w:t>M</w:t>
      </w:r>
      <w:r w:rsidRPr="00801B74">
        <w:rPr>
          <w:color w:val="000000"/>
          <w:sz w:val="22"/>
          <w:szCs w:val="22"/>
          <w:lang w:eastAsia="en-AU"/>
        </w:rPr>
        <w:t xml:space="preserve">obile wallets and online transactions </w:t>
      </w:r>
      <w:r>
        <w:rPr>
          <w:color w:val="000000"/>
          <w:sz w:val="22"/>
          <w:szCs w:val="22"/>
          <w:lang w:eastAsia="en-AU"/>
        </w:rPr>
        <w:t xml:space="preserve">should be </w:t>
      </w:r>
      <w:r w:rsidRPr="00801B74">
        <w:rPr>
          <w:color w:val="000000"/>
          <w:sz w:val="22"/>
          <w:szCs w:val="22"/>
          <w:lang w:eastAsia="en-AU"/>
        </w:rPr>
        <w:t xml:space="preserve">included in </w:t>
      </w:r>
      <w:r>
        <w:rPr>
          <w:color w:val="000000"/>
          <w:sz w:val="22"/>
          <w:szCs w:val="22"/>
          <w:lang w:eastAsia="en-AU"/>
        </w:rPr>
        <w:t xml:space="preserve">the </w:t>
      </w:r>
      <w:r w:rsidRPr="00801B74">
        <w:rPr>
          <w:color w:val="000000"/>
          <w:sz w:val="22"/>
          <w:szCs w:val="22"/>
          <w:lang w:eastAsia="en-AU"/>
        </w:rPr>
        <w:t>regulation of payments systems. </w:t>
      </w:r>
    </w:p>
    <w:p w14:paraId="6503958E" w14:textId="77777777" w:rsidR="002E0CC6" w:rsidRDefault="002E0CC6" w:rsidP="002D3C39">
      <w:pPr>
        <w:tabs>
          <w:tab w:val="left" w:pos="658"/>
        </w:tabs>
        <w:rPr>
          <w:sz w:val="22"/>
          <w:szCs w:val="22"/>
        </w:rPr>
      </w:pPr>
    </w:p>
    <w:p w14:paraId="558D4E1D" w14:textId="77777777" w:rsidR="002E0CC6" w:rsidRDefault="002E0CC6" w:rsidP="002E0CC6">
      <w:pPr>
        <w:suppressAutoHyphens w:val="0"/>
        <w:rPr>
          <w:color w:val="000000"/>
          <w:sz w:val="22"/>
          <w:szCs w:val="22"/>
          <w:lang w:eastAsia="en-AU"/>
        </w:rPr>
      </w:pPr>
      <w:r>
        <w:rPr>
          <w:color w:val="000000"/>
          <w:sz w:val="22"/>
          <w:szCs w:val="22"/>
          <w:lang w:eastAsia="en-AU"/>
        </w:rPr>
        <w:t xml:space="preserve">The </w:t>
      </w:r>
      <w:r w:rsidRPr="00801B74">
        <w:rPr>
          <w:color w:val="000000"/>
          <w:sz w:val="22"/>
          <w:szCs w:val="22"/>
          <w:lang w:eastAsia="en-AU"/>
        </w:rPr>
        <w:t xml:space="preserve">efficient operation of the </w:t>
      </w:r>
      <w:r w:rsidR="005B145B">
        <w:rPr>
          <w:color w:val="000000"/>
          <w:sz w:val="22"/>
          <w:szCs w:val="22"/>
          <w:lang w:eastAsia="en-AU"/>
        </w:rPr>
        <w:t xml:space="preserve">payment and </w:t>
      </w:r>
      <w:r w:rsidRPr="00801B74">
        <w:rPr>
          <w:color w:val="000000"/>
          <w:sz w:val="22"/>
          <w:szCs w:val="22"/>
          <w:lang w:eastAsia="en-AU"/>
        </w:rPr>
        <w:t>credit card market</w:t>
      </w:r>
      <w:r w:rsidR="005B145B">
        <w:rPr>
          <w:color w:val="000000"/>
          <w:sz w:val="22"/>
          <w:szCs w:val="22"/>
          <w:lang w:eastAsia="en-AU"/>
        </w:rPr>
        <w:t>s</w:t>
      </w:r>
      <w:r w:rsidRPr="00801B74">
        <w:rPr>
          <w:color w:val="000000"/>
          <w:sz w:val="22"/>
          <w:szCs w:val="22"/>
          <w:lang w:eastAsia="en-AU"/>
        </w:rPr>
        <w:t xml:space="preserve"> is adversely influenced</w:t>
      </w:r>
      <w:r>
        <w:rPr>
          <w:color w:val="000000"/>
          <w:sz w:val="22"/>
          <w:szCs w:val="22"/>
          <w:lang w:eastAsia="en-AU"/>
        </w:rPr>
        <w:t xml:space="preserve"> </w:t>
      </w:r>
      <w:r w:rsidRPr="00801B74">
        <w:rPr>
          <w:color w:val="000000"/>
          <w:sz w:val="22"/>
          <w:szCs w:val="22"/>
          <w:lang w:eastAsia="en-AU"/>
        </w:rPr>
        <w:t xml:space="preserve">by </w:t>
      </w:r>
      <w:r>
        <w:rPr>
          <w:color w:val="000000"/>
          <w:sz w:val="22"/>
          <w:szCs w:val="22"/>
          <w:lang w:eastAsia="en-AU"/>
        </w:rPr>
        <w:t xml:space="preserve">it being very difficult or even impossible for </w:t>
      </w:r>
      <w:r w:rsidRPr="00801B74">
        <w:rPr>
          <w:color w:val="000000"/>
          <w:sz w:val="22"/>
          <w:szCs w:val="22"/>
          <w:lang w:eastAsia="en-AU"/>
        </w:rPr>
        <w:t>many consumers</w:t>
      </w:r>
      <w:r>
        <w:rPr>
          <w:color w:val="000000"/>
          <w:sz w:val="22"/>
          <w:szCs w:val="22"/>
          <w:lang w:eastAsia="en-AU"/>
        </w:rPr>
        <w:t xml:space="preserve">, </w:t>
      </w:r>
      <w:r w:rsidRPr="00801B74">
        <w:rPr>
          <w:color w:val="000000"/>
          <w:sz w:val="22"/>
          <w:szCs w:val="22"/>
          <w:lang w:eastAsia="en-AU"/>
        </w:rPr>
        <w:t>esp</w:t>
      </w:r>
      <w:r>
        <w:rPr>
          <w:color w:val="000000"/>
          <w:sz w:val="22"/>
          <w:szCs w:val="22"/>
          <w:lang w:eastAsia="en-AU"/>
        </w:rPr>
        <w:t xml:space="preserve">ecially </w:t>
      </w:r>
      <w:r w:rsidRPr="00801B74">
        <w:rPr>
          <w:color w:val="000000"/>
          <w:sz w:val="22"/>
          <w:szCs w:val="22"/>
          <w:lang w:eastAsia="en-AU"/>
        </w:rPr>
        <w:t>retirees</w:t>
      </w:r>
      <w:r>
        <w:rPr>
          <w:color w:val="000000"/>
          <w:sz w:val="22"/>
          <w:szCs w:val="22"/>
          <w:lang w:eastAsia="en-AU"/>
        </w:rPr>
        <w:t>,</w:t>
      </w:r>
      <w:r w:rsidRPr="00801B74">
        <w:rPr>
          <w:color w:val="000000"/>
          <w:sz w:val="22"/>
          <w:szCs w:val="22"/>
          <w:lang w:eastAsia="en-AU"/>
        </w:rPr>
        <w:t xml:space="preserve"> to get or change credit cards.</w:t>
      </w:r>
    </w:p>
    <w:p w14:paraId="28FA988F" w14:textId="77777777" w:rsidR="002D3C39" w:rsidRDefault="002D3C39" w:rsidP="002D3C39">
      <w:pPr>
        <w:tabs>
          <w:tab w:val="left" w:pos="658"/>
        </w:tabs>
        <w:rPr>
          <w:sz w:val="22"/>
          <w:szCs w:val="22"/>
        </w:rPr>
      </w:pPr>
    </w:p>
    <w:sectPr w:rsidR="002D3C39" w:rsidSect="0026194C">
      <w:footerReference w:type="default" r:id="rId9"/>
      <w:footnotePr>
        <w:pos w:val="beneathText"/>
      </w:footnotePr>
      <w:pgSz w:w="12240" w:h="15840" w:code="1"/>
      <w:pgMar w:top="1440" w:right="1440" w:bottom="1440" w:left="1440" w:header="720"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A7AFB" w14:textId="77777777" w:rsidR="003E63FE" w:rsidRDefault="003E63FE">
      <w:r>
        <w:separator/>
      </w:r>
    </w:p>
  </w:endnote>
  <w:endnote w:type="continuationSeparator" w:id="0">
    <w:p w14:paraId="2E704D14" w14:textId="77777777" w:rsidR="003E63FE" w:rsidRDefault="003E6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10D81" w14:textId="77777777" w:rsidR="00401632" w:rsidRDefault="00401632">
    <w:pPr>
      <w:pStyle w:val="Footer"/>
      <w:jc w:val="center"/>
    </w:pPr>
    <w:r>
      <w:fldChar w:fldCharType="begin"/>
    </w:r>
    <w:r>
      <w:instrText xml:space="preserve"> PAGE   \* MERGEFORMAT </w:instrText>
    </w:r>
    <w:r>
      <w:fldChar w:fldCharType="separate"/>
    </w:r>
    <w:r w:rsidR="00624F9C">
      <w:rPr>
        <w:noProof/>
      </w:rPr>
      <w:t>2</w:t>
    </w:r>
    <w:r>
      <w:rPr>
        <w:noProof/>
      </w:rPr>
      <w:fldChar w:fldCharType="end"/>
    </w:r>
  </w:p>
  <w:p w14:paraId="412FD738" w14:textId="77777777" w:rsidR="0000549E" w:rsidRDefault="000054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1D8A2" w14:textId="77777777" w:rsidR="003E63FE" w:rsidRDefault="003E63FE">
      <w:r>
        <w:separator/>
      </w:r>
    </w:p>
  </w:footnote>
  <w:footnote w:type="continuationSeparator" w:id="0">
    <w:p w14:paraId="3571FCC7" w14:textId="77777777" w:rsidR="003E63FE" w:rsidRDefault="003E63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53560"/>
    <w:multiLevelType w:val="multilevel"/>
    <w:tmpl w:val="72F8140E"/>
    <w:styleLink w:val="OutlineList"/>
    <w:lvl w:ilvl="0">
      <w:start w:val="1"/>
      <w:numFmt w:val="decimal"/>
      <w:pStyle w:val="OutlineNumbered1"/>
      <w:lvlText w:val="%1."/>
      <w:lvlJc w:val="left"/>
      <w:pPr>
        <w:tabs>
          <w:tab w:val="num" w:pos="851"/>
        </w:tabs>
        <w:ind w:left="851" w:hanging="851"/>
      </w:pPr>
      <w:rPr>
        <w:rFonts w:hint="default"/>
      </w:rPr>
    </w:lvl>
    <w:lvl w:ilvl="1">
      <w:start w:val="1"/>
      <w:numFmt w:val="decimal"/>
      <w:pStyle w:val="OutlineNumbered2"/>
      <w:lvlText w:val="%1.%2"/>
      <w:lvlJc w:val="left"/>
      <w:pPr>
        <w:tabs>
          <w:tab w:val="num" w:pos="1134"/>
        </w:tabs>
        <w:ind w:left="1134" w:hanging="1134"/>
      </w:pPr>
      <w:rPr>
        <w:rFonts w:hint="default"/>
      </w:rPr>
    </w:lvl>
    <w:lvl w:ilvl="2">
      <w:start w:val="1"/>
      <w:numFmt w:val="decimal"/>
      <w:pStyle w:val="OutlineNumbered3"/>
      <w:lvlText w:val="%1.%2.%3"/>
      <w:lvlJc w:val="left"/>
      <w:pPr>
        <w:tabs>
          <w:tab w:val="num" w:pos="1418"/>
        </w:tabs>
        <w:ind w:left="1418" w:hanging="141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184A0F85"/>
    <w:multiLevelType w:val="hybridMultilevel"/>
    <w:tmpl w:val="17E283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993728"/>
    <w:multiLevelType w:val="hybridMultilevel"/>
    <w:tmpl w:val="7CFC74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0DA494D"/>
    <w:multiLevelType w:val="multilevel"/>
    <w:tmpl w:val="C3AC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DC0A22"/>
    <w:multiLevelType w:val="hybridMultilevel"/>
    <w:tmpl w:val="B1966C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7793E97"/>
    <w:multiLevelType w:val="hybridMultilevel"/>
    <w:tmpl w:val="C74EB4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BAD76CB"/>
    <w:multiLevelType w:val="hybridMultilevel"/>
    <w:tmpl w:val="4D2E5A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23988162">
    <w:abstractNumId w:val="0"/>
  </w:num>
  <w:num w:numId="2" w16cid:durableId="100951289">
    <w:abstractNumId w:val="2"/>
  </w:num>
  <w:num w:numId="3" w16cid:durableId="1669821674">
    <w:abstractNumId w:val="6"/>
  </w:num>
  <w:num w:numId="4" w16cid:durableId="108479590">
    <w:abstractNumId w:val="4"/>
  </w:num>
  <w:num w:numId="5" w16cid:durableId="1038550142">
    <w:abstractNumId w:val="1"/>
  </w:num>
  <w:num w:numId="6" w16cid:durableId="2024017937">
    <w:abstractNumId w:val="5"/>
  </w:num>
  <w:num w:numId="7" w16cid:durableId="214002652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AU" w:vendorID="64" w:dllVersion="131078" w:nlCheck="1" w:checkStyle="1"/>
  <w:activeWritingStyle w:appName="MSWord" w:lang="en-US" w:vendorID="64" w:dllVersion="131078" w:nlCheck="1" w:checkStyle="1"/>
  <w:activeWritingStyle w:appName="MSWord" w:lang="en-AU"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GB"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799B"/>
    <w:rsid w:val="00004E6F"/>
    <w:rsid w:val="0000549E"/>
    <w:rsid w:val="00005710"/>
    <w:rsid w:val="00013DB8"/>
    <w:rsid w:val="000144E9"/>
    <w:rsid w:val="000159DB"/>
    <w:rsid w:val="000170BC"/>
    <w:rsid w:val="0002051B"/>
    <w:rsid w:val="00027CAB"/>
    <w:rsid w:val="000300B6"/>
    <w:rsid w:val="00030624"/>
    <w:rsid w:val="00035308"/>
    <w:rsid w:val="00040435"/>
    <w:rsid w:val="00044934"/>
    <w:rsid w:val="000461B5"/>
    <w:rsid w:val="000461CF"/>
    <w:rsid w:val="00054F25"/>
    <w:rsid w:val="00055741"/>
    <w:rsid w:val="00057D7B"/>
    <w:rsid w:val="00060F23"/>
    <w:rsid w:val="00062760"/>
    <w:rsid w:val="000629BE"/>
    <w:rsid w:val="00062F73"/>
    <w:rsid w:val="0006644A"/>
    <w:rsid w:val="00072A23"/>
    <w:rsid w:val="00074521"/>
    <w:rsid w:val="0008023B"/>
    <w:rsid w:val="000832A7"/>
    <w:rsid w:val="0008617E"/>
    <w:rsid w:val="00090896"/>
    <w:rsid w:val="000937CE"/>
    <w:rsid w:val="000A3E5C"/>
    <w:rsid w:val="000A5E90"/>
    <w:rsid w:val="000B18DD"/>
    <w:rsid w:val="000B21F2"/>
    <w:rsid w:val="000B3FB1"/>
    <w:rsid w:val="000B6592"/>
    <w:rsid w:val="000B6F92"/>
    <w:rsid w:val="000C26A3"/>
    <w:rsid w:val="000C2DF4"/>
    <w:rsid w:val="000C4E72"/>
    <w:rsid w:val="000C694F"/>
    <w:rsid w:val="000C77CA"/>
    <w:rsid w:val="000D0623"/>
    <w:rsid w:val="000D379F"/>
    <w:rsid w:val="000D70D9"/>
    <w:rsid w:val="000D7EEB"/>
    <w:rsid w:val="000E0802"/>
    <w:rsid w:val="000E141D"/>
    <w:rsid w:val="000E1EB4"/>
    <w:rsid w:val="000E483D"/>
    <w:rsid w:val="000E5358"/>
    <w:rsid w:val="000E613F"/>
    <w:rsid w:val="000F5282"/>
    <w:rsid w:val="000F5CC9"/>
    <w:rsid w:val="000F5DC9"/>
    <w:rsid w:val="000F78FF"/>
    <w:rsid w:val="001030DE"/>
    <w:rsid w:val="001059D8"/>
    <w:rsid w:val="0011067B"/>
    <w:rsid w:val="00111A83"/>
    <w:rsid w:val="00114148"/>
    <w:rsid w:val="001141B1"/>
    <w:rsid w:val="00121C7E"/>
    <w:rsid w:val="00124EB2"/>
    <w:rsid w:val="00135EF7"/>
    <w:rsid w:val="00145105"/>
    <w:rsid w:val="00147332"/>
    <w:rsid w:val="001517C1"/>
    <w:rsid w:val="00152E83"/>
    <w:rsid w:val="00155D1B"/>
    <w:rsid w:val="00160B92"/>
    <w:rsid w:val="00163254"/>
    <w:rsid w:val="00163306"/>
    <w:rsid w:val="001635CD"/>
    <w:rsid w:val="00165293"/>
    <w:rsid w:val="001740D8"/>
    <w:rsid w:val="001849E2"/>
    <w:rsid w:val="00186A01"/>
    <w:rsid w:val="00190BFD"/>
    <w:rsid w:val="001A30EE"/>
    <w:rsid w:val="001A35DA"/>
    <w:rsid w:val="001A51D9"/>
    <w:rsid w:val="001B1151"/>
    <w:rsid w:val="001B1C02"/>
    <w:rsid w:val="001B2D09"/>
    <w:rsid w:val="001B6B4C"/>
    <w:rsid w:val="001B6F01"/>
    <w:rsid w:val="001C1667"/>
    <w:rsid w:val="001C48EB"/>
    <w:rsid w:val="001C5261"/>
    <w:rsid w:val="001C57CE"/>
    <w:rsid w:val="001C72C9"/>
    <w:rsid w:val="001D2AC5"/>
    <w:rsid w:val="001E0F54"/>
    <w:rsid w:val="001E148B"/>
    <w:rsid w:val="001E3756"/>
    <w:rsid w:val="001F3E49"/>
    <w:rsid w:val="001F5856"/>
    <w:rsid w:val="001F783B"/>
    <w:rsid w:val="00201121"/>
    <w:rsid w:val="002035C9"/>
    <w:rsid w:val="00206CE8"/>
    <w:rsid w:val="00206E38"/>
    <w:rsid w:val="002070BA"/>
    <w:rsid w:val="00210AB5"/>
    <w:rsid w:val="00217484"/>
    <w:rsid w:val="00222CA3"/>
    <w:rsid w:val="00222DCE"/>
    <w:rsid w:val="00223898"/>
    <w:rsid w:val="002248F6"/>
    <w:rsid w:val="002266FA"/>
    <w:rsid w:val="002272B2"/>
    <w:rsid w:val="00227B8B"/>
    <w:rsid w:val="00231D76"/>
    <w:rsid w:val="00233521"/>
    <w:rsid w:val="002347D2"/>
    <w:rsid w:val="0023611E"/>
    <w:rsid w:val="00236D1F"/>
    <w:rsid w:val="00240950"/>
    <w:rsid w:val="00250FE3"/>
    <w:rsid w:val="002518CE"/>
    <w:rsid w:val="00251AFA"/>
    <w:rsid w:val="00252423"/>
    <w:rsid w:val="002531CD"/>
    <w:rsid w:val="002568DE"/>
    <w:rsid w:val="002615AA"/>
    <w:rsid w:val="0026194C"/>
    <w:rsid w:val="00262F74"/>
    <w:rsid w:val="002717A8"/>
    <w:rsid w:val="002754CF"/>
    <w:rsid w:val="00276781"/>
    <w:rsid w:val="00276911"/>
    <w:rsid w:val="00280A96"/>
    <w:rsid w:val="00280CB5"/>
    <w:rsid w:val="002810CE"/>
    <w:rsid w:val="002812AF"/>
    <w:rsid w:val="0028133C"/>
    <w:rsid w:val="0028305E"/>
    <w:rsid w:val="00284005"/>
    <w:rsid w:val="00285232"/>
    <w:rsid w:val="00286CAD"/>
    <w:rsid w:val="002919E8"/>
    <w:rsid w:val="002922E4"/>
    <w:rsid w:val="00295D4D"/>
    <w:rsid w:val="002961FE"/>
    <w:rsid w:val="00296A85"/>
    <w:rsid w:val="00297517"/>
    <w:rsid w:val="002A31C1"/>
    <w:rsid w:val="002A4F30"/>
    <w:rsid w:val="002A5293"/>
    <w:rsid w:val="002B12E7"/>
    <w:rsid w:val="002B5A2B"/>
    <w:rsid w:val="002B5B1A"/>
    <w:rsid w:val="002C3DA3"/>
    <w:rsid w:val="002C4328"/>
    <w:rsid w:val="002C6631"/>
    <w:rsid w:val="002C6717"/>
    <w:rsid w:val="002C6D6A"/>
    <w:rsid w:val="002C7FF8"/>
    <w:rsid w:val="002D0838"/>
    <w:rsid w:val="002D120C"/>
    <w:rsid w:val="002D256D"/>
    <w:rsid w:val="002D29D6"/>
    <w:rsid w:val="002D3999"/>
    <w:rsid w:val="002D3C39"/>
    <w:rsid w:val="002D5AA1"/>
    <w:rsid w:val="002D61C2"/>
    <w:rsid w:val="002D7D3F"/>
    <w:rsid w:val="002E0CC6"/>
    <w:rsid w:val="002E47E4"/>
    <w:rsid w:val="002E6543"/>
    <w:rsid w:val="002E7E79"/>
    <w:rsid w:val="002F092B"/>
    <w:rsid w:val="002F098C"/>
    <w:rsid w:val="002F369A"/>
    <w:rsid w:val="00300E3E"/>
    <w:rsid w:val="00314CB1"/>
    <w:rsid w:val="003154BA"/>
    <w:rsid w:val="00315BF6"/>
    <w:rsid w:val="00316016"/>
    <w:rsid w:val="00316B45"/>
    <w:rsid w:val="00320683"/>
    <w:rsid w:val="00320CEC"/>
    <w:rsid w:val="00321329"/>
    <w:rsid w:val="00321C06"/>
    <w:rsid w:val="00322E9B"/>
    <w:rsid w:val="00324B72"/>
    <w:rsid w:val="00325AFE"/>
    <w:rsid w:val="003305B4"/>
    <w:rsid w:val="003332C4"/>
    <w:rsid w:val="0033383D"/>
    <w:rsid w:val="0034027F"/>
    <w:rsid w:val="00341A16"/>
    <w:rsid w:val="00346497"/>
    <w:rsid w:val="003634E4"/>
    <w:rsid w:val="003702E4"/>
    <w:rsid w:val="00380EDF"/>
    <w:rsid w:val="00384866"/>
    <w:rsid w:val="003848B5"/>
    <w:rsid w:val="00385CF1"/>
    <w:rsid w:val="00387379"/>
    <w:rsid w:val="00390AB1"/>
    <w:rsid w:val="00392650"/>
    <w:rsid w:val="00394657"/>
    <w:rsid w:val="003A222A"/>
    <w:rsid w:val="003A24CC"/>
    <w:rsid w:val="003A46EE"/>
    <w:rsid w:val="003B18B6"/>
    <w:rsid w:val="003B3B2D"/>
    <w:rsid w:val="003B41FD"/>
    <w:rsid w:val="003B6699"/>
    <w:rsid w:val="003C0C27"/>
    <w:rsid w:val="003C3D70"/>
    <w:rsid w:val="003C5EEE"/>
    <w:rsid w:val="003D0164"/>
    <w:rsid w:val="003D2535"/>
    <w:rsid w:val="003D52AD"/>
    <w:rsid w:val="003D5ACC"/>
    <w:rsid w:val="003D5FC6"/>
    <w:rsid w:val="003E1CDD"/>
    <w:rsid w:val="003E63FE"/>
    <w:rsid w:val="003E6AF0"/>
    <w:rsid w:val="003F0754"/>
    <w:rsid w:val="003F123F"/>
    <w:rsid w:val="003F1E4E"/>
    <w:rsid w:val="003F50FD"/>
    <w:rsid w:val="003F60B1"/>
    <w:rsid w:val="00401632"/>
    <w:rsid w:val="004019B0"/>
    <w:rsid w:val="00401A52"/>
    <w:rsid w:val="00401F01"/>
    <w:rsid w:val="0040762F"/>
    <w:rsid w:val="00410831"/>
    <w:rsid w:val="004109A0"/>
    <w:rsid w:val="00412414"/>
    <w:rsid w:val="00412DE0"/>
    <w:rsid w:val="00413C47"/>
    <w:rsid w:val="004151A2"/>
    <w:rsid w:val="004165A7"/>
    <w:rsid w:val="00416CDA"/>
    <w:rsid w:val="00420B73"/>
    <w:rsid w:val="00420BA5"/>
    <w:rsid w:val="004232BA"/>
    <w:rsid w:val="00425390"/>
    <w:rsid w:val="0042571E"/>
    <w:rsid w:val="00427725"/>
    <w:rsid w:val="0043088E"/>
    <w:rsid w:val="0043352E"/>
    <w:rsid w:val="00433A0D"/>
    <w:rsid w:val="00442268"/>
    <w:rsid w:val="00444FD8"/>
    <w:rsid w:val="00447AA3"/>
    <w:rsid w:val="004509D7"/>
    <w:rsid w:val="00450E3C"/>
    <w:rsid w:val="00453ADB"/>
    <w:rsid w:val="00460428"/>
    <w:rsid w:val="004637D6"/>
    <w:rsid w:val="00465481"/>
    <w:rsid w:val="0046789C"/>
    <w:rsid w:val="00467AD0"/>
    <w:rsid w:val="00470743"/>
    <w:rsid w:val="004727E9"/>
    <w:rsid w:val="00475D1A"/>
    <w:rsid w:val="004764A2"/>
    <w:rsid w:val="0047750D"/>
    <w:rsid w:val="004829DA"/>
    <w:rsid w:val="00485BE9"/>
    <w:rsid w:val="00491190"/>
    <w:rsid w:val="004940A9"/>
    <w:rsid w:val="00494573"/>
    <w:rsid w:val="004A09C4"/>
    <w:rsid w:val="004A370B"/>
    <w:rsid w:val="004A49F1"/>
    <w:rsid w:val="004A6A15"/>
    <w:rsid w:val="004A6D74"/>
    <w:rsid w:val="004A7CD9"/>
    <w:rsid w:val="004B0DC9"/>
    <w:rsid w:val="004B10D0"/>
    <w:rsid w:val="004B13A3"/>
    <w:rsid w:val="004B1D7D"/>
    <w:rsid w:val="004B2A6E"/>
    <w:rsid w:val="004B3E2B"/>
    <w:rsid w:val="004B6A67"/>
    <w:rsid w:val="004B74AC"/>
    <w:rsid w:val="004C2164"/>
    <w:rsid w:val="004D55C7"/>
    <w:rsid w:val="004D5F20"/>
    <w:rsid w:val="004E6231"/>
    <w:rsid w:val="004E694C"/>
    <w:rsid w:val="004F03E8"/>
    <w:rsid w:val="004F11E3"/>
    <w:rsid w:val="0050763E"/>
    <w:rsid w:val="00515B9D"/>
    <w:rsid w:val="00517972"/>
    <w:rsid w:val="00522CF6"/>
    <w:rsid w:val="0052457B"/>
    <w:rsid w:val="00525480"/>
    <w:rsid w:val="00525A37"/>
    <w:rsid w:val="00527CEB"/>
    <w:rsid w:val="00530F34"/>
    <w:rsid w:val="00540891"/>
    <w:rsid w:val="00540F1B"/>
    <w:rsid w:val="00544370"/>
    <w:rsid w:val="00545DDF"/>
    <w:rsid w:val="005510F1"/>
    <w:rsid w:val="005533BB"/>
    <w:rsid w:val="00554D8B"/>
    <w:rsid w:val="00555448"/>
    <w:rsid w:val="00557D58"/>
    <w:rsid w:val="00561DEB"/>
    <w:rsid w:val="005623A4"/>
    <w:rsid w:val="00567699"/>
    <w:rsid w:val="00570E42"/>
    <w:rsid w:val="005725D7"/>
    <w:rsid w:val="00573372"/>
    <w:rsid w:val="0057415F"/>
    <w:rsid w:val="00574309"/>
    <w:rsid w:val="00574405"/>
    <w:rsid w:val="00580729"/>
    <w:rsid w:val="005813E9"/>
    <w:rsid w:val="00584054"/>
    <w:rsid w:val="005862BE"/>
    <w:rsid w:val="00587DA7"/>
    <w:rsid w:val="00591D22"/>
    <w:rsid w:val="0059376E"/>
    <w:rsid w:val="0059390B"/>
    <w:rsid w:val="00593D32"/>
    <w:rsid w:val="0059426F"/>
    <w:rsid w:val="0059777B"/>
    <w:rsid w:val="005A17F5"/>
    <w:rsid w:val="005A5A94"/>
    <w:rsid w:val="005B0296"/>
    <w:rsid w:val="005B145B"/>
    <w:rsid w:val="005B25AF"/>
    <w:rsid w:val="005B2760"/>
    <w:rsid w:val="005B30CB"/>
    <w:rsid w:val="005C49E8"/>
    <w:rsid w:val="005D1CDD"/>
    <w:rsid w:val="005D21CF"/>
    <w:rsid w:val="005D27B8"/>
    <w:rsid w:val="005D3C96"/>
    <w:rsid w:val="005E10AC"/>
    <w:rsid w:val="005E430C"/>
    <w:rsid w:val="005E709E"/>
    <w:rsid w:val="005F02A1"/>
    <w:rsid w:val="005F397F"/>
    <w:rsid w:val="005F5362"/>
    <w:rsid w:val="00600D23"/>
    <w:rsid w:val="00600DB1"/>
    <w:rsid w:val="00603A15"/>
    <w:rsid w:val="00604774"/>
    <w:rsid w:val="0060564D"/>
    <w:rsid w:val="00606802"/>
    <w:rsid w:val="00607710"/>
    <w:rsid w:val="00615B00"/>
    <w:rsid w:val="0061672B"/>
    <w:rsid w:val="00616D48"/>
    <w:rsid w:val="00616E2C"/>
    <w:rsid w:val="00624923"/>
    <w:rsid w:val="00624D8A"/>
    <w:rsid w:val="00624F9C"/>
    <w:rsid w:val="006258CC"/>
    <w:rsid w:val="00627050"/>
    <w:rsid w:val="006417A3"/>
    <w:rsid w:val="00644591"/>
    <w:rsid w:val="00647941"/>
    <w:rsid w:val="00651A2F"/>
    <w:rsid w:val="00654E2F"/>
    <w:rsid w:val="00656814"/>
    <w:rsid w:val="00656965"/>
    <w:rsid w:val="00656B6D"/>
    <w:rsid w:val="00657497"/>
    <w:rsid w:val="006577E0"/>
    <w:rsid w:val="006620B7"/>
    <w:rsid w:val="00666798"/>
    <w:rsid w:val="00666ECE"/>
    <w:rsid w:val="00671772"/>
    <w:rsid w:val="00672880"/>
    <w:rsid w:val="00673C95"/>
    <w:rsid w:val="006772C7"/>
    <w:rsid w:val="00677475"/>
    <w:rsid w:val="00680F2A"/>
    <w:rsid w:val="00683488"/>
    <w:rsid w:val="00686161"/>
    <w:rsid w:val="006875AD"/>
    <w:rsid w:val="00690FB9"/>
    <w:rsid w:val="00691486"/>
    <w:rsid w:val="00692892"/>
    <w:rsid w:val="006937E8"/>
    <w:rsid w:val="00695857"/>
    <w:rsid w:val="006A38A2"/>
    <w:rsid w:val="006A55C5"/>
    <w:rsid w:val="006B197C"/>
    <w:rsid w:val="006B4B0A"/>
    <w:rsid w:val="006B60F4"/>
    <w:rsid w:val="006B6C5C"/>
    <w:rsid w:val="006B6D50"/>
    <w:rsid w:val="006B6E62"/>
    <w:rsid w:val="006B78E9"/>
    <w:rsid w:val="006C1EE4"/>
    <w:rsid w:val="006C32B4"/>
    <w:rsid w:val="006C32C2"/>
    <w:rsid w:val="006C78B9"/>
    <w:rsid w:val="006D0877"/>
    <w:rsid w:val="006D0D47"/>
    <w:rsid w:val="006D61E7"/>
    <w:rsid w:val="006E24DF"/>
    <w:rsid w:val="006E3041"/>
    <w:rsid w:val="006E35E1"/>
    <w:rsid w:val="006F087D"/>
    <w:rsid w:val="006F2A08"/>
    <w:rsid w:val="006F317D"/>
    <w:rsid w:val="0070035F"/>
    <w:rsid w:val="00701434"/>
    <w:rsid w:val="00702163"/>
    <w:rsid w:val="0070228F"/>
    <w:rsid w:val="00702A74"/>
    <w:rsid w:val="0070591D"/>
    <w:rsid w:val="007075E5"/>
    <w:rsid w:val="007100AF"/>
    <w:rsid w:val="00711599"/>
    <w:rsid w:val="00714580"/>
    <w:rsid w:val="00716E19"/>
    <w:rsid w:val="0072741C"/>
    <w:rsid w:val="00740BBE"/>
    <w:rsid w:val="0074107F"/>
    <w:rsid w:val="007424AB"/>
    <w:rsid w:val="00743ED6"/>
    <w:rsid w:val="0075071B"/>
    <w:rsid w:val="00750A58"/>
    <w:rsid w:val="0075140A"/>
    <w:rsid w:val="00754358"/>
    <w:rsid w:val="00757406"/>
    <w:rsid w:val="00757AB9"/>
    <w:rsid w:val="007640A7"/>
    <w:rsid w:val="0076683A"/>
    <w:rsid w:val="007676E0"/>
    <w:rsid w:val="00767970"/>
    <w:rsid w:val="00770849"/>
    <w:rsid w:val="00771E7C"/>
    <w:rsid w:val="007720F3"/>
    <w:rsid w:val="007734F7"/>
    <w:rsid w:val="00776A3E"/>
    <w:rsid w:val="007845CE"/>
    <w:rsid w:val="0078480F"/>
    <w:rsid w:val="007867C4"/>
    <w:rsid w:val="00796662"/>
    <w:rsid w:val="007A05E2"/>
    <w:rsid w:val="007A25A0"/>
    <w:rsid w:val="007A319A"/>
    <w:rsid w:val="007A3256"/>
    <w:rsid w:val="007A3BB5"/>
    <w:rsid w:val="007A4117"/>
    <w:rsid w:val="007A421E"/>
    <w:rsid w:val="007A4248"/>
    <w:rsid w:val="007A682E"/>
    <w:rsid w:val="007A7005"/>
    <w:rsid w:val="007B0B55"/>
    <w:rsid w:val="007B0CEA"/>
    <w:rsid w:val="007B324C"/>
    <w:rsid w:val="007B63E9"/>
    <w:rsid w:val="007B7DC5"/>
    <w:rsid w:val="007C2F64"/>
    <w:rsid w:val="007C60FF"/>
    <w:rsid w:val="007D0AAB"/>
    <w:rsid w:val="007D1DC8"/>
    <w:rsid w:val="007D501B"/>
    <w:rsid w:val="007E0214"/>
    <w:rsid w:val="007E1548"/>
    <w:rsid w:val="007F2522"/>
    <w:rsid w:val="007F49EE"/>
    <w:rsid w:val="00803212"/>
    <w:rsid w:val="00803230"/>
    <w:rsid w:val="00815820"/>
    <w:rsid w:val="00816FE8"/>
    <w:rsid w:val="0082301C"/>
    <w:rsid w:val="00825335"/>
    <w:rsid w:val="00830B94"/>
    <w:rsid w:val="00833141"/>
    <w:rsid w:val="00837108"/>
    <w:rsid w:val="00837B7C"/>
    <w:rsid w:val="00840221"/>
    <w:rsid w:val="0084799B"/>
    <w:rsid w:val="00852A22"/>
    <w:rsid w:val="00852C7A"/>
    <w:rsid w:val="0085779C"/>
    <w:rsid w:val="00857F1A"/>
    <w:rsid w:val="00863286"/>
    <w:rsid w:val="00863BEF"/>
    <w:rsid w:val="00873419"/>
    <w:rsid w:val="00874962"/>
    <w:rsid w:val="008761E5"/>
    <w:rsid w:val="00882557"/>
    <w:rsid w:val="00885EE6"/>
    <w:rsid w:val="00891DA5"/>
    <w:rsid w:val="00894B92"/>
    <w:rsid w:val="00896699"/>
    <w:rsid w:val="0089729B"/>
    <w:rsid w:val="008A2676"/>
    <w:rsid w:val="008A4DB9"/>
    <w:rsid w:val="008A5A7D"/>
    <w:rsid w:val="008A5C7E"/>
    <w:rsid w:val="008B10B5"/>
    <w:rsid w:val="008B3839"/>
    <w:rsid w:val="008B38DA"/>
    <w:rsid w:val="008B4A5C"/>
    <w:rsid w:val="008C1B1F"/>
    <w:rsid w:val="008C5ACC"/>
    <w:rsid w:val="008C6179"/>
    <w:rsid w:val="008C7145"/>
    <w:rsid w:val="008C7FDD"/>
    <w:rsid w:val="008D2374"/>
    <w:rsid w:val="008D4E24"/>
    <w:rsid w:val="008E0172"/>
    <w:rsid w:val="008E0C8C"/>
    <w:rsid w:val="008E32A3"/>
    <w:rsid w:val="008E421B"/>
    <w:rsid w:val="008E4D9B"/>
    <w:rsid w:val="008E5669"/>
    <w:rsid w:val="008E79FF"/>
    <w:rsid w:val="008E7E6E"/>
    <w:rsid w:val="008F13CC"/>
    <w:rsid w:val="008F1F69"/>
    <w:rsid w:val="008F4269"/>
    <w:rsid w:val="008F50BD"/>
    <w:rsid w:val="008F7E3B"/>
    <w:rsid w:val="009020C5"/>
    <w:rsid w:val="00903BC2"/>
    <w:rsid w:val="0090707E"/>
    <w:rsid w:val="009074D6"/>
    <w:rsid w:val="00907C03"/>
    <w:rsid w:val="00912D6C"/>
    <w:rsid w:val="0091538B"/>
    <w:rsid w:val="00915D07"/>
    <w:rsid w:val="00916385"/>
    <w:rsid w:val="0092340B"/>
    <w:rsid w:val="00923B29"/>
    <w:rsid w:val="00926C5C"/>
    <w:rsid w:val="009309B5"/>
    <w:rsid w:val="009328C8"/>
    <w:rsid w:val="00932A5B"/>
    <w:rsid w:val="009370A9"/>
    <w:rsid w:val="009440C8"/>
    <w:rsid w:val="00946D08"/>
    <w:rsid w:val="00947817"/>
    <w:rsid w:val="009529BE"/>
    <w:rsid w:val="009547BE"/>
    <w:rsid w:val="009669C2"/>
    <w:rsid w:val="00973481"/>
    <w:rsid w:val="00973E9E"/>
    <w:rsid w:val="009777A3"/>
    <w:rsid w:val="00982FC2"/>
    <w:rsid w:val="00987F12"/>
    <w:rsid w:val="00990AD0"/>
    <w:rsid w:val="00994682"/>
    <w:rsid w:val="0099486E"/>
    <w:rsid w:val="00995498"/>
    <w:rsid w:val="00995890"/>
    <w:rsid w:val="00995B71"/>
    <w:rsid w:val="009974BC"/>
    <w:rsid w:val="009A00EC"/>
    <w:rsid w:val="009A1A97"/>
    <w:rsid w:val="009A2BD4"/>
    <w:rsid w:val="009A2F73"/>
    <w:rsid w:val="009A345B"/>
    <w:rsid w:val="009A7910"/>
    <w:rsid w:val="009B1C0C"/>
    <w:rsid w:val="009B4E55"/>
    <w:rsid w:val="009C0E43"/>
    <w:rsid w:val="009C2FCD"/>
    <w:rsid w:val="009C4658"/>
    <w:rsid w:val="009C53FC"/>
    <w:rsid w:val="009D30D0"/>
    <w:rsid w:val="009D30F2"/>
    <w:rsid w:val="009D41AB"/>
    <w:rsid w:val="009E4027"/>
    <w:rsid w:val="009E79B3"/>
    <w:rsid w:val="009F15F6"/>
    <w:rsid w:val="00A01F3C"/>
    <w:rsid w:val="00A0249D"/>
    <w:rsid w:val="00A05213"/>
    <w:rsid w:val="00A068AC"/>
    <w:rsid w:val="00A078CE"/>
    <w:rsid w:val="00A11118"/>
    <w:rsid w:val="00A139B0"/>
    <w:rsid w:val="00A1474B"/>
    <w:rsid w:val="00A16ED2"/>
    <w:rsid w:val="00A20B63"/>
    <w:rsid w:val="00A2363E"/>
    <w:rsid w:val="00A25DD9"/>
    <w:rsid w:val="00A30EA0"/>
    <w:rsid w:val="00A36477"/>
    <w:rsid w:val="00A40619"/>
    <w:rsid w:val="00A434E0"/>
    <w:rsid w:val="00A4450A"/>
    <w:rsid w:val="00A44D66"/>
    <w:rsid w:val="00A4512B"/>
    <w:rsid w:val="00A47F97"/>
    <w:rsid w:val="00A50600"/>
    <w:rsid w:val="00A53528"/>
    <w:rsid w:val="00A5390B"/>
    <w:rsid w:val="00A53B08"/>
    <w:rsid w:val="00A55EDB"/>
    <w:rsid w:val="00A56CF8"/>
    <w:rsid w:val="00A643D1"/>
    <w:rsid w:val="00A666C3"/>
    <w:rsid w:val="00A80067"/>
    <w:rsid w:val="00A81F3E"/>
    <w:rsid w:val="00A83C33"/>
    <w:rsid w:val="00A90EAA"/>
    <w:rsid w:val="00AA10B2"/>
    <w:rsid w:val="00AB2ACB"/>
    <w:rsid w:val="00AB5069"/>
    <w:rsid w:val="00AB59C8"/>
    <w:rsid w:val="00AB6CC3"/>
    <w:rsid w:val="00AC0741"/>
    <w:rsid w:val="00AC0F85"/>
    <w:rsid w:val="00AC2DA8"/>
    <w:rsid w:val="00AC2F31"/>
    <w:rsid w:val="00AC6590"/>
    <w:rsid w:val="00AC6F30"/>
    <w:rsid w:val="00AD5400"/>
    <w:rsid w:val="00AD77B2"/>
    <w:rsid w:val="00AD7AF2"/>
    <w:rsid w:val="00AD7BC2"/>
    <w:rsid w:val="00AE25E0"/>
    <w:rsid w:val="00AE6571"/>
    <w:rsid w:val="00AF24F0"/>
    <w:rsid w:val="00B00A0D"/>
    <w:rsid w:val="00B00A80"/>
    <w:rsid w:val="00B06E53"/>
    <w:rsid w:val="00B1731D"/>
    <w:rsid w:val="00B20E9E"/>
    <w:rsid w:val="00B2226F"/>
    <w:rsid w:val="00B23A9B"/>
    <w:rsid w:val="00B23AC4"/>
    <w:rsid w:val="00B25A89"/>
    <w:rsid w:val="00B27D20"/>
    <w:rsid w:val="00B34157"/>
    <w:rsid w:val="00B366D0"/>
    <w:rsid w:val="00B369EF"/>
    <w:rsid w:val="00B40EE6"/>
    <w:rsid w:val="00B46D73"/>
    <w:rsid w:val="00B472E8"/>
    <w:rsid w:val="00B53598"/>
    <w:rsid w:val="00B5436A"/>
    <w:rsid w:val="00B5442E"/>
    <w:rsid w:val="00B64D9F"/>
    <w:rsid w:val="00B71451"/>
    <w:rsid w:val="00B7185A"/>
    <w:rsid w:val="00B75564"/>
    <w:rsid w:val="00B80475"/>
    <w:rsid w:val="00B8087C"/>
    <w:rsid w:val="00B83B49"/>
    <w:rsid w:val="00BA51D7"/>
    <w:rsid w:val="00BB201E"/>
    <w:rsid w:val="00BB52EF"/>
    <w:rsid w:val="00BC5C3B"/>
    <w:rsid w:val="00BC6A86"/>
    <w:rsid w:val="00BD02FD"/>
    <w:rsid w:val="00BD2626"/>
    <w:rsid w:val="00BD374B"/>
    <w:rsid w:val="00BD3863"/>
    <w:rsid w:val="00BD428F"/>
    <w:rsid w:val="00BE0EB1"/>
    <w:rsid w:val="00BE29B3"/>
    <w:rsid w:val="00BE67B5"/>
    <w:rsid w:val="00BF098B"/>
    <w:rsid w:val="00BF60F0"/>
    <w:rsid w:val="00C003D1"/>
    <w:rsid w:val="00C069D6"/>
    <w:rsid w:val="00C10832"/>
    <w:rsid w:val="00C111E2"/>
    <w:rsid w:val="00C12B37"/>
    <w:rsid w:val="00C12D97"/>
    <w:rsid w:val="00C1326E"/>
    <w:rsid w:val="00C17DBA"/>
    <w:rsid w:val="00C25A25"/>
    <w:rsid w:val="00C27FAD"/>
    <w:rsid w:val="00C33290"/>
    <w:rsid w:val="00C354BE"/>
    <w:rsid w:val="00C35DAC"/>
    <w:rsid w:val="00C40140"/>
    <w:rsid w:val="00C404F0"/>
    <w:rsid w:val="00C4090D"/>
    <w:rsid w:val="00C4215E"/>
    <w:rsid w:val="00C504FA"/>
    <w:rsid w:val="00C5672B"/>
    <w:rsid w:val="00C57BE7"/>
    <w:rsid w:val="00C611E7"/>
    <w:rsid w:val="00C70DF7"/>
    <w:rsid w:val="00C70FB1"/>
    <w:rsid w:val="00C719A3"/>
    <w:rsid w:val="00C72EB3"/>
    <w:rsid w:val="00C80DBC"/>
    <w:rsid w:val="00C82171"/>
    <w:rsid w:val="00C82A74"/>
    <w:rsid w:val="00C8314C"/>
    <w:rsid w:val="00C902DB"/>
    <w:rsid w:val="00C91808"/>
    <w:rsid w:val="00C920F0"/>
    <w:rsid w:val="00C92168"/>
    <w:rsid w:val="00C93E98"/>
    <w:rsid w:val="00C93F18"/>
    <w:rsid w:val="00C95984"/>
    <w:rsid w:val="00CA0665"/>
    <w:rsid w:val="00CA0A2C"/>
    <w:rsid w:val="00CA0B33"/>
    <w:rsid w:val="00CA2BC4"/>
    <w:rsid w:val="00CA3025"/>
    <w:rsid w:val="00CA4279"/>
    <w:rsid w:val="00CA5F0D"/>
    <w:rsid w:val="00CB023D"/>
    <w:rsid w:val="00CB1349"/>
    <w:rsid w:val="00CB25CD"/>
    <w:rsid w:val="00CB52E8"/>
    <w:rsid w:val="00CB740C"/>
    <w:rsid w:val="00CC0BEF"/>
    <w:rsid w:val="00CD0BAC"/>
    <w:rsid w:val="00CD0D45"/>
    <w:rsid w:val="00CD17DD"/>
    <w:rsid w:val="00CD50B7"/>
    <w:rsid w:val="00CE1B28"/>
    <w:rsid w:val="00CE1C0B"/>
    <w:rsid w:val="00CE29AC"/>
    <w:rsid w:val="00CE451B"/>
    <w:rsid w:val="00CF1558"/>
    <w:rsid w:val="00CF1F4E"/>
    <w:rsid w:val="00CF1F5D"/>
    <w:rsid w:val="00CF2ECD"/>
    <w:rsid w:val="00CF495F"/>
    <w:rsid w:val="00D005DF"/>
    <w:rsid w:val="00D01410"/>
    <w:rsid w:val="00D0423B"/>
    <w:rsid w:val="00D064F6"/>
    <w:rsid w:val="00D11134"/>
    <w:rsid w:val="00D17A7A"/>
    <w:rsid w:val="00D17B36"/>
    <w:rsid w:val="00D20092"/>
    <w:rsid w:val="00D221B3"/>
    <w:rsid w:val="00D222F2"/>
    <w:rsid w:val="00D22E92"/>
    <w:rsid w:val="00D23B6D"/>
    <w:rsid w:val="00D23C9C"/>
    <w:rsid w:val="00D25819"/>
    <w:rsid w:val="00D26592"/>
    <w:rsid w:val="00D3100F"/>
    <w:rsid w:val="00D317EF"/>
    <w:rsid w:val="00D323C0"/>
    <w:rsid w:val="00D3245A"/>
    <w:rsid w:val="00D330AC"/>
    <w:rsid w:val="00D33715"/>
    <w:rsid w:val="00D33D67"/>
    <w:rsid w:val="00D364BD"/>
    <w:rsid w:val="00D4071D"/>
    <w:rsid w:val="00D425EB"/>
    <w:rsid w:val="00D45828"/>
    <w:rsid w:val="00D50F31"/>
    <w:rsid w:val="00D51EF4"/>
    <w:rsid w:val="00D56AF7"/>
    <w:rsid w:val="00D660A1"/>
    <w:rsid w:val="00D732A2"/>
    <w:rsid w:val="00D73C52"/>
    <w:rsid w:val="00D86F0D"/>
    <w:rsid w:val="00D95584"/>
    <w:rsid w:val="00D957BD"/>
    <w:rsid w:val="00D95935"/>
    <w:rsid w:val="00DA0C63"/>
    <w:rsid w:val="00DA6151"/>
    <w:rsid w:val="00DA76D0"/>
    <w:rsid w:val="00DB68A7"/>
    <w:rsid w:val="00DB744C"/>
    <w:rsid w:val="00DC0BE4"/>
    <w:rsid w:val="00DC782D"/>
    <w:rsid w:val="00DD1824"/>
    <w:rsid w:val="00DD3881"/>
    <w:rsid w:val="00DD5799"/>
    <w:rsid w:val="00DE1FC8"/>
    <w:rsid w:val="00DE32CB"/>
    <w:rsid w:val="00DE483B"/>
    <w:rsid w:val="00DE4C74"/>
    <w:rsid w:val="00DF0A45"/>
    <w:rsid w:val="00DF2DF0"/>
    <w:rsid w:val="00DF4B8E"/>
    <w:rsid w:val="00DF4E8B"/>
    <w:rsid w:val="00DF52EE"/>
    <w:rsid w:val="00DF5A06"/>
    <w:rsid w:val="00DF7775"/>
    <w:rsid w:val="00E00AB1"/>
    <w:rsid w:val="00E03A08"/>
    <w:rsid w:val="00E06388"/>
    <w:rsid w:val="00E120AE"/>
    <w:rsid w:val="00E128CE"/>
    <w:rsid w:val="00E14DB5"/>
    <w:rsid w:val="00E157FD"/>
    <w:rsid w:val="00E222B4"/>
    <w:rsid w:val="00E34957"/>
    <w:rsid w:val="00E34B43"/>
    <w:rsid w:val="00E40463"/>
    <w:rsid w:val="00E43FE7"/>
    <w:rsid w:val="00E46EF0"/>
    <w:rsid w:val="00E5463C"/>
    <w:rsid w:val="00E54B8A"/>
    <w:rsid w:val="00E60218"/>
    <w:rsid w:val="00E62BB4"/>
    <w:rsid w:val="00E62ED4"/>
    <w:rsid w:val="00E677C0"/>
    <w:rsid w:val="00E7325D"/>
    <w:rsid w:val="00E735F4"/>
    <w:rsid w:val="00E747FA"/>
    <w:rsid w:val="00E82015"/>
    <w:rsid w:val="00E8207E"/>
    <w:rsid w:val="00E8445A"/>
    <w:rsid w:val="00E846BB"/>
    <w:rsid w:val="00E84A96"/>
    <w:rsid w:val="00E91553"/>
    <w:rsid w:val="00E921D9"/>
    <w:rsid w:val="00E9380C"/>
    <w:rsid w:val="00E93D2A"/>
    <w:rsid w:val="00E94A5B"/>
    <w:rsid w:val="00E94AE4"/>
    <w:rsid w:val="00E950E0"/>
    <w:rsid w:val="00E96E03"/>
    <w:rsid w:val="00EA056A"/>
    <w:rsid w:val="00EA0BD8"/>
    <w:rsid w:val="00EA0F7B"/>
    <w:rsid w:val="00EA149F"/>
    <w:rsid w:val="00EA2116"/>
    <w:rsid w:val="00EA3CF0"/>
    <w:rsid w:val="00EB1B4E"/>
    <w:rsid w:val="00EB2A86"/>
    <w:rsid w:val="00EB30DF"/>
    <w:rsid w:val="00EB3200"/>
    <w:rsid w:val="00EB45C8"/>
    <w:rsid w:val="00EC43A4"/>
    <w:rsid w:val="00ED1161"/>
    <w:rsid w:val="00ED2A0B"/>
    <w:rsid w:val="00ED44FE"/>
    <w:rsid w:val="00ED53B0"/>
    <w:rsid w:val="00EE1B34"/>
    <w:rsid w:val="00EE2DC9"/>
    <w:rsid w:val="00EE3726"/>
    <w:rsid w:val="00EE5FD4"/>
    <w:rsid w:val="00EE655A"/>
    <w:rsid w:val="00EF2BEE"/>
    <w:rsid w:val="00EF303C"/>
    <w:rsid w:val="00EF64C8"/>
    <w:rsid w:val="00EF79F3"/>
    <w:rsid w:val="00F00897"/>
    <w:rsid w:val="00F01485"/>
    <w:rsid w:val="00F0172D"/>
    <w:rsid w:val="00F02EA7"/>
    <w:rsid w:val="00F04636"/>
    <w:rsid w:val="00F05092"/>
    <w:rsid w:val="00F06092"/>
    <w:rsid w:val="00F16B94"/>
    <w:rsid w:val="00F22595"/>
    <w:rsid w:val="00F22884"/>
    <w:rsid w:val="00F25A3A"/>
    <w:rsid w:val="00F36E5B"/>
    <w:rsid w:val="00F4205A"/>
    <w:rsid w:val="00F44936"/>
    <w:rsid w:val="00F450BC"/>
    <w:rsid w:val="00F51AEC"/>
    <w:rsid w:val="00F537BB"/>
    <w:rsid w:val="00F53FAD"/>
    <w:rsid w:val="00F54C0F"/>
    <w:rsid w:val="00F5617F"/>
    <w:rsid w:val="00F61F80"/>
    <w:rsid w:val="00F623DB"/>
    <w:rsid w:val="00F658ED"/>
    <w:rsid w:val="00F65E3A"/>
    <w:rsid w:val="00F70C96"/>
    <w:rsid w:val="00F70FFA"/>
    <w:rsid w:val="00F73EAF"/>
    <w:rsid w:val="00F75EB9"/>
    <w:rsid w:val="00F768D7"/>
    <w:rsid w:val="00F7771E"/>
    <w:rsid w:val="00F8727F"/>
    <w:rsid w:val="00F91CDA"/>
    <w:rsid w:val="00F92DDB"/>
    <w:rsid w:val="00FA71D6"/>
    <w:rsid w:val="00FB1EA5"/>
    <w:rsid w:val="00FB54A6"/>
    <w:rsid w:val="00FB65AF"/>
    <w:rsid w:val="00FB6C61"/>
    <w:rsid w:val="00FC07E7"/>
    <w:rsid w:val="00FC5207"/>
    <w:rsid w:val="00FC52BB"/>
    <w:rsid w:val="00FC5C77"/>
    <w:rsid w:val="00FD145D"/>
    <w:rsid w:val="00FD68AD"/>
    <w:rsid w:val="00FE4073"/>
    <w:rsid w:val="00FF2CAD"/>
    <w:rsid w:val="00FF31BA"/>
    <w:rsid w:val="00FF353E"/>
    <w:rsid w:val="00FF5E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1CF0CF7A"/>
  <w15:chartTrackingRefBased/>
  <w15:docId w15:val="{0358C129-C927-4A68-B36D-92A8742A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2EE"/>
    <w:pPr>
      <w:suppressAutoHyphens/>
    </w:pPr>
    <w:rPr>
      <w:sz w:val="24"/>
      <w:szCs w:val="24"/>
      <w:lang w:eastAsia="ar-SA"/>
    </w:rPr>
  </w:style>
  <w:style w:type="paragraph" w:styleId="Heading1">
    <w:name w:val="heading 1"/>
    <w:basedOn w:val="Normal"/>
    <w:next w:val="Normal"/>
    <w:qFormat/>
    <w:pPr>
      <w:keepNext/>
      <w:widowControl w:val="0"/>
      <w:spacing w:before="240" w:after="60"/>
      <w:outlineLvl w:val="0"/>
    </w:pPr>
    <w:rPr>
      <w:rFonts w:ascii="Arial Rounded MT Bold" w:eastAsia="Lucida Sans Unicode" w:hAnsi="Arial Rounded MT Bold" w:cs="Arial"/>
      <w:b/>
      <w:bCs/>
      <w:kern w:val="1"/>
      <w:sz w:val="28"/>
      <w:szCs w:val="32"/>
      <w:lang w:val="en-US"/>
    </w:rPr>
  </w:style>
  <w:style w:type="paragraph" w:styleId="Heading2">
    <w:name w:val="heading 2"/>
    <w:basedOn w:val="Normal"/>
    <w:next w:val="Normal"/>
    <w:qFormat/>
    <w:pPr>
      <w:keepNext/>
      <w:spacing w:before="240" w:after="60"/>
      <w:outlineLvl w:val="1"/>
    </w:pPr>
    <w:rPr>
      <w:rFonts w:cs="Arial"/>
      <w:b/>
      <w:bCs/>
      <w:iCs/>
      <w:szCs w:val="28"/>
    </w:rPr>
  </w:style>
  <w:style w:type="paragraph" w:styleId="Heading3">
    <w:name w:val="heading 3"/>
    <w:basedOn w:val="Normal"/>
    <w:next w:val="Normal"/>
    <w:link w:val="Heading3Char"/>
    <w:uiPriority w:val="9"/>
    <w:semiHidden/>
    <w:unhideWhenUsed/>
    <w:qFormat/>
    <w:rsid w:val="00830B94"/>
    <w:pPr>
      <w:keepNext/>
      <w:spacing w:before="240" w:after="60"/>
      <w:outlineLvl w:val="2"/>
    </w:pPr>
    <w:rPr>
      <w:rFonts w:ascii="Cambria" w:hAnsi="Cambria"/>
      <w:b/>
      <w:bCs/>
      <w:sz w:val="26"/>
      <w:szCs w:val="26"/>
    </w:rPr>
  </w:style>
  <w:style w:type="paragraph" w:styleId="Heading8">
    <w:name w:val="heading 8"/>
    <w:basedOn w:val="Normal"/>
    <w:next w:val="Normal"/>
    <w:qFormat/>
    <w:pPr>
      <w:keepNext/>
      <w:jc w:val="both"/>
      <w:outlineLvl w:val="7"/>
    </w:pPr>
    <w:rPr>
      <w:b/>
      <w:szCs w:val="20"/>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Absatz-Standardschriftart">
    <w:name w:val="Absatz-Standardschriftart"/>
  </w:style>
  <w:style w:type="character" w:customStyle="1" w:styleId="WW8Num2z0">
    <w:name w:val="WW8Num2z0"/>
    <w:rPr>
      <w:rFonts w:ascii="Symbol" w:hAnsi="Symbol"/>
      <w:sz w:val="24"/>
      <w:szCs w:val="24"/>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0">
    <w:name w:val="WW8Num7z0"/>
    <w:rPr>
      <w:rFonts w:ascii="Symbol" w:hAnsi="Symbol"/>
      <w:sz w:val="24"/>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styleId="DefaultParagraphFont0">
    <w:name w:val="Default Paragraph Font"/>
  </w:style>
  <w:style w:type="character" w:styleId="PageNumber">
    <w:name w:val="page number"/>
    <w:basedOn w:val="DefaultParagraphFont0"/>
  </w:style>
  <w:style w:type="paragraph" w:styleId="BodyText">
    <w:name w:val="Body Text"/>
    <w:basedOn w:val="Normal"/>
    <w:pPr>
      <w:spacing w:line="288" w:lineRule="auto"/>
      <w:jc w:val="both"/>
    </w:pPr>
    <w:rPr>
      <w:rFonts w:ascii="Arial" w:hAnsi="Arial"/>
      <w:sz w:val="22"/>
    </w:r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 w:val="20"/>
      <w:szCs w:val="20"/>
    </w:rPr>
  </w:style>
  <w:style w:type="paragraph" w:customStyle="1" w:styleId="Index">
    <w:name w:val="Index"/>
    <w:basedOn w:val="Normal"/>
    <w:pPr>
      <w:suppressLineNumbers/>
    </w:pPr>
    <w:rPr>
      <w:rFonts w:cs="Tahoma"/>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HTMLPreformatted">
    <w:name w:val="HTML Preformatted"/>
    <w:basedOn w:val="Normal"/>
    <w:link w:val="HTMLPreformatted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paragraph" w:styleId="Footer">
    <w:name w:val="footer"/>
    <w:basedOn w:val="Normal"/>
    <w:link w:val="FooterChar"/>
    <w:uiPriority w:val="99"/>
    <w:pPr>
      <w:tabs>
        <w:tab w:val="center" w:pos="4320"/>
        <w:tab w:val="right" w:pos="8640"/>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i/>
      <w:iCs/>
    </w:rPr>
  </w:style>
  <w:style w:type="paragraph" w:customStyle="1" w:styleId="Framecontents">
    <w:name w:val="Frame contents"/>
    <w:basedOn w:val="BodyText"/>
  </w:style>
  <w:style w:type="paragraph" w:styleId="BalloonText">
    <w:name w:val="Balloon Text"/>
    <w:basedOn w:val="Normal"/>
    <w:semiHidden/>
    <w:rsid w:val="00380EDF"/>
    <w:rPr>
      <w:rFonts w:ascii="Tahoma" w:hAnsi="Tahoma" w:cs="Tahoma"/>
      <w:sz w:val="16"/>
      <w:szCs w:val="16"/>
    </w:rPr>
  </w:style>
  <w:style w:type="paragraph" w:styleId="Header">
    <w:name w:val="header"/>
    <w:basedOn w:val="Normal"/>
    <w:rsid w:val="00F70C96"/>
    <w:pPr>
      <w:tabs>
        <w:tab w:val="center" w:pos="4320"/>
        <w:tab w:val="right" w:pos="8640"/>
      </w:tabs>
    </w:pPr>
  </w:style>
  <w:style w:type="paragraph" w:styleId="FootnoteText">
    <w:name w:val="footnote text"/>
    <w:basedOn w:val="Normal"/>
    <w:link w:val="FootnoteTextChar"/>
    <w:semiHidden/>
    <w:rsid w:val="00F5617F"/>
    <w:rPr>
      <w:sz w:val="20"/>
      <w:szCs w:val="20"/>
    </w:rPr>
  </w:style>
  <w:style w:type="character" w:styleId="FootnoteReference">
    <w:name w:val="footnote reference"/>
    <w:semiHidden/>
    <w:rsid w:val="00F5617F"/>
    <w:rPr>
      <w:vertAlign w:val="superscript"/>
    </w:rPr>
  </w:style>
  <w:style w:type="paragraph" w:customStyle="1" w:styleId="Default">
    <w:name w:val="Default"/>
    <w:rsid w:val="002812AF"/>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A0F7B"/>
    <w:pPr>
      <w:suppressAutoHyphens w:val="0"/>
      <w:spacing w:after="200" w:line="276" w:lineRule="auto"/>
      <w:ind w:left="720"/>
      <w:contextualSpacing/>
    </w:pPr>
    <w:rPr>
      <w:rFonts w:ascii="Calibri" w:eastAsia="Calibri" w:hAnsi="Calibri"/>
      <w:sz w:val="22"/>
      <w:szCs w:val="22"/>
      <w:lang w:eastAsia="en-US"/>
    </w:rPr>
  </w:style>
  <w:style w:type="character" w:customStyle="1" w:styleId="FootnoteTextChar">
    <w:name w:val="Footnote Text Char"/>
    <w:link w:val="FootnoteText"/>
    <w:semiHidden/>
    <w:rsid w:val="00EA0F7B"/>
    <w:rPr>
      <w:lang w:eastAsia="ar-SA"/>
    </w:rPr>
  </w:style>
  <w:style w:type="paragraph" w:styleId="NoSpacing">
    <w:name w:val="No Spacing"/>
    <w:uiPriority w:val="1"/>
    <w:qFormat/>
    <w:rsid w:val="007100AF"/>
    <w:rPr>
      <w:rFonts w:ascii="Calibri" w:eastAsia="Calibri" w:hAnsi="Calibri"/>
      <w:sz w:val="22"/>
      <w:szCs w:val="22"/>
      <w:lang w:eastAsia="en-US"/>
    </w:rPr>
  </w:style>
  <w:style w:type="table" w:styleId="TableGrid">
    <w:name w:val="Table Grid"/>
    <w:basedOn w:val="TableNormal"/>
    <w:uiPriority w:val="59"/>
    <w:rsid w:val="006D0D4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D23B6D"/>
    <w:rPr>
      <w:color w:val="0000FF"/>
      <w:u w:val="single"/>
    </w:rPr>
  </w:style>
  <w:style w:type="character" w:styleId="Strong">
    <w:name w:val="Strong"/>
    <w:uiPriority w:val="22"/>
    <w:qFormat/>
    <w:rsid w:val="008761E5"/>
    <w:rPr>
      <w:b/>
      <w:bCs/>
    </w:rPr>
  </w:style>
  <w:style w:type="paragraph" w:styleId="NormalWeb">
    <w:name w:val="Normal (Web)"/>
    <w:basedOn w:val="Normal"/>
    <w:uiPriority w:val="99"/>
    <w:unhideWhenUsed/>
    <w:rsid w:val="008761E5"/>
    <w:pPr>
      <w:suppressAutoHyphens w:val="0"/>
      <w:spacing w:before="100" w:beforeAutospacing="1" w:after="100" w:afterAutospacing="1"/>
    </w:pPr>
    <w:rPr>
      <w:lang w:eastAsia="en-AU"/>
    </w:rPr>
  </w:style>
  <w:style w:type="paragraph" w:styleId="Title">
    <w:name w:val="Title"/>
    <w:basedOn w:val="Normal"/>
    <w:next w:val="Normal"/>
    <w:link w:val="TitleChar"/>
    <w:uiPriority w:val="10"/>
    <w:qFormat/>
    <w:rsid w:val="008F13CC"/>
    <w:pPr>
      <w:suppressAutoHyphens w:val="0"/>
      <w:spacing w:after="300" w:line="360" w:lineRule="auto"/>
      <w:contextualSpacing/>
    </w:pPr>
    <w:rPr>
      <w:rFonts w:ascii="Calibri" w:eastAsia="SimSun" w:hAnsi="Calibri"/>
      <w:b/>
      <w:color w:val="FFFFFF"/>
      <w:spacing w:val="5"/>
      <w:kern w:val="28"/>
      <w:sz w:val="72"/>
      <w:szCs w:val="52"/>
      <w:lang w:eastAsia="en-AU"/>
    </w:rPr>
  </w:style>
  <w:style w:type="character" w:customStyle="1" w:styleId="TitleChar">
    <w:name w:val="Title Char"/>
    <w:link w:val="Title"/>
    <w:uiPriority w:val="10"/>
    <w:rsid w:val="008F13CC"/>
    <w:rPr>
      <w:rFonts w:ascii="Calibri" w:eastAsia="SimSun" w:hAnsi="Calibri"/>
      <w:b/>
      <w:color w:val="FFFFFF"/>
      <w:spacing w:val="5"/>
      <w:kern w:val="28"/>
      <w:sz w:val="72"/>
      <w:szCs w:val="52"/>
    </w:rPr>
  </w:style>
  <w:style w:type="character" w:styleId="FollowedHyperlink">
    <w:name w:val="FollowedHyperlink"/>
    <w:uiPriority w:val="99"/>
    <w:semiHidden/>
    <w:unhideWhenUsed/>
    <w:rsid w:val="00750A58"/>
    <w:rPr>
      <w:color w:val="800080"/>
      <w:u w:val="single"/>
    </w:rPr>
  </w:style>
  <w:style w:type="character" w:styleId="CommentReference">
    <w:name w:val="annotation reference"/>
    <w:uiPriority w:val="99"/>
    <w:semiHidden/>
    <w:unhideWhenUsed/>
    <w:rsid w:val="00280A96"/>
    <w:rPr>
      <w:sz w:val="16"/>
      <w:szCs w:val="16"/>
    </w:rPr>
  </w:style>
  <w:style w:type="paragraph" w:styleId="CommentText">
    <w:name w:val="annotation text"/>
    <w:basedOn w:val="Normal"/>
    <w:link w:val="CommentTextChar"/>
    <w:uiPriority w:val="99"/>
    <w:semiHidden/>
    <w:unhideWhenUsed/>
    <w:rsid w:val="00280A96"/>
    <w:rPr>
      <w:sz w:val="20"/>
      <w:szCs w:val="20"/>
    </w:rPr>
  </w:style>
  <w:style w:type="character" w:customStyle="1" w:styleId="CommentTextChar">
    <w:name w:val="Comment Text Char"/>
    <w:link w:val="CommentText"/>
    <w:uiPriority w:val="99"/>
    <w:semiHidden/>
    <w:rsid w:val="00280A96"/>
    <w:rPr>
      <w:lang w:eastAsia="ar-SA"/>
    </w:rPr>
  </w:style>
  <w:style w:type="paragraph" w:customStyle="1" w:styleId="FSTitle">
    <w:name w:val="FS Title"/>
    <w:basedOn w:val="Normal"/>
    <w:qFormat/>
    <w:rsid w:val="00CE1C0B"/>
    <w:pPr>
      <w:widowControl w:val="0"/>
      <w:suppressAutoHyphens w:val="0"/>
    </w:pPr>
    <w:rPr>
      <w:rFonts w:ascii="Arial" w:hAnsi="Arial" w:cs="Tahoma"/>
      <w:bCs/>
      <w:sz w:val="32"/>
      <w:lang w:val="en-GB" w:eastAsia="en-US" w:bidi="en-US"/>
    </w:rPr>
  </w:style>
  <w:style w:type="paragraph" w:customStyle="1" w:styleId="OutlineNumbered1">
    <w:name w:val="Outline Numbered 1"/>
    <w:basedOn w:val="Normal"/>
    <w:rsid w:val="00CF1F4E"/>
    <w:pPr>
      <w:numPr>
        <w:numId w:val="1"/>
      </w:numPr>
      <w:suppressAutoHyphens w:val="0"/>
      <w:spacing w:after="120"/>
    </w:pPr>
    <w:rPr>
      <w:rFonts w:ascii="Calibri Light" w:hAnsi="Calibri Light"/>
      <w:sz w:val="22"/>
      <w:szCs w:val="20"/>
      <w:lang w:eastAsia="en-AU"/>
    </w:rPr>
  </w:style>
  <w:style w:type="paragraph" w:customStyle="1" w:styleId="OutlineNumbered2">
    <w:name w:val="Outline Numbered 2"/>
    <w:basedOn w:val="Normal"/>
    <w:rsid w:val="00CF1F4E"/>
    <w:pPr>
      <w:numPr>
        <w:ilvl w:val="1"/>
        <w:numId w:val="1"/>
      </w:numPr>
      <w:suppressAutoHyphens w:val="0"/>
      <w:spacing w:after="120"/>
    </w:pPr>
    <w:rPr>
      <w:rFonts w:ascii="Calibri Light" w:hAnsi="Calibri Light"/>
      <w:sz w:val="22"/>
      <w:szCs w:val="20"/>
      <w:lang w:eastAsia="en-AU"/>
    </w:rPr>
  </w:style>
  <w:style w:type="paragraph" w:customStyle="1" w:styleId="OutlineNumbered3">
    <w:name w:val="Outline Numbered 3"/>
    <w:basedOn w:val="Normal"/>
    <w:rsid w:val="00CF1F4E"/>
    <w:pPr>
      <w:numPr>
        <w:ilvl w:val="2"/>
        <w:numId w:val="1"/>
      </w:numPr>
      <w:suppressAutoHyphens w:val="0"/>
      <w:spacing w:after="120"/>
    </w:pPr>
    <w:rPr>
      <w:rFonts w:ascii="Calibri Light" w:hAnsi="Calibri Light"/>
      <w:sz w:val="22"/>
      <w:szCs w:val="20"/>
      <w:lang w:eastAsia="en-AU"/>
    </w:rPr>
  </w:style>
  <w:style w:type="numbering" w:customStyle="1" w:styleId="OutlineList">
    <w:name w:val="OutlineList"/>
    <w:uiPriority w:val="99"/>
    <w:rsid w:val="00CF1F4E"/>
    <w:pPr>
      <w:numPr>
        <w:numId w:val="1"/>
      </w:numPr>
    </w:pPr>
  </w:style>
  <w:style w:type="character" w:styleId="Emphasis">
    <w:name w:val="Emphasis"/>
    <w:uiPriority w:val="20"/>
    <w:qFormat/>
    <w:rsid w:val="003D5ACC"/>
    <w:rPr>
      <w:i/>
      <w:iCs/>
    </w:rPr>
  </w:style>
  <w:style w:type="paragraph" w:styleId="Revision">
    <w:name w:val="Revision"/>
    <w:hidden/>
    <w:uiPriority w:val="99"/>
    <w:semiHidden/>
    <w:rsid w:val="009440C8"/>
    <w:rPr>
      <w:sz w:val="24"/>
      <w:szCs w:val="24"/>
      <w:lang w:eastAsia="ar-SA"/>
    </w:rPr>
  </w:style>
  <w:style w:type="character" w:customStyle="1" w:styleId="FooterChar">
    <w:name w:val="Footer Char"/>
    <w:link w:val="Footer"/>
    <w:uiPriority w:val="99"/>
    <w:rsid w:val="00401632"/>
    <w:rPr>
      <w:sz w:val="24"/>
      <w:szCs w:val="24"/>
      <w:lang w:eastAsia="ar-SA"/>
    </w:rPr>
  </w:style>
  <w:style w:type="character" w:customStyle="1" w:styleId="HTMLPreformattedChar">
    <w:name w:val="HTML Preformatted Char"/>
    <w:link w:val="HTMLPreformatted"/>
    <w:rsid w:val="002D61C2"/>
    <w:rPr>
      <w:rFonts w:ascii="Courier New" w:hAnsi="Courier New" w:cs="Courier New"/>
      <w:lang w:val="en-US" w:eastAsia="ar-SA"/>
    </w:rPr>
  </w:style>
  <w:style w:type="character" w:customStyle="1" w:styleId="Heading3Char">
    <w:name w:val="Heading 3 Char"/>
    <w:link w:val="Heading3"/>
    <w:uiPriority w:val="9"/>
    <w:semiHidden/>
    <w:rsid w:val="00830B94"/>
    <w:rPr>
      <w:rFonts w:ascii="Cambria" w:eastAsia="Times New Roman" w:hAnsi="Cambria" w:cs="Times New Roman"/>
      <w:b/>
      <w:bCs/>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58204">
      <w:bodyDiv w:val="1"/>
      <w:marLeft w:val="0"/>
      <w:marRight w:val="0"/>
      <w:marTop w:val="0"/>
      <w:marBottom w:val="0"/>
      <w:divBdr>
        <w:top w:val="none" w:sz="0" w:space="0" w:color="auto"/>
        <w:left w:val="none" w:sz="0" w:space="0" w:color="auto"/>
        <w:bottom w:val="none" w:sz="0" w:space="0" w:color="auto"/>
        <w:right w:val="none" w:sz="0" w:space="0" w:color="auto"/>
      </w:divBdr>
      <w:divsChild>
        <w:div w:id="971060494">
          <w:marLeft w:val="0"/>
          <w:marRight w:val="0"/>
          <w:marTop w:val="0"/>
          <w:marBottom w:val="0"/>
          <w:divBdr>
            <w:top w:val="none" w:sz="0" w:space="0" w:color="auto"/>
            <w:left w:val="none" w:sz="0" w:space="0" w:color="auto"/>
            <w:bottom w:val="none" w:sz="0" w:space="0" w:color="auto"/>
            <w:right w:val="none" w:sz="0" w:space="0" w:color="auto"/>
          </w:divBdr>
        </w:div>
        <w:div w:id="1589652853">
          <w:marLeft w:val="0"/>
          <w:marRight w:val="0"/>
          <w:marTop w:val="0"/>
          <w:marBottom w:val="0"/>
          <w:divBdr>
            <w:top w:val="none" w:sz="0" w:space="0" w:color="auto"/>
            <w:left w:val="none" w:sz="0" w:space="0" w:color="auto"/>
            <w:bottom w:val="none" w:sz="0" w:space="0" w:color="auto"/>
            <w:right w:val="none" w:sz="0" w:space="0" w:color="auto"/>
          </w:divBdr>
        </w:div>
        <w:div w:id="1618681610">
          <w:marLeft w:val="0"/>
          <w:marRight w:val="0"/>
          <w:marTop w:val="0"/>
          <w:marBottom w:val="0"/>
          <w:divBdr>
            <w:top w:val="none" w:sz="0" w:space="0" w:color="auto"/>
            <w:left w:val="none" w:sz="0" w:space="0" w:color="auto"/>
            <w:bottom w:val="none" w:sz="0" w:space="0" w:color="auto"/>
            <w:right w:val="none" w:sz="0" w:space="0" w:color="auto"/>
          </w:divBdr>
        </w:div>
        <w:div w:id="2008704087">
          <w:marLeft w:val="0"/>
          <w:marRight w:val="0"/>
          <w:marTop w:val="0"/>
          <w:marBottom w:val="0"/>
          <w:divBdr>
            <w:top w:val="none" w:sz="0" w:space="0" w:color="auto"/>
            <w:left w:val="none" w:sz="0" w:space="0" w:color="auto"/>
            <w:bottom w:val="none" w:sz="0" w:space="0" w:color="auto"/>
            <w:right w:val="none" w:sz="0" w:space="0" w:color="auto"/>
          </w:divBdr>
        </w:div>
        <w:div w:id="2053111846">
          <w:marLeft w:val="0"/>
          <w:marRight w:val="0"/>
          <w:marTop w:val="0"/>
          <w:marBottom w:val="0"/>
          <w:divBdr>
            <w:top w:val="none" w:sz="0" w:space="0" w:color="auto"/>
            <w:left w:val="none" w:sz="0" w:space="0" w:color="auto"/>
            <w:bottom w:val="none" w:sz="0" w:space="0" w:color="auto"/>
            <w:right w:val="none" w:sz="0" w:space="0" w:color="auto"/>
          </w:divBdr>
        </w:div>
        <w:div w:id="2090616700">
          <w:marLeft w:val="0"/>
          <w:marRight w:val="0"/>
          <w:marTop w:val="0"/>
          <w:marBottom w:val="0"/>
          <w:divBdr>
            <w:top w:val="none" w:sz="0" w:space="0" w:color="auto"/>
            <w:left w:val="none" w:sz="0" w:space="0" w:color="auto"/>
            <w:bottom w:val="none" w:sz="0" w:space="0" w:color="auto"/>
            <w:right w:val="none" w:sz="0" w:space="0" w:color="auto"/>
          </w:divBdr>
        </w:div>
      </w:divsChild>
    </w:div>
    <w:div w:id="68583312">
      <w:bodyDiv w:val="1"/>
      <w:marLeft w:val="0"/>
      <w:marRight w:val="0"/>
      <w:marTop w:val="0"/>
      <w:marBottom w:val="0"/>
      <w:divBdr>
        <w:top w:val="none" w:sz="0" w:space="0" w:color="auto"/>
        <w:left w:val="none" w:sz="0" w:space="0" w:color="auto"/>
        <w:bottom w:val="none" w:sz="0" w:space="0" w:color="auto"/>
        <w:right w:val="none" w:sz="0" w:space="0" w:color="auto"/>
      </w:divBdr>
      <w:divsChild>
        <w:div w:id="1350182474">
          <w:marLeft w:val="0"/>
          <w:marRight w:val="0"/>
          <w:marTop w:val="0"/>
          <w:marBottom w:val="0"/>
          <w:divBdr>
            <w:top w:val="none" w:sz="0" w:space="0" w:color="auto"/>
            <w:left w:val="none" w:sz="0" w:space="0" w:color="auto"/>
            <w:bottom w:val="none" w:sz="0" w:space="0" w:color="auto"/>
            <w:right w:val="none" w:sz="0" w:space="0" w:color="auto"/>
          </w:divBdr>
        </w:div>
      </w:divsChild>
    </w:div>
    <w:div w:id="443119467">
      <w:bodyDiv w:val="1"/>
      <w:marLeft w:val="0"/>
      <w:marRight w:val="0"/>
      <w:marTop w:val="0"/>
      <w:marBottom w:val="0"/>
      <w:divBdr>
        <w:top w:val="none" w:sz="0" w:space="0" w:color="auto"/>
        <w:left w:val="none" w:sz="0" w:space="0" w:color="auto"/>
        <w:bottom w:val="none" w:sz="0" w:space="0" w:color="auto"/>
        <w:right w:val="none" w:sz="0" w:space="0" w:color="auto"/>
      </w:divBdr>
    </w:div>
    <w:div w:id="507869157">
      <w:bodyDiv w:val="1"/>
      <w:marLeft w:val="0"/>
      <w:marRight w:val="0"/>
      <w:marTop w:val="0"/>
      <w:marBottom w:val="0"/>
      <w:divBdr>
        <w:top w:val="none" w:sz="0" w:space="0" w:color="auto"/>
        <w:left w:val="none" w:sz="0" w:space="0" w:color="auto"/>
        <w:bottom w:val="none" w:sz="0" w:space="0" w:color="auto"/>
        <w:right w:val="none" w:sz="0" w:space="0" w:color="auto"/>
      </w:divBdr>
      <w:divsChild>
        <w:div w:id="1442332965">
          <w:marLeft w:val="0"/>
          <w:marRight w:val="0"/>
          <w:marTop w:val="0"/>
          <w:marBottom w:val="0"/>
          <w:divBdr>
            <w:top w:val="none" w:sz="0" w:space="0" w:color="auto"/>
            <w:left w:val="none" w:sz="0" w:space="0" w:color="auto"/>
            <w:bottom w:val="none" w:sz="0" w:space="0" w:color="auto"/>
            <w:right w:val="none" w:sz="0" w:space="0" w:color="auto"/>
          </w:divBdr>
        </w:div>
        <w:div w:id="1672561883">
          <w:marLeft w:val="0"/>
          <w:marRight w:val="0"/>
          <w:marTop w:val="0"/>
          <w:marBottom w:val="0"/>
          <w:divBdr>
            <w:top w:val="none" w:sz="0" w:space="0" w:color="auto"/>
            <w:left w:val="none" w:sz="0" w:space="0" w:color="auto"/>
            <w:bottom w:val="none" w:sz="0" w:space="0" w:color="auto"/>
            <w:right w:val="none" w:sz="0" w:space="0" w:color="auto"/>
          </w:divBdr>
        </w:div>
      </w:divsChild>
    </w:div>
    <w:div w:id="649797088">
      <w:bodyDiv w:val="1"/>
      <w:marLeft w:val="0"/>
      <w:marRight w:val="0"/>
      <w:marTop w:val="0"/>
      <w:marBottom w:val="0"/>
      <w:divBdr>
        <w:top w:val="none" w:sz="0" w:space="0" w:color="auto"/>
        <w:left w:val="none" w:sz="0" w:space="0" w:color="auto"/>
        <w:bottom w:val="none" w:sz="0" w:space="0" w:color="auto"/>
        <w:right w:val="none" w:sz="0" w:space="0" w:color="auto"/>
      </w:divBdr>
    </w:div>
    <w:div w:id="930551627">
      <w:bodyDiv w:val="1"/>
      <w:marLeft w:val="0"/>
      <w:marRight w:val="0"/>
      <w:marTop w:val="0"/>
      <w:marBottom w:val="0"/>
      <w:divBdr>
        <w:top w:val="none" w:sz="0" w:space="0" w:color="auto"/>
        <w:left w:val="none" w:sz="0" w:space="0" w:color="auto"/>
        <w:bottom w:val="none" w:sz="0" w:space="0" w:color="auto"/>
        <w:right w:val="none" w:sz="0" w:space="0" w:color="auto"/>
      </w:divBdr>
    </w:div>
    <w:div w:id="970868632">
      <w:bodyDiv w:val="1"/>
      <w:marLeft w:val="0"/>
      <w:marRight w:val="0"/>
      <w:marTop w:val="0"/>
      <w:marBottom w:val="0"/>
      <w:divBdr>
        <w:top w:val="none" w:sz="0" w:space="0" w:color="auto"/>
        <w:left w:val="none" w:sz="0" w:space="0" w:color="auto"/>
        <w:bottom w:val="none" w:sz="0" w:space="0" w:color="auto"/>
        <w:right w:val="none" w:sz="0" w:space="0" w:color="auto"/>
      </w:divBdr>
      <w:divsChild>
        <w:div w:id="471413385">
          <w:marLeft w:val="0"/>
          <w:marRight w:val="0"/>
          <w:marTop w:val="0"/>
          <w:marBottom w:val="0"/>
          <w:divBdr>
            <w:top w:val="none" w:sz="0" w:space="0" w:color="auto"/>
            <w:left w:val="none" w:sz="0" w:space="0" w:color="auto"/>
            <w:bottom w:val="none" w:sz="0" w:space="0" w:color="auto"/>
            <w:right w:val="none" w:sz="0" w:space="0" w:color="auto"/>
          </w:divBdr>
          <w:divsChild>
            <w:div w:id="942418005">
              <w:marLeft w:val="0"/>
              <w:marRight w:val="0"/>
              <w:marTop w:val="0"/>
              <w:marBottom w:val="0"/>
              <w:divBdr>
                <w:top w:val="none" w:sz="0" w:space="0" w:color="auto"/>
                <w:left w:val="none" w:sz="0" w:space="0" w:color="auto"/>
                <w:bottom w:val="none" w:sz="0" w:space="0" w:color="auto"/>
                <w:right w:val="none" w:sz="0" w:space="0" w:color="auto"/>
              </w:divBdr>
            </w:div>
          </w:divsChild>
        </w:div>
        <w:div w:id="1937206254">
          <w:marLeft w:val="0"/>
          <w:marRight w:val="0"/>
          <w:marTop w:val="0"/>
          <w:marBottom w:val="0"/>
          <w:divBdr>
            <w:top w:val="none" w:sz="0" w:space="0" w:color="auto"/>
            <w:left w:val="none" w:sz="0" w:space="0" w:color="auto"/>
            <w:bottom w:val="none" w:sz="0" w:space="0" w:color="auto"/>
            <w:right w:val="none" w:sz="0" w:space="0" w:color="auto"/>
          </w:divBdr>
        </w:div>
      </w:divsChild>
    </w:div>
    <w:div w:id="1184200636">
      <w:bodyDiv w:val="1"/>
      <w:marLeft w:val="0"/>
      <w:marRight w:val="0"/>
      <w:marTop w:val="0"/>
      <w:marBottom w:val="0"/>
      <w:divBdr>
        <w:top w:val="none" w:sz="0" w:space="0" w:color="auto"/>
        <w:left w:val="none" w:sz="0" w:space="0" w:color="auto"/>
        <w:bottom w:val="none" w:sz="0" w:space="0" w:color="auto"/>
        <w:right w:val="none" w:sz="0" w:space="0" w:color="auto"/>
      </w:divBdr>
    </w:div>
    <w:div w:id="1346513360">
      <w:bodyDiv w:val="1"/>
      <w:marLeft w:val="0"/>
      <w:marRight w:val="0"/>
      <w:marTop w:val="0"/>
      <w:marBottom w:val="0"/>
      <w:divBdr>
        <w:top w:val="none" w:sz="0" w:space="0" w:color="auto"/>
        <w:left w:val="none" w:sz="0" w:space="0" w:color="auto"/>
        <w:bottom w:val="none" w:sz="0" w:space="0" w:color="auto"/>
        <w:right w:val="none" w:sz="0" w:space="0" w:color="auto"/>
      </w:divBdr>
      <w:divsChild>
        <w:div w:id="825173327">
          <w:marLeft w:val="0"/>
          <w:marRight w:val="0"/>
          <w:marTop w:val="0"/>
          <w:marBottom w:val="0"/>
          <w:divBdr>
            <w:top w:val="none" w:sz="0" w:space="0" w:color="auto"/>
            <w:left w:val="none" w:sz="0" w:space="0" w:color="auto"/>
            <w:bottom w:val="none" w:sz="0" w:space="0" w:color="auto"/>
            <w:right w:val="none" w:sz="0" w:space="0" w:color="auto"/>
          </w:divBdr>
        </w:div>
        <w:div w:id="1441341874">
          <w:marLeft w:val="0"/>
          <w:marRight w:val="0"/>
          <w:marTop w:val="0"/>
          <w:marBottom w:val="0"/>
          <w:divBdr>
            <w:top w:val="none" w:sz="0" w:space="0" w:color="auto"/>
            <w:left w:val="none" w:sz="0" w:space="0" w:color="auto"/>
            <w:bottom w:val="none" w:sz="0" w:space="0" w:color="auto"/>
            <w:right w:val="none" w:sz="0" w:space="0" w:color="auto"/>
          </w:divBdr>
        </w:div>
        <w:div w:id="1789663496">
          <w:marLeft w:val="0"/>
          <w:marRight w:val="0"/>
          <w:marTop w:val="0"/>
          <w:marBottom w:val="0"/>
          <w:divBdr>
            <w:top w:val="none" w:sz="0" w:space="0" w:color="auto"/>
            <w:left w:val="none" w:sz="0" w:space="0" w:color="auto"/>
            <w:bottom w:val="none" w:sz="0" w:space="0" w:color="auto"/>
            <w:right w:val="none" w:sz="0" w:space="0" w:color="auto"/>
          </w:divBdr>
        </w:div>
      </w:divsChild>
    </w:div>
    <w:div w:id="1669168695">
      <w:bodyDiv w:val="1"/>
      <w:marLeft w:val="0"/>
      <w:marRight w:val="0"/>
      <w:marTop w:val="0"/>
      <w:marBottom w:val="0"/>
      <w:divBdr>
        <w:top w:val="none" w:sz="0" w:space="0" w:color="auto"/>
        <w:left w:val="none" w:sz="0" w:space="0" w:color="auto"/>
        <w:bottom w:val="none" w:sz="0" w:space="0" w:color="auto"/>
        <w:right w:val="none" w:sz="0" w:space="0" w:color="auto"/>
      </w:divBdr>
      <w:divsChild>
        <w:div w:id="539822290">
          <w:marLeft w:val="0"/>
          <w:marRight w:val="0"/>
          <w:marTop w:val="0"/>
          <w:marBottom w:val="0"/>
          <w:divBdr>
            <w:top w:val="none" w:sz="0" w:space="0" w:color="auto"/>
            <w:left w:val="none" w:sz="0" w:space="0" w:color="auto"/>
            <w:bottom w:val="none" w:sz="0" w:space="0" w:color="auto"/>
            <w:right w:val="none" w:sz="0" w:space="0" w:color="auto"/>
          </w:divBdr>
        </w:div>
        <w:div w:id="951134090">
          <w:marLeft w:val="0"/>
          <w:marRight w:val="0"/>
          <w:marTop w:val="0"/>
          <w:marBottom w:val="0"/>
          <w:divBdr>
            <w:top w:val="none" w:sz="0" w:space="0" w:color="auto"/>
            <w:left w:val="none" w:sz="0" w:space="0" w:color="auto"/>
            <w:bottom w:val="none" w:sz="0" w:space="0" w:color="auto"/>
            <w:right w:val="none" w:sz="0" w:space="0" w:color="auto"/>
          </w:divBdr>
        </w:div>
        <w:div w:id="1120108311">
          <w:marLeft w:val="0"/>
          <w:marRight w:val="0"/>
          <w:marTop w:val="0"/>
          <w:marBottom w:val="0"/>
          <w:divBdr>
            <w:top w:val="none" w:sz="0" w:space="0" w:color="auto"/>
            <w:left w:val="none" w:sz="0" w:space="0" w:color="auto"/>
            <w:bottom w:val="none" w:sz="0" w:space="0" w:color="auto"/>
            <w:right w:val="none" w:sz="0" w:space="0" w:color="auto"/>
          </w:divBdr>
        </w:div>
        <w:div w:id="1223709914">
          <w:marLeft w:val="0"/>
          <w:marRight w:val="0"/>
          <w:marTop w:val="0"/>
          <w:marBottom w:val="0"/>
          <w:divBdr>
            <w:top w:val="none" w:sz="0" w:space="0" w:color="auto"/>
            <w:left w:val="none" w:sz="0" w:space="0" w:color="auto"/>
            <w:bottom w:val="none" w:sz="0" w:space="0" w:color="auto"/>
            <w:right w:val="none" w:sz="0" w:space="0" w:color="auto"/>
          </w:divBdr>
        </w:div>
        <w:div w:id="1755514986">
          <w:marLeft w:val="0"/>
          <w:marRight w:val="0"/>
          <w:marTop w:val="0"/>
          <w:marBottom w:val="0"/>
          <w:divBdr>
            <w:top w:val="none" w:sz="0" w:space="0" w:color="auto"/>
            <w:left w:val="none" w:sz="0" w:space="0" w:color="auto"/>
            <w:bottom w:val="none" w:sz="0" w:space="0" w:color="auto"/>
            <w:right w:val="none" w:sz="0" w:space="0" w:color="auto"/>
          </w:divBdr>
        </w:div>
        <w:div w:id="1969821566">
          <w:marLeft w:val="0"/>
          <w:marRight w:val="0"/>
          <w:marTop w:val="0"/>
          <w:marBottom w:val="0"/>
          <w:divBdr>
            <w:top w:val="none" w:sz="0" w:space="0" w:color="auto"/>
            <w:left w:val="none" w:sz="0" w:space="0" w:color="auto"/>
            <w:bottom w:val="none" w:sz="0" w:space="0" w:color="auto"/>
            <w:right w:val="none" w:sz="0" w:space="0" w:color="auto"/>
          </w:divBdr>
        </w:div>
      </w:divsChild>
    </w:div>
    <w:div w:id="2005744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83BA0-2BC8-4F59-8026-13B5A67CF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2691</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Supplementtarty submission to QCA</vt:lpstr>
    </vt:vector>
  </TitlesOfParts>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Supplementtarty submission to QCA</dc:title>
  <dc:subject/>
  <dc:creator>Ian Jarratt</dc:creator>
  <cp:keywords/>
  <cp:lastModifiedBy>WONG, Sally</cp:lastModifiedBy>
  <cp:revision>2</cp:revision>
  <cp:lastPrinted>2025-08-25T11:03:00Z</cp:lastPrinted>
  <dcterms:created xsi:type="dcterms:W3CDTF">2025-08-26T00:05:00Z</dcterms:created>
  <dcterms:modified xsi:type="dcterms:W3CDTF">2025-08-26T00:05:00Z</dcterms:modified>
</cp:coreProperties>
</file>