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05C43" w14:textId="1F29B853" w:rsidR="008A535E" w:rsidRPr="008A535E" w:rsidRDefault="008A535E" w:rsidP="008A535E">
      <w:r w:rsidRPr="008A535E">
        <w:rPr>
          <w:b/>
          <w:bCs/>
        </w:rPr>
        <w:t>5 August 2025</w:t>
      </w:r>
    </w:p>
    <w:p w14:paraId="665067DB" w14:textId="77777777" w:rsidR="008A535E" w:rsidRPr="008A535E" w:rsidRDefault="008A535E" w:rsidP="008A535E">
      <w:r w:rsidRPr="008A535E">
        <w:rPr>
          <w:b/>
          <w:bCs/>
        </w:rPr>
        <w:t> </w:t>
      </w:r>
    </w:p>
    <w:p w14:paraId="35AD1D97" w14:textId="77777777" w:rsidR="008A535E" w:rsidRPr="008A535E" w:rsidRDefault="008A535E" w:rsidP="008A535E">
      <w:r w:rsidRPr="008A535E">
        <w:rPr>
          <w:b/>
          <w:bCs/>
        </w:rPr>
        <w:t>Communications Department</w:t>
      </w:r>
      <w:r w:rsidRPr="008A535E">
        <w:rPr>
          <w:b/>
          <w:bCs/>
        </w:rPr>
        <w:br/>
      </w:r>
      <w:r w:rsidRPr="008A535E">
        <w:t>Reserve Bank of Australia</w:t>
      </w:r>
      <w:r w:rsidRPr="008A535E">
        <w:br/>
        <w:t>SYDNEY</w:t>
      </w:r>
    </w:p>
    <w:p w14:paraId="52C62676" w14:textId="7D4D7260" w:rsidR="008A535E" w:rsidRPr="008A535E" w:rsidRDefault="008A535E" w:rsidP="008A535E">
      <w:r w:rsidRPr="008A535E">
        <w:t>Phone: </w:t>
      </w:r>
      <w:hyperlink r:id="rId5" w:history="1">
        <w:r w:rsidRPr="008A535E">
          <w:rPr>
            <w:rStyle w:val="Hyperlink"/>
            <w:b/>
            <w:bCs/>
          </w:rPr>
          <w:t>+61 2 9551 8111</w:t>
        </w:r>
      </w:hyperlink>
      <w:r w:rsidRPr="008A535E">
        <w:rPr>
          <w:b/>
          <w:bCs/>
        </w:rPr>
        <w:br/>
      </w:r>
      <w:r w:rsidRPr="008A535E">
        <w:t>Email:</w:t>
      </w:r>
      <w:r w:rsidRPr="008A535E">
        <w:rPr>
          <w:b/>
          <w:bCs/>
        </w:rPr>
        <w:t> </w:t>
      </w:r>
      <w:hyperlink r:id="rId6" w:history="1">
        <w:r w:rsidRPr="008A535E">
          <w:rPr>
            <w:rStyle w:val="Hyperlink"/>
            <w:b/>
            <w:bCs/>
          </w:rPr>
          <w:t>rbainfo@rba.gov.au</w:t>
        </w:r>
      </w:hyperlink>
    </w:p>
    <w:p w14:paraId="16BE6F10" w14:textId="77777777" w:rsidR="008A535E" w:rsidRPr="008A535E" w:rsidRDefault="008A535E" w:rsidP="008A535E">
      <w:r w:rsidRPr="008A535E">
        <w:t> </w:t>
      </w:r>
    </w:p>
    <w:p w14:paraId="70B9B073" w14:textId="0B163D30" w:rsidR="008A535E" w:rsidRPr="008A535E" w:rsidRDefault="008A535E" w:rsidP="008A535E">
      <w:r w:rsidRPr="008A535E">
        <w:rPr>
          <w:b/>
          <w:bCs/>
        </w:rPr>
        <w:t>RE: Submission on Proposed Removal of Card Payment Surcharges</w:t>
      </w:r>
    </w:p>
    <w:p w14:paraId="59ED5677" w14:textId="6F360AB0" w:rsidR="008A535E" w:rsidRPr="008A535E" w:rsidRDefault="008A535E" w:rsidP="008A535E">
      <w:r w:rsidRPr="008A535E">
        <w:t>To whom it may concern,</w:t>
      </w:r>
    </w:p>
    <w:p w14:paraId="0283EC04" w14:textId="37290D11" w:rsidR="008A535E" w:rsidRPr="008A535E" w:rsidRDefault="008A535E" w:rsidP="008A535E">
      <w:r w:rsidRPr="008A535E">
        <w:t>Today, I write on behalf of thousands of small business owners across the hospitality industry who will be directly and negatively impacted by the Reserve Bank of Australia’s proposal to eliminate debit and credit card surcharges. This move - marketed as consumer-friendly - ultimately protects the record profits of Australia’s banking sector at the direct expense of small and micro businesses already operating on razor-thin margins.</w:t>
      </w:r>
    </w:p>
    <w:p w14:paraId="5965A36B" w14:textId="424FCD40" w:rsidR="008A535E" w:rsidRPr="008A535E" w:rsidRDefault="008A535E" w:rsidP="008A535E">
      <w:r w:rsidRPr="008A535E">
        <w:t xml:space="preserve">The RBA has stated that this policy would save consumers $1.2 billion annually. </w:t>
      </w:r>
      <w:proofErr w:type="gramStart"/>
      <w:r w:rsidRPr="008A535E">
        <w:t>In reality, it</w:t>
      </w:r>
      <w:proofErr w:type="gramEnd"/>
      <w:r w:rsidRPr="008A535E">
        <w:t xml:space="preserve"> simply shifts this cost burden from banks, who continue to post unprecedented profits, onto small business owners who will be forced to raise menu and retail prices to recover the bank fees they are no longer allowed to pass on transparently.</w:t>
      </w:r>
    </w:p>
    <w:p w14:paraId="16856F2F" w14:textId="36AE3A1A" w:rsidR="008A535E" w:rsidRPr="008A535E" w:rsidRDefault="008A535E" w:rsidP="008A535E">
      <w:r w:rsidRPr="008A535E">
        <w:t>This is not meaningful reform. It is a smokescreen.</w:t>
      </w:r>
    </w:p>
    <w:p w14:paraId="66832E7D" w14:textId="529448EE" w:rsidR="008A535E" w:rsidRPr="008A535E" w:rsidRDefault="008A535E" w:rsidP="008A535E">
      <w:r w:rsidRPr="008A535E">
        <w:t xml:space="preserve">Instead of tackling the core issue - excessive and unregulated transaction fees charged by banks - this proposal effectively insulates the financial sector’s revenue stream and pushes small operators to absorb costs they can barely afford. The vast majority of our members  (we represent over 1,600 </w:t>
      </w:r>
      <w:proofErr w:type="gramStart"/>
      <w:r w:rsidRPr="008A535E">
        <w:t>micro</w:t>
      </w:r>
      <w:proofErr w:type="gramEnd"/>
      <w:r w:rsidRPr="008A535E">
        <w:t>, small and medium businesses), like many across the country, are already earning below award wages. They are navigating shrinking consumer spending amid a cost-of-living crisis, yet banks continue to extract a percentage of every transaction, regardless of business viability.</w:t>
      </w:r>
    </w:p>
    <w:p w14:paraId="519B6FD0" w14:textId="77777777" w:rsidR="008A535E" w:rsidRPr="008A535E" w:rsidRDefault="008A535E" w:rsidP="008A535E">
      <w:r w:rsidRPr="008A535E">
        <w:t xml:space="preserve">In effect, the RBA’s policy would eliminate transparency around transaction fees while doing nothing to reduce the charges themselves. </w:t>
      </w:r>
      <w:proofErr w:type="gramStart"/>
      <w:r w:rsidRPr="008A535E">
        <w:t>The end result</w:t>
      </w:r>
      <w:proofErr w:type="gramEnd"/>
      <w:r w:rsidRPr="008A535E">
        <w:t xml:space="preserve"> is simple: consumers will still pay, just through higher prices embedded into products and services—no longer itemised, but no less real.</w:t>
      </w:r>
    </w:p>
    <w:p w14:paraId="531D68CF" w14:textId="77777777" w:rsidR="008A535E" w:rsidRPr="008A535E" w:rsidRDefault="008A535E" w:rsidP="008A535E">
      <w:r w:rsidRPr="008A535E">
        <w:t> </w:t>
      </w:r>
    </w:p>
    <w:p w14:paraId="2A4ABCC5" w14:textId="77777777" w:rsidR="008A535E" w:rsidRPr="008A535E" w:rsidRDefault="008A535E" w:rsidP="008A535E">
      <w:r w:rsidRPr="008A535E">
        <w:rPr>
          <w:b/>
          <w:bCs/>
        </w:rPr>
        <w:t>We urge the Reserve Bank of Australia to:</w:t>
      </w:r>
    </w:p>
    <w:p w14:paraId="103896CE" w14:textId="77777777" w:rsidR="008A535E" w:rsidRPr="008A535E" w:rsidRDefault="008A535E" w:rsidP="008A535E">
      <w:pPr>
        <w:numPr>
          <w:ilvl w:val="0"/>
          <w:numId w:val="1"/>
        </w:numPr>
      </w:pPr>
      <w:r w:rsidRPr="008A535E">
        <w:t>Reconsider the ban on surcharging, and instead pursue measures that reduce the fees imposed by banks and payment processors.</w:t>
      </w:r>
    </w:p>
    <w:p w14:paraId="65FE0A04" w14:textId="77777777" w:rsidR="008A535E" w:rsidRPr="008A535E" w:rsidRDefault="008A535E" w:rsidP="008A535E">
      <w:pPr>
        <w:numPr>
          <w:ilvl w:val="0"/>
          <w:numId w:val="1"/>
        </w:numPr>
      </w:pPr>
      <w:r w:rsidRPr="008A535E">
        <w:t xml:space="preserve">Hold banks accountable for their role in driving up the cost of doing </w:t>
      </w:r>
      <w:proofErr w:type="gramStart"/>
      <w:r w:rsidRPr="008A535E">
        <w:t>business, and</w:t>
      </w:r>
      <w:proofErr w:type="gramEnd"/>
      <w:r w:rsidRPr="008A535E">
        <w:t xml:space="preserve"> require them to justify their fee structures in an environment where many small operators are under extreme financial strain.</w:t>
      </w:r>
    </w:p>
    <w:p w14:paraId="08EFACE0" w14:textId="284BF16E" w:rsidR="008A535E" w:rsidRPr="008A535E" w:rsidRDefault="008A535E" w:rsidP="008A535E">
      <w:pPr>
        <w:numPr>
          <w:ilvl w:val="0"/>
          <w:numId w:val="1"/>
        </w:numPr>
      </w:pPr>
      <w:r w:rsidRPr="008A535E">
        <w:lastRenderedPageBreak/>
        <w:t>Engage in genuine consultation with industry bodies and small business representatives before implementing reforms that disproportionately affect the smallest players in the economy.</w:t>
      </w:r>
    </w:p>
    <w:p w14:paraId="22892504" w14:textId="46E6035A" w:rsidR="008A535E" w:rsidRPr="008A535E" w:rsidRDefault="008A535E" w:rsidP="008A535E">
      <w:r w:rsidRPr="008A535E">
        <w:t>This is a moment for leadership. If the goal is to reduce the cost of living and support small business recovery, then policy must target those making record profits, not those struggling to survive.</w:t>
      </w:r>
    </w:p>
    <w:p w14:paraId="025DDB01" w14:textId="77777777" w:rsidR="008A535E" w:rsidRPr="008A535E" w:rsidRDefault="008A535E" w:rsidP="008A535E">
      <w:r w:rsidRPr="008A535E">
        <w:t>We welcome the opportunity to provide further input during the consultation process and hope to see a shift in approach that prioritises fairness, transparency, and economic sustainability for all.</w:t>
      </w:r>
    </w:p>
    <w:p w14:paraId="65A772F4" w14:textId="5931D213" w:rsidR="008A535E" w:rsidRPr="008A535E" w:rsidRDefault="008A535E" w:rsidP="008A535E"/>
    <w:p w14:paraId="63F1E052" w14:textId="77777777" w:rsidR="008A535E" w:rsidRPr="008A535E" w:rsidRDefault="008A535E" w:rsidP="008A535E">
      <w:r w:rsidRPr="008A535E">
        <w:t>Sincerely,</w:t>
      </w:r>
      <w:r w:rsidRPr="008A535E">
        <w:br/>
      </w:r>
      <w:r w:rsidRPr="008A535E">
        <w:rPr>
          <w:b/>
          <w:bCs/>
        </w:rPr>
        <w:t>Phillip Di Bella</w:t>
      </w:r>
      <w:r w:rsidRPr="008A535E">
        <w:br/>
        <w:t>Founder and Managing Director, The Coffee Commune</w:t>
      </w:r>
    </w:p>
    <w:p w14:paraId="20232711"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4A2BEC"/>
    <w:multiLevelType w:val="multilevel"/>
    <w:tmpl w:val="79621B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647514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35E"/>
    <w:rsid w:val="00097D57"/>
    <w:rsid w:val="005D00EC"/>
    <w:rsid w:val="00622A98"/>
    <w:rsid w:val="00726641"/>
    <w:rsid w:val="008238EF"/>
    <w:rsid w:val="008A535E"/>
    <w:rsid w:val="00A91795"/>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306F9"/>
  <w15:chartTrackingRefBased/>
  <w15:docId w15:val="{83C444B6-F93E-4786-8C96-A7793904B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53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53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53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53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53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53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53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53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53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3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53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53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53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53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53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53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53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535E"/>
    <w:rPr>
      <w:rFonts w:eastAsiaTheme="majorEastAsia" w:cstheme="majorBidi"/>
      <w:color w:val="272727" w:themeColor="text1" w:themeTint="D8"/>
    </w:rPr>
  </w:style>
  <w:style w:type="paragraph" w:styleId="Title">
    <w:name w:val="Title"/>
    <w:basedOn w:val="Normal"/>
    <w:next w:val="Normal"/>
    <w:link w:val="TitleChar"/>
    <w:uiPriority w:val="10"/>
    <w:qFormat/>
    <w:rsid w:val="008A53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53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53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53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35E"/>
    <w:pPr>
      <w:spacing w:before="160"/>
      <w:jc w:val="center"/>
    </w:pPr>
    <w:rPr>
      <w:i/>
      <w:iCs/>
      <w:color w:val="404040" w:themeColor="text1" w:themeTint="BF"/>
    </w:rPr>
  </w:style>
  <w:style w:type="character" w:customStyle="1" w:styleId="QuoteChar">
    <w:name w:val="Quote Char"/>
    <w:basedOn w:val="DefaultParagraphFont"/>
    <w:link w:val="Quote"/>
    <w:uiPriority w:val="29"/>
    <w:rsid w:val="008A535E"/>
    <w:rPr>
      <w:i/>
      <w:iCs/>
      <w:color w:val="404040" w:themeColor="text1" w:themeTint="BF"/>
    </w:rPr>
  </w:style>
  <w:style w:type="paragraph" w:styleId="ListParagraph">
    <w:name w:val="List Paragraph"/>
    <w:basedOn w:val="Normal"/>
    <w:uiPriority w:val="34"/>
    <w:qFormat/>
    <w:rsid w:val="008A535E"/>
    <w:pPr>
      <w:ind w:left="720"/>
      <w:contextualSpacing/>
    </w:pPr>
  </w:style>
  <w:style w:type="character" w:styleId="IntenseEmphasis">
    <w:name w:val="Intense Emphasis"/>
    <w:basedOn w:val="DefaultParagraphFont"/>
    <w:uiPriority w:val="21"/>
    <w:qFormat/>
    <w:rsid w:val="008A535E"/>
    <w:rPr>
      <w:i/>
      <w:iCs/>
      <w:color w:val="0F4761" w:themeColor="accent1" w:themeShade="BF"/>
    </w:rPr>
  </w:style>
  <w:style w:type="paragraph" w:styleId="IntenseQuote">
    <w:name w:val="Intense Quote"/>
    <w:basedOn w:val="Normal"/>
    <w:next w:val="Normal"/>
    <w:link w:val="IntenseQuoteChar"/>
    <w:uiPriority w:val="30"/>
    <w:qFormat/>
    <w:rsid w:val="008A53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535E"/>
    <w:rPr>
      <w:i/>
      <w:iCs/>
      <w:color w:val="0F4761" w:themeColor="accent1" w:themeShade="BF"/>
    </w:rPr>
  </w:style>
  <w:style w:type="character" w:styleId="IntenseReference">
    <w:name w:val="Intense Reference"/>
    <w:basedOn w:val="DefaultParagraphFont"/>
    <w:uiPriority w:val="32"/>
    <w:qFormat/>
    <w:rsid w:val="008A535E"/>
    <w:rPr>
      <w:b/>
      <w:bCs/>
      <w:smallCaps/>
      <w:color w:val="0F4761" w:themeColor="accent1" w:themeShade="BF"/>
      <w:spacing w:val="5"/>
    </w:rPr>
  </w:style>
  <w:style w:type="character" w:styleId="Hyperlink">
    <w:name w:val="Hyperlink"/>
    <w:basedOn w:val="DefaultParagraphFont"/>
    <w:uiPriority w:val="99"/>
    <w:unhideWhenUsed/>
    <w:rsid w:val="008A535E"/>
    <w:rPr>
      <w:color w:val="467886" w:themeColor="hyperlink"/>
      <w:u w:val="single"/>
    </w:rPr>
  </w:style>
  <w:style w:type="character" w:styleId="UnresolvedMention">
    <w:name w:val="Unresolved Mention"/>
    <w:basedOn w:val="DefaultParagraphFont"/>
    <w:uiPriority w:val="99"/>
    <w:semiHidden/>
    <w:unhideWhenUsed/>
    <w:rsid w:val="008A53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2455464">
      <w:bodyDiv w:val="1"/>
      <w:marLeft w:val="0"/>
      <w:marRight w:val="0"/>
      <w:marTop w:val="0"/>
      <w:marBottom w:val="0"/>
      <w:divBdr>
        <w:top w:val="none" w:sz="0" w:space="0" w:color="auto"/>
        <w:left w:val="none" w:sz="0" w:space="0" w:color="auto"/>
        <w:bottom w:val="none" w:sz="0" w:space="0" w:color="auto"/>
        <w:right w:val="none" w:sz="0" w:space="0" w:color="auto"/>
      </w:divBdr>
    </w:div>
    <w:div w:id="1241913309">
      <w:bodyDiv w:val="1"/>
      <w:marLeft w:val="0"/>
      <w:marRight w:val="0"/>
      <w:marTop w:val="0"/>
      <w:marBottom w:val="0"/>
      <w:divBdr>
        <w:top w:val="none" w:sz="0" w:space="0" w:color="auto"/>
        <w:left w:val="none" w:sz="0" w:space="0" w:color="auto"/>
        <w:bottom w:val="none" w:sz="0" w:space="0" w:color="auto"/>
        <w:right w:val="none" w:sz="0" w:space="0" w:color="auto"/>
      </w:divBdr>
    </w:div>
    <w:div w:id="1809517454">
      <w:bodyDiv w:val="1"/>
      <w:marLeft w:val="0"/>
      <w:marRight w:val="0"/>
      <w:marTop w:val="0"/>
      <w:marBottom w:val="0"/>
      <w:divBdr>
        <w:top w:val="none" w:sz="0" w:space="0" w:color="auto"/>
        <w:left w:val="none" w:sz="0" w:space="0" w:color="auto"/>
        <w:bottom w:val="none" w:sz="0" w:space="0" w:color="auto"/>
        <w:right w:val="none" w:sz="0" w:space="0" w:color="auto"/>
      </w:divBdr>
    </w:div>
    <w:div w:id="205199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bainfo@rba.gov.au" TargetMode="External"/><Relationship Id="rId5" Type="http://schemas.openxmlformats.org/officeDocument/2006/relationships/hyperlink" Target="tel:+61-2-9551-81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2520</Characters>
  <Application>Microsoft Office Word</Application>
  <DocSecurity>0</DocSecurity>
  <Lines>48</Lines>
  <Paragraphs>22</Paragraphs>
  <ScaleCrop>false</ScaleCrop>
  <Company/>
  <LinksUpToDate>false</LinksUpToDate>
  <CharactersWithSpaces>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2</cp:revision>
  <dcterms:created xsi:type="dcterms:W3CDTF">2025-08-05T05:21:00Z</dcterms:created>
  <dcterms:modified xsi:type="dcterms:W3CDTF">2025-09-03T05:27:00Z</dcterms:modified>
</cp:coreProperties>
</file>