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936BF" w14:textId="77777777" w:rsidR="00995E74" w:rsidRDefault="00995E74" w:rsidP="00995E74">
      <w:pPr>
        <w:jc w:val="center"/>
        <w:rPr>
          <w:b/>
          <w:bCs/>
        </w:rPr>
      </w:pPr>
      <w:r>
        <w:rPr>
          <w:b/>
          <w:bCs/>
        </w:rPr>
        <w:t>RBA Consultation Paper:  15 July 2025</w:t>
      </w:r>
    </w:p>
    <w:p w14:paraId="77D5FE46" w14:textId="77777777" w:rsidR="00995E74" w:rsidRDefault="00995E74" w:rsidP="00995E74">
      <w:pPr>
        <w:jc w:val="center"/>
        <w:rPr>
          <w:b/>
          <w:bCs/>
        </w:rPr>
      </w:pPr>
    </w:p>
    <w:p w14:paraId="6788A8CE" w14:textId="77777777" w:rsidR="002D4464" w:rsidRDefault="002D4464" w:rsidP="002D4464">
      <w:pPr>
        <w:jc w:val="center"/>
        <w:rPr>
          <w:b/>
          <w:bCs/>
        </w:rPr>
      </w:pPr>
      <w:r>
        <w:rPr>
          <w:b/>
          <w:bCs/>
        </w:rPr>
        <w:t>Review of Merchant Card Payment Costs and Surcharging</w:t>
      </w:r>
    </w:p>
    <w:p w14:paraId="00C0DDE7" w14:textId="77777777" w:rsidR="002D4464" w:rsidRDefault="002D4464" w:rsidP="00136187">
      <w:pPr>
        <w:jc w:val="center"/>
        <w:rPr>
          <w:b/>
          <w:bCs/>
        </w:rPr>
      </w:pPr>
    </w:p>
    <w:p w14:paraId="020D8C16" w14:textId="77777777" w:rsidR="00136187" w:rsidRDefault="00136187" w:rsidP="00136187">
      <w:pPr>
        <w:jc w:val="center"/>
        <w:rPr>
          <w:b/>
          <w:bCs/>
        </w:rPr>
      </w:pPr>
      <w:r>
        <w:rPr>
          <w:b/>
          <w:bCs/>
        </w:rPr>
        <w:t xml:space="preserve">It’s </w:t>
      </w:r>
      <w:r w:rsidR="00AB123A">
        <w:rPr>
          <w:b/>
          <w:bCs/>
        </w:rPr>
        <w:t xml:space="preserve">Finally </w:t>
      </w:r>
      <w:r>
        <w:rPr>
          <w:b/>
          <w:bCs/>
        </w:rPr>
        <w:t xml:space="preserve">Time to </w:t>
      </w:r>
      <w:r w:rsidR="007D075F">
        <w:rPr>
          <w:b/>
          <w:bCs/>
        </w:rPr>
        <w:t>Abolish</w:t>
      </w:r>
      <w:r>
        <w:rPr>
          <w:b/>
          <w:bCs/>
        </w:rPr>
        <w:t xml:space="preserve"> </w:t>
      </w:r>
      <w:r w:rsidR="000A6303">
        <w:rPr>
          <w:b/>
          <w:bCs/>
        </w:rPr>
        <w:t>Surcharging</w:t>
      </w:r>
    </w:p>
    <w:p w14:paraId="5CC3DF10" w14:textId="77777777" w:rsidR="00E90895" w:rsidRPr="00AB123A" w:rsidRDefault="00E90895" w:rsidP="00136187">
      <w:pPr>
        <w:jc w:val="center"/>
      </w:pPr>
    </w:p>
    <w:p w14:paraId="6151618E" w14:textId="77777777" w:rsidR="00AB123A" w:rsidRDefault="00AB123A" w:rsidP="005F6CDB">
      <w:pPr>
        <w:ind w:left="567" w:hanging="567"/>
        <w:jc w:val="center"/>
      </w:pPr>
      <w:r>
        <w:t>Philip Sacks</w:t>
      </w:r>
    </w:p>
    <w:p w14:paraId="0A187608" w14:textId="77777777" w:rsidR="005F6CDB" w:rsidRDefault="005F6CDB" w:rsidP="005F6CDB">
      <w:pPr>
        <w:ind w:left="567" w:hanging="567"/>
        <w:jc w:val="center"/>
      </w:pPr>
      <w:r>
        <w:t>Consumer Advocate</w:t>
      </w:r>
    </w:p>
    <w:p w14:paraId="6774C488" w14:textId="4441B1B5" w:rsidR="00AB123A" w:rsidRDefault="00FB25BE" w:rsidP="005F6CDB">
      <w:pPr>
        <w:ind w:left="567" w:hanging="567"/>
        <w:jc w:val="right"/>
      </w:pPr>
      <w:r>
        <w:t>12</w:t>
      </w:r>
      <w:r w:rsidR="002D4464">
        <w:t xml:space="preserve"> August 2025</w:t>
      </w:r>
    </w:p>
    <w:p w14:paraId="05A47505" w14:textId="77777777" w:rsidR="00AB123A" w:rsidRPr="00AB123A" w:rsidRDefault="00AB123A" w:rsidP="00AB123A">
      <w:pPr>
        <w:tabs>
          <w:tab w:val="left" w:pos="9070"/>
        </w:tabs>
        <w:rPr>
          <w:b/>
          <w:bCs/>
          <w:sz w:val="18"/>
          <w:szCs w:val="18"/>
          <w:u w:val="single"/>
        </w:rPr>
      </w:pPr>
      <w:r w:rsidRPr="00AB123A">
        <w:rPr>
          <w:b/>
          <w:bCs/>
          <w:sz w:val="18"/>
          <w:szCs w:val="18"/>
          <w:u w:val="single"/>
        </w:rPr>
        <w:tab/>
      </w:r>
    </w:p>
    <w:p w14:paraId="1129EB9B" w14:textId="7F271906" w:rsidR="0065648F" w:rsidRDefault="0065648F" w:rsidP="0065648F">
      <w:pPr>
        <w:spacing w:before="200"/>
        <w:rPr>
          <w:b/>
          <w:bCs/>
        </w:rPr>
      </w:pPr>
      <w:r w:rsidRPr="00FB1FB2">
        <w:t>“Seeking to lure in customers with prices that don’t tell the whole story is a serious breach of the Australian Consumer Law.”</w:t>
      </w:r>
      <w:r>
        <w:t xml:space="preserve"> (</w:t>
      </w:r>
      <w:r w:rsidRPr="00FB1FB2">
        <w:rPr>
          <w:color w:val="0A1633"/>
          <w:shd w:val="clear" w:color="auto" w:fill="FFFFFF"/>
        </w:rPr>
        <w:t>A</w:t>
      </w:r>
      <w:r w:rsidRPr="00FB1FB2">
        <w:t>CCC Chair Gina Cass-Gottlieb</w:t>
      </w:r>
      <w:r>
        <w:t xml:space="preserve">, in a </w:t>
      </w:r>
      <w:r w:rsidRPr="00FB1FB2">
        <w:t>media release dated 28 July 2025.</w:t>
      </w:r>
      <w:r>
        <w:t>)</w:t>
      </w:r>
    </w:p>
    <w:p w14:paraId="104041EC" w14:textId="77777777" w:rsidR="00136187" w:rsidRDefault="005E3DB4" w:rsidP="00136187">
      <w:pPr>
        <w:spacing w:before="200"/>
      </w:pPr>
      <w:r>
        <w:t xml:space="preserve">In this Submission, I strongly </w:t>
      </w:r>
      <w:r w:rsidR="00B87A54">
        <w:t>support the RBA’s proposal to remove surcharging on all debit, prepaid and credit cards systems.</w:t>
      </w:r>
    </w:p>
    <w:p w14:paraId="0C2DBF72" w14:textId="77777777" w:rsidR="00DF733B" w:rsidRPr="00DF733B" w:rsidRDefault="00DF733B" w:rsidP="009111B1">
      <w:pPr>
        <w:spacing w:before="200"/>
      </w:pPr>
      <w:r w:rsidRPr="00DF733B">
        <w:t xml:space="preserve">A Summary is provided at the end of this </w:t>
      </w:r>
      <w:r w:rsidR="00771100">
        <w:t xml:space="preserve">short </w:t>
      </w:r>
      <w:r w:rsidRPr="00DF733B">
        <w:t>Submission.</w:t>
      </w:r>
    </w:p>
    <w:p w14:paraId="5216418B" w14:textId="77777777" w:rsidR="00995E74" w:rsidRPr="009111B1" w:rsidRDefault="00995E74" w:rsidP="00995E74">
      <w:pPr>
        <w:tabs>
          <w:tab w:val="left" w:pos="9070"/>
        </w:tabs>
        <w:rPr>
          <w:sz w:val="16"/>
          <w:szCs w:val="16"/>
          <w:u w:val="single"/>
        </w:rPr>
      </w:pPr>
      <w:r w:rsidRPr="009111B1">
        <w:rPr>
          <w:sz w:val="16"/>
          <w:szCs w:val="16"/>
          <w:u w:val="single"/>
        </w:rPr>
        <w:tab/>
      </w:r>
    </w:p>
    <w:p w14:paraId="3ADD5620" w14:textId="77777777" w:rsidR="00167F8E" w:rsidRDefault="00167F8E" w:rsidP="00136187">
      <w:pPr>
        <w:spacing w:before="200"/>
      </w:pPr>
      <w:r>
        <w:t>From the co</w:t>
      </w:r>
      <w:r w:rsidR="00032718">
        <w:t>n</w:t>
      </w:r>
      <w:r>
        <w:t xml:space="preserve">sumer point </w:t>
      </w:r>
      <w:r w:rsidR="00032718">
        <w:t>o</w:t>
      </w:r>
      <w:r>
        <w:t xml:space="preserve">f view, there are </w:t>
      </w:r>
      <w:r w:rsidR="00D21F7A">
        <w:t xml:space="preserve">at least </w:t>
      </w:r>
      <w:r>
        <w:t xml:space="preserve">three </w:t>
      </w:r>
      <w:r w:rsidR="001453CB">
        <w:t xml:space="preserve">serious and </w:t>
      </w:r>
      <w:r>
        <w:t xml:space="preserve">fundamental </w:t>
      </w:r>
      <w:r w:rsidR="00A96A06">
        <w:t>problems with</w:t>
      </w:r>
      <w:r>
        <w:t xml:space="preserve"> the current surcharge system.</w:t>
      </w:r>
    </w:p>
    <w:p w14:paraId="583DE14A" w14:textId="77777777" w:rsidR="00364CD7" w:rsidRPr="00364CD7" w:rsidRDefault="00364CD7" w:rsidP="00364CD7">
      <w:pPr>
        <w:spacing w:before="200"/>
        <w:ind w:left="567" w:hanging="567"/>
        <w:rPr>
          <w:b/>
          <w:bCs/>
        </w:rPr>
      </w:pPr>
      <w:r w:rsidRPr="00364CD7">
        <w:rPr>
          <w:b/>
          <w:bCs/>
        </w:rPr>
        <w:t>1.</w:t>
      </w:r>
      <w:r w:rsidRPr="00364CD7">
        <w:rPr>
          <w:b/>
          <w:bCs/>
        </w:rPr>
        <w:tab/>
        <w:t xml:space="preserve">The “costs of acceptance” standard is </w:t>
      </w:r>
      <w:r w:rsidR="007B6663">
        <w:rPr>
          <w:b/>
          <w:bCs/>
        </w:rPr>
        <w:t xml:space="preserve">theoretical, </w:t>
      </w:r>
      <w:r w:rsidRPr="00364CD7">
        <w:rPr>
          <w:b/>
          <w:bCs/>
        </w:rPr>
        <w:t>impractical</w:t>
      </w:r>
      <w:r w:rsidR="00F45DE8">
        <w:rPr>
          <w:b/>
          <w:bCs/>
        </w:rPr>
        <w:t>,</w:t>
      </w:r>
      <w:r w:rsidRPr="00364CD7">
        <w:rPr>
          <w:b/>
          <w:bCs/>
        </w:rPr>
        <w:t xml:space="preserve"> unworkable, and is </w:t>
      </w:r>
      <w:r w:rsidR="003C0BB0">
        <w:rPr>
          <w:b/>
          <w:bCs/>
        </w:rPr>
        <w:t>routinely</w:t>
      </w:r>
      <w:r w:rsidRPr="00364CD7">
        <w:rPr>
          <w:b/>
          <w:bCs/>
        </w:rPr>
        <w:t xml:space="preserve"> abused.</w:t>
      </w:r>
    </w:p>
    <w:p w14:paraId="58F8C1A7" w14:textId="77777777" w:rsidR="00032718" w:rsidRPr="007B25A1" w:rsidRDefault="00167F8E" w:rsidP="00032718">
      <w:pPr>
        <w:spacing w:before="200"/>
        <w:ind w:left="567" w:hanging="567"/>
      </w:pPr>
      <w:r w:rsidRPr="007B25A1">
        <w:t>1.</w:t>
      </w:r>
      <w:r w:rsidR="007B25A1">
        <w:t>1</w:t>
      </w:r>
      <w:r w:rsidRPr="007B25A1">
        <w:tab/>
        <w:t>Surcharges do not, and usually cannot</w:t>
      </w:r>
      <w:r w:rsidR="00DF733B">
        <w:t xml:space="preserve">, </w:t>
      </w:r>
      <w:r w:rsidRPr="007B25A1">
        <w:t>accurately</w:t>
      </w:r>
      <w:r w:rsidR="00DF733B">
        <w:t xml:space="preserve"> </w:t>
      </w:r>
      <w:r w:rsidRPr="007B25A1">
        <w:t>reflect the true “costs of acceptance”</w:t>
      </w:r>
      <w:r w:rsidR="00032718" w:rsidRPr="007B25A1">
        <w:t xml:space="preserve">.  </w:t>
      </w:r>
    </w:p>
    <w:p w14:paraId="5A2A017A" w14:textId="77777777" w:rsidR="00032718" w:rsidRDefault="00032718" w:rsidP="00032718">
      <w:pPr>
        <w:spacing w:before="200"/>
        <w:ind w:left="567" w:hanging="567"/>
      </w:pPr>
      <w:r>
        <w:t>1.</w:t>
      </w:r>
      <w:r w:rsidR="007B25A1">
        <w:t>2</w:t>
      </w:r>
      <w:r>
        <w:tab/>
        <w:t xml:space="preserve">In my previous submission, I provided evidence that the actual cost of acceptance varies between </w:t>
      </w:r>
      <w:r w:rsidR="003C0BB0">
        <w:t xml:space="preserve">brands (Visa, Mastercard and others), </w:t>
      </w:r>
      <w:r>
        <w:t>types of cards (credit, debit and others)</w:t>
      </w:r>
      <w:r w:rsidR="003C0BB0">
        <w:t xml:space="preserve">, sub-types of cards (*1) </w:t>
      </w:r>
      <w:r>
        <w:t>and can vary from month to month within each brand</w:t>
      </w:r>
      <w:r w:rsidR="00A40912">
        <w:t xml:space="preserve"> and each sub-type</w:t>
      </w:r>
      <w:r>
        <w:t xml:space="preserve">.  </w:t>
      </w:r>
    </w:p>
    <w:p w14:paraId="18878F0C" w14:textId="77777777" w:rsidR="003C0BB0" w:rsidRDefault="001F4EA7" w:rsidP="003C0BB0">
      <w:pPr>
        <w:spacing w:before="200"/>
        <w:ind w:left="1134" w:hanging="567"/>
      </w:pPr>
      <w:r>
        <w:t>(</w:t>
      </w:r>
      <w:r w:rsidR="003C0BB0">
        <w:t>*1</w:t>
      </w:r>
      <w:r>
        <w:t>)</w:t>
      </w:r>
      <w:r w:rsidR="003C0BB0">
        <w:t>.</w:t>
      </w:r>
      <w:r w:rsidR="003C0BB0">
        <w:tab/>
        <w:t>For example</w:t>
      </w:r>
      <w:r w:rsidR="009111B1">
        <w:t>:</w:t>
      </w:r>
    </w:p>
    <w:p w14:paraId="23877E27" w14:textId="77777777" w:rsidR="003C0BB0" w:rsidRDefault="003C0BB0" w:rsidP="009111B1">
      <w:pPr>
        <w:spacing w:before="100"/>
        <w:ind w:left="1134"/>
      </w:pPr>
      <w:r>
        <w:t>MC Dom DR Tokenised Contactless Other</w:t>
      </w:r>
    </w:p>
    <w:p w14:paraId="1FFF59E3" w14:textId="77777777" w:rsidR="003C0BB0" w:rsidRDefault="003C0BB0" w:rsidP="003C0BB0">
      <w:pPr>
        <w:ind w:left="1134"/>
      </w:pPr>
      <w:r>
        <w:t>MC Dom DR Oth CP Commercial</w:t>
      </w:r>
    </w:p>
    <w:p w14:paraId="22282A64" w14:textId="77777777" w:rsidR="003C0BB0" w:rsidRDefault="003C0BB0" w:rsidP="003C0BB0">
      <w:pPr>
        <w:ind w:left="1134"/>
      </w:pPr>
      <w:r>
        <w:t xml:space="preserve">MC Dom CR Con Super Prem Token </w:t>
      </w:r>
      <w:proofErr w:type="spellStart"/>
      <w:r>
        <w:t>Cont</w:t>
      </w:r>
      <w:proofErr w:type="spellEnd"/>
      <w:r>
        <w:t>’</w:t>
      </w:r>
    </w:p>
    <w:p w14:paraId="79EEF865" w14:textId="77777777" w:rsidR="003C0BB0" w:rsidRDefault="003C0BB0" w:rsidP="003C0BB0">
      <w:pPr>
        <w:ind w:left="1134"/>
      </w:pPr>
      <w:r>
        <w:t>MC Dom CR</w:t>
      </w:r>
      <w:r w:rsidRPr="003C0BB0">
        <w:t xml:space="preserve"> </w:t>
      </w:r>
      <w:r>
        <w:t xml:space="preserve">Con Super Prem </w:t>
      </w:r>
      <w:r w:rsidR="00207D5C">
        <w:t>Card</w:t>
      </w:r>
      <w:r>
        <w:t xml:space="preserve"> Present</w:t>
      </w:r>
    </w:p>
    <w:p w14:paraId="5FBC3220" w14:textId="77777777" w:rsidR="003C0BB0" w:rsidRDefault="003C0BB0" w:rsidP="003C0BB0">
      <w:pPr>
        <w:ind w:left="1134"/>
      </w:pPr>
      <w:r>
        <w:t>MC Dom CR</w:t>
      </w:r>
      <w:r w:rsidRPr="003C0BB0">
        <w:t xml:space="preserve"> </w:t>
      </w:r>
      <w:r>
        <w:t>Con Prem HS Card Present</w:t>
      </w:r>
    </w:p>
    <w:p w14:paraId="51DBE425" w14:textId="77777777" w:rsidR="003C0BB0" w:rsidRDefault="003C0BB0" w:rsidP="003C0BB0">
      <w:pPr>
        <w:ind w:left="1134"/>
      </w:pPr>
      <w:r>
        <w:t>MC Dom CR</w:t>
      </w:r>
      <w:r w:rsidRPr="003C0BB0">
        <w:t xml:space="preserve"> </w:t>
      </w:r>
      <w:r>
        <w:t>Con P</w:t>
      </w:r>
      <w:r w:rsidR="00207D5C">
        <w:t>r</w:t>
      </w:r>
      <w:r>
        <w:t xml:space="preserve">em Card </w:t>
      </w:r>
      <w:proofErr w:type="spellStart"/>
      <w:r>
        <w:t>Pre</w:t>
      </w:r>
      <w:r w:rsidR="00207D5C">
        <w:t>sent</w:t>
      </w:r>
      <w:r>
        <w:t>t</w:t>
      </w:r>
      <w:proofErr w:type="spellEnd"/>
    </w:p>
    <w:p w14:paraId="7BCC3634" w14:textId="77777777" w:rsidR="003C0BB0" w:rsidRDefault="003C0BB0" w:rsidP="003C0BB0">
      <w:pPr>
        <w:ind w:left="1134"/>
      </w:pPr>
      <w:r>
        <w:t>MC Dom CR</w:t>
      </w:r>
      <w:r w:rsidRPr="003C0BB0">
        <w:t xml:space="preserve"> </w:t>
      </w:r>
      <w:r>
        <w:t xml:space="preserve">Con </w:t>
      </w:r>
      <w:proofErr w:type="spellStart"/>
      <w:r>
        <w:t>SPRe</w:t>
      </w:r>
      <w:r w:rsidR="00207D5C">
        <w:t>w</w:t>
      </w:r>
      <w:proofErr w:type="spellEnd"/>
      <w:r>
        <w:t xml:space="preserve"> Other Card Present</w:t>
      </w:r>
    </w:p>
    <w:p w14:paraId="64487621" w14:textId="77777777" w:rsidR="003C0BB0" w:rsidRDefault="003C0BB0" w:rsidP="003C0BB0">
      <w:pPr>
        <w:ind w:left="1134"/>
      </w:pPr>
      <w:r>
        <w:t xml:space="preserve">Visa Dom CR Electronic Consumer, </w:t>
      </w:r>
    </w:p>
    <w:p w14:paraId="4AE8B8F6" w14:textId="77777777" w:rsidR="003C0BB0" w:rsidRDefault="003C0BB0" w:rsidP="003C0BB0">
      <w:pPr>
        <w:ind w:left="1134"/>
      </w:pPr>
      <w:r>
        <w:t>Visa Dom CR Electroni</w:t>
      </w:r>
      <w:r w:rsidR="00207D5C">
        <w:t>c</w:t>
      </w:r>
      <w:r>
        <w:t xml:space="preserve"> Platinum</w:t>
      </w:r>
    </w:p>
    <w:p w14:paraId="5D0CA190" w14:textId="77777777" w:rsidR="003C0BB0" w:rsidRDefault="003C0BB0" w:rsidP="003C0BB0">
      <w:pPr>
        <w:ind w:left="1134"/>
      </w:pPr>
      <w:r>
        <w:t>Visa Dom CR Standard Platinum</w:t>
      </w:r>
    </w:p>
    <w:p w14:paraId="489EF63E" w14:textId="77777777" w:rsidR="003C0BB0" w:rsidRDefault="003C0BB0" w:rsidP="003C0BB0">
      <w:pPr>
        <w:ind w:left="1134"/>
      </w:pPr>
      <w:r>
        <w:t>Visa Dom CR Signature</w:t>
      </w:r>
    </w:p>
    <w:p w14:paraId="155975B4" w14:textId="77777777" w:rsidR="003C0BB0" w:rsidRDefault="003C0BB0" w:rsidP="003C0BB0">
      <w:pPr>
        <w:ind w:left="1134"/>
      </w:pPr>
      <w:r>
        <w:t xml:space="preserve">Visa Dom </w:t>
      </w:r>
      <w:r w:rsidR="00207D5C">
        <w:t>Classic &amp; Others CP DB</w:t>
      </w:r>
    </w:p>
    <w:p w14:paraId="24053151" w14:textId="77777777" w:rsidR="003C0BB0" w:rsidRDefault="003C0BB0" w:rsidP="003C0BB0">
      <w:pPr>
        <w:ind w:left="1134"/>
      </w:pPr>
      <w:r>
        <w:t xml:space="preserve">Visa Dom </w:t>
      </w:r>
      <w:r w:rsidR="00207D5C">
        <w:t>Classic &amp; Others CNP DB</w:t>
      </w:r>
    </w:p>
    <w:p w14:paraId="7641A95E" w14:textId="77777777" w:rsidR="003C0BB0" w:rsidRDefault="00207D5C" w:rsidP="003C0BB0">
      <w:pPr>
        <w:ind w:left="1134"/>
      </w:pPr>
      <w:r>
        <w:t>Visa Dom Token CP GT 50AUD DB</w:t>
      </w:r>
    </w:p>
    <w:p w14:paraId="500B7D26" w14:textId="19F7E7D4" w:rsidR="00DA352F" w:rsidRDefault="00DA352F" w:rsidP="00DA352F">
      <w:pPr>
        <w:spacing w:before="200"/>
        <w:ind w:left="567" w:hanging="567"/>
      </w:pPr>
      <w:r>
        <w:t>1.</w:t>
      </w:r>
      <w:r w:rsidR="007B25A1">
        <w:t>3</w:t>
      </w:r>
      <w:r>
        <w:tab/>
        <w:t xml:space="preserve">Moreover, it is not always possible or practicable for a merchant to ask or know what sub-type of card is being presented </w:t>
      </w:r>
      <w:r w:rsidR="00A40912">
        <w:t xml:space="preserve">or used </w:t>
      </w:r>
      <w:r>
        <w:t xml:space="preserve">so as to know what category </w:t>
      </w:r>
      <w:r w:rsidR="00A40912">
        <w:t>of</w:t>
      </w:r>
      <w:r>
        <w:t xml:space="preserve"> fee fits </w:t>
      </w:r>
      <w:r w:rsidR="00A40912">
        <w:t>the card</w:t>
      </w:r>
      <w:r>
        <w:t xml:space="preserve">.  It </w:t>
      </w:r>
      <w:r w:rsidR="007B6663">
        <w:t xml:space="preserve">may </w:t>
      </w:r>
      <w:r>
        <w:t xml:space="preserve">also </w:t>
      </w:r>
      <w:r w:rsidR="007B6663">
        <w:t xml:space="preserve">be </w:t>
      </w:r>
      <w:r>
        <w:t xml:space="preserve">niggly for the merchant to change their payments system to charge a different amount depending on the brand and sub-type of card </w:t>
      </w:r>
      <w:r w:rsidR="001F4EA7">
        <w:t>being used.</w:t>
      </w:r>
    </w:p>
    <w:p w14:paraId="63CCFA56" w14:textId="77777777" w:rsidR="00DA352F" w:rsidRDefault="00DA352F" w:rsidP="00DA352F">
      <w:pPr>
        <w:spacing w:before="200"/>
        <w:ind w:left="567" w:hanging="567"/>
      </w:pPr>
      <w:r>
        <w:t>1.</w:t>
      </w:r>
      <w:r w:rsidR="007B25A1">
        <w:t>4</w:t>
      </w:r>
      <w:r>
        <w:tab/>
        <w:t xml:space="preserve">It is highly impracticable </w:t>
      </w:r>
      <w:r w:rsidR="001F4EA7">
        <w:t xml:space="preserve">even </w:t>
      </w:r>
      <w:r>
        <w:t>to expect any merchant to adjust their payments systems each month or even each six months to capture even the average of the most recent 12 month’s cost of acceptance.</w:t>
      </w:r>
    </w:p>
    <w:p w14:paraId="49ACA5C9" w14:textId="77777777" w:rsidR="00DA352F" w:rsidRDefault="00DA352F" w:rsidP="00DA352F">
      <w:pPr>
        <w:spacing w:before="200"/>
        <w:ind w:left="567" w:hanging="567"/>
      </w:pPr>
      <w:r>
        <w:t>1.</w:t>
      </w:r>
      <w:r w:rsidR="007B25A1">
        <w:t>5</w:t>
      </w:r>
      <w:r>
        <w:tab/>
        <w:t>So it is unsurprising that many merchants therefore just charge a random average percentage.</w:t>
      </w:r>
    </w:p>
    <w:p w14:paraId="7F60E31D" w14:textId="77777777" w:rsidR="00DA352F" w:rsidRDefault="00DA352F" w:rsidP="00DA352F">
      <w:pPr>
        <w:spacing w:before="200"/>
        <w:ind w:left="567" w:hanging="567"/>
      </w:pPr>
      <w:r>
        <w:lastRenderedPageBreak/>
        <w:t>1.</w:t>
      </w:r>
      <w:r w:rsidR="007B25A1">
        <w:t>6</w:t>
      </w:r>
      <w:r>
        <w:tab/>
        <w:t xml:space="preserve">Even PSPs </w:t>
      </w:r>
      <w:r w:rsidR="00050192">
        <w:t xml:space="preserve">themselves </w:t>
      </w:r>
      <w:r>
        <w:t xml:space="preserve">do </w:t>
      </w:r>
      <w:r w:rsidR="004666B1">
        <w:t>a similar</w:t>
      </w:r>
      <w:r>
        <w:t xml:space="preserve"> thing.  </w:t>
      </w:r>
      <w:r w:rsidR="004666B1">
        <w:t>The following is a statement from a large PSP:</w:t>
      </w:r>
    </w:p>
    <w:p w14:paraId="42F5BA3C" w14:textId="77777777" w:rsidR="004666B1" w:rsidRDefault="004666B1" w:rsidP="004666B1">
      <w:pPr>
        <w:spacing w:before="200"/>
        <w:ind w:left="1134"/>
      </w:pPr>
      <w:r>
        <w:t>[PSP]</w:t>
      </w:r>
      <w:r w:rsidRPr="004666B1">
        <w:t xml:space="preserve"> calculates your cost of card acceptance by taking an average of the cost of all transactions that you have processed for each eligible card type, over the previous 12 months</w:t>
      </w:r>
    </w:p>
    <w:p w14:paraId="67F65C72" w14:textId="77777777" w:rsidR="00DA352F" w:rsidRDefault="004666B1" w:rsidP="004666B1">
      <w:pPr>
        <w:spacing w:before="200"/>
        <w:ind w:left="567"/>
      </w:pPr>
      <w:r>
        <w:t xml:space="preserve">Any “average” </w:t>
      </w:r>
      <w:r w:rsidR="00436CB1">
        <w:t xml:space="preserve">cost of “all transactions” </w:t>
      </w:r>
      <w:r>
        <w:t>cannot accurately re</w:t>
      </w:r>
      <w:r w:rsidR="007B25A1">
        <w:t>f</w:t>
      </w:r>
      <w:r>
        <w:t>lect the true “cost of acceptance” for any particular card.</w:t>
      </w:r>
    </w:p>
    <w:p w14:paraId="71457AA5" w14:textId="77777777" w:rsidR="004666B1" w:rsidRDefault="004666B1" w:rsidP="00DA352F">
      <w:pPr>
        <w:spacing w:before="200"/>
        <w:ind w:left="567" w:hanging="567"/>
      </w:pPr>
      <w:r>
        <w:t>1.</w:t>
      </w:r>
      <w:r w:rsidR="007B25A1">
        <w:t>7</w:t>
      </w:r>
      <w:r w:rsidR="00032718">
        <w:tab/>
        <w:t xml:space="preserve">Some </w:t>
      </w:r>
      <w:r w:rsidR="00DA352F">
        <w:t xml:space="preserve">payment service providers (PSPs) </w:t>
      </w:r>
      <w:r w:rsidR="00032718">
        <w:t xml:space="preserve">sometimes include </w:t>
      </w:r>
      <w:proofErr w:type="spellStart"/>
      <w:r w:rsidR="00032718">
        <w:t>eftpos</w:t>
      </w:r>
      <w:proofErr w:type="spellEnd"/>
      <w:r w:rsidR="00032718">
        <w:t xml:space="preserve"> machine hire in the supposed “costs of acceptance”</w:t>
      </w:r>
      <w:r>
        <w:t>.  The following is a statement from the same large PSP:</w:t>
      </w:r>
    </w:p>
    <w:p w14:paraId="117F081A" w14:textId="77777777" w:rsidR="00364CD7" w:rsidRDefault="00364CD7" w:rsidP="00364CD7">
      <w:pPr>
        <w:spacing w:before="200"/>
        <w:ind w:left="1134"/>
      </w:pPr>
      <w:r>
        <w:t>By default, we do not include your EFTPOS machine rental costs into the calculation of your cost of acceptance, however you may choose to apply these costs into your calculation of your cost of acceptance via the [PSP</w:t>
      </w:r>
      <w:r w:rsidR="001F4EA7">
        <w:t>’s</w:t>
      </w:r>
      <w:r>
        <w:t>] portal subject to the surcharging rules as set by the RBA and enforced by the ACCC.</w:t>
      </w:r>
    </w:p>
    <w:p w14:paraId="5166802C" w14:textId="77777777" w:rsidR="00364CD7" w:rsidRDefault="00364CD7" w:rsidP="00364CD7">
      <w:pPr>
        <w:spacing w:before="200"/>
        <w:ind w:left="567" w:hanging="567"/>
      </w:pPr>
      <w:r>
        <w:t>1.</w:t>
      </w:r>
      <w:r w:rsidR="007B25A1">
        <w:t>8</w:t>
      </w:r>
      <w:r>
        <w:tab/>
        <w:t xml:space="preserve">As the Consultation Paper mentions, some </w:t>
      </w:r>
      <w:r w:rsidRPr="00DA352F">
        <w:t xml:space="preserve">PSPs </w:t>
      </w:r>
      <w:r>
        <w:t xml:space="preserve">are </w:t>
      </w:r>
      <w:r w:rsidRPr="00DA352F">
        <w:t xml:space="preserve">bundling </w:t>
      </w:r>
      <w:r>
        <w:t xml:space="preserve">other </w:t>
      </w:r>
      <w:r w:rsidRPr="00DA352F">
        <w:t>non-payment services into the cost of acceptance</w:t>
      </w:r>
      <w:r>
        <w:t>.</w:t>
      </w:r>
    </w:p>
    <w:p w14:paraId="644FF0B3" w14:textId="77777777" w:rsidR="00AE4A4B" w:rsidRPr="00AE4A4B" w:rsidRDefault="00AE4A4B" w:rsidP="00364CD7">
      <w:pPr>
        <w:spacing w:before="200"/>
        <w:ind w:left="567" w:hanging="567"/>
      </w:pPr>
      <w:r>
        <w:t>1.9</w:t>
      </w:r>
      <w:r>
        <w:tab/>
        <w:t xml:space="preserve">To make things much more complicated, as I demonstrated and evidenced in my Submission dated 02 December 2024, consumers are not only paying </w:t>
      </w:r>
      <w:r w:rsidRPr="00AE4A4B">
        <w:t xml:space="preserve">a surcharge on GST, </w:t>
      </w:r>
      <w:r>
        <w:t>they are also paying a</w:t>
      </w:r>
      <w:r w:rsidRPr="00AE4A4B">
        <w:t xml:space="preserve"> GST on the surcharge</w:t>
      </w:r>
      <w:r>
        <w:t xml:space="preserve">.  The </w:t>
      </w:r>
      <w:r w:rsidRPr="00AE4A4B">
        <w:t>current system is tangled, opaque and repugnant in relation to GST</w:t>
      </w:r>
      <w:r>
        <w:t>.</w:t>
      </w:r>
    </w:p>
    <w:p w14:paraId="69D1DF43" w14:textId="77777777" w:rsidR="00DA352F" w:rsidRPr="00DA352F" w:rsidRDefault="00364CD7" w:rsidP="00DA352F">
      <w:pPr>
        <w:spacing w:before="200"/>
        <w:ind w:left="567" w:hanging="567"/>
      </w:pPr>
      <w:r>
        <w:t>1.</w:t>
      </w:r>
      <w:r w:rsidR="00AE4A4B">
        <w:t>10</w:t>
      </w:r>
      <w:r>
        <w:tab/>
      </w:r>
      <w:r w:rsidR="00DA352F">
        <w:t xml:space="preserve">The “costs of acceptance” standard is </w:t>
      </w:r>
      <w:r w:rsidR="007B25A1">
        <w:t xml:space="preserve">theoretical, </w:t>
      </w:r>
      <w:r w:rsidR="00DA352F">
        <w:t>impractical</w:t>
      </w:r>
      <w:r w:rsidR="007B25A1">
        <w:t>,</w:t>
      </w:r>
      <w:r w:rsidR="00DA352F">
        <w:t xml:space="preserve"> unworkable, and </w:t>
      </w:r>
      <w:r>
        <w:t xml:space="preserve">is </w:t>
      </w:r>
      <w:r w:rsidR="001F4EA7">
        <w:t>routinely</w:t>
      </w:r>
      <w:r w:rsidR="00DA352F">
        <w:t xml:space="preserve"> abused.</w:t>
      </w:r>
    </w:p>
    <w:p w14:paraId="336EFE2F" w14:textId="77777777" w:rsidR="00167F8E" w:rsidRDefault="00167F8E" w:rsidP="00167F8E">
      <w:pPr>
        <w:spacing w:before="200"/>
        <w:ind w:left="567" w:hanging="567"/>
        <w:rPr>
          <w:b/>
          <w:bCs/>
        </w:rPr>
      </w:pPr>
      <w:r w:rsidRPr="007B25A1">
        <w:rPr>
          <w:b/>
          <w:bCs/>
        </w:rPr>
        <w:t>2.</w:t>
      </w:r>
      <w:r w:rsidRPr="007B25A1">
        <w:rPr>
          <w:b/>
          <w:bCs/>
        </w:rPr>
        <w:tab/>
        <w:t xml:space="preserve">Surcharges are usually not disclosed in advance, and are </w:t>
      </w:r>
      <w:r w:rsidR="00050192">
        <w:rPr>
          <w:b/>
          <w:bCs/>
        </w:rPr>
        <w:t>rarely, if ever,</w:t>
      </w:r>
      <w:r w:rsidRPr="007B25A1">
        <w:rPr>
          <w:b/>
          <w:bCs/>
        </w:rPr>
        <w:t xml:space="preserve"> shown in advertised prices</w:t>
      </w:r>
      <w:r w:rsidR="00B07B6B">
        <w:rPr>
          <w:b/>
          <w:bCs/>
        </w:rPr>
        <w:t xml:space="preserve"> and </w:t>
      </w:r>
      <w:r w:rsidR="00773B49">
        <w:rPr>
          <w:b/>
          <w:bCs/>
        </w:rPr>
        <w:t>rarely</w:t>
      </w:r>
      <w:r w:rsidR="00050192">
        <w:rPr>
          <w:b/>
          <w:bCs/>
        </w:rPr>
        <w:t xml:space="preserve">, if ever, </w:t>
      </w:r>
      <w:r w:rsidR="00B07B6B">
        <w:rPr>
          <w:b/>
          <w:bCs/>
        </w:rPr>
        <w:t>prominently displayed.</w:t>
      </w:r>
      <w:r w:rsidR="004E53B7">
        <w:rPr>
          <w:b/>
          <w:bCs/>
        </w:rPr>
        <w:t xml:space="preserve">  </w:t>
      </w:r>
      <w:r w:rsidR="00C015F6">
        <w:rPr>
          <w:b/>
          <w:bCs/>
        </w:rPr>
        <w:t xml:space="preserve">Not only does that infuriate consumers, it </w:t>
      </w:r>
      <w:r w:rsidR="00050192">
        <w:rPr>
          <w:b/>
          <w:bCs/>
        </w:rPr>
        <w:t xml:space="preserve">unfairly </w:t>
      </w:r>
      <w:r w:rsidR="00C015F6">
        <w:rPr>
          <w:b/>
          <w:bCs/>
        </w:rPr>
        <w:t>distorts competition.</w:t>
      </w:r>
    </w:p>
    <w:p w14:paraId="441A19AE" w14:textId="77777777" w:rsidR="001F4EA7" w:rsidRDefault="001F4EA7" w:rsidP="001F4EA7">
      <w:pPr>
        <w:spacing w:before="200"/>
        <w:ind w:left="567" w:hanging="567"/>
      </w:pPr>
      <w:r>
        <w:t>2.</w:t>
      </w:r>
      <w:r w:rsidR="00DD1439">
        <w:t>1</w:t>
      </w:r>
      <w:r>
        <w:tab/>
        <w:t xml:space="preserve">In my experience, it is now becoming common practice for consumers to be asked to pay a certain amount, particularly at cafes and restaurants, only for them to find out </w:t>
      </w:r>
      <w:r w:rsidRPr="00E40DE8">
        <w:rPr>
          <w:i/>
          <w:iCs/>
        </w:rPr>
        <w:t>after</w:t>
      </w:r>
      <w:r>
        <w:t xml:space="preserve"> payment that a surcharge has been applied.  Not only is there no warning of any surcharge, but also the consumer is given no choice as to accept or reject any surcharge. </w:t>
      </w:r>
      <w:r w:rsidR="00DD1439">
        <w:t xml:space="preserve"> </w:t>
      </w:r>
    </w:p>
    <w:p w14:paraId="3858026D" w14:textId="77777777" w:rsidR="001F4EA7" w:rsidRDefault="001F4EA7" w:rsidP="001F4EA7">
      <w:pPr>
        <w:spacing w:before="200"/>
        <w:ind w:left="567" w:hanging="567"/>
      </w:pPr>
      <w:r>
        <w:t>2.2</w:t>
      </w:r>
      <w:r>
        <w:tab/>
        <w:t xml:space="preserve">Sometimes there is a small sign </w:t>
      </w:r>
      <w:r w:rsidR="00DD1439">
        <w:t xml:space="preserve">at the point of payment, </w:t>
      </w:r>
      <w:r>
        <w:t xml:space="preserve">near the cash register or </w:t>
      </w:r>
      <w:proofErr w:type="spellStart"/>
      <w:r>
        <w:t>eftpos</w:t>
      </w:r>
      <w:proofErr w:type="spellEnd"/>
      <w:r>
        <w:t xml:space="preserve"> terminal</w:t>
      </w:r>
      <w:r w:rsidR="00DD1439">
        <w:t>,</w:t>
      </w:r>
      <w:r>
        <w:t xml:space="preserve"> announcin</w:t>
      </w:r>
      <w:r w:rsidR="00DD1439">
        <w:t>g</w:t>
      </w:r>
      <w:r>
        <w:t xml:space="preserve"> that there is a surcharge.  Or </w:t>
      </w:r>
      <w:r w:rsidR="00D2519B">
        <w:t>the surcharge</w:t>
      </w:r>
      <w:r>
        <w:t xml:space="preserve"> might be mentioned on the bill.  It is not good enough that the surcharge is brought to the attention of the consumer after the consumption of goods or services.</w:t>
      </w:r>
    </w:p>
    <w:p w14:paraId="2361DDC0" w14:textId="77777777" w:rsidR="001F4EA7" w:rsidRDefault="00DD1439" w:rsidP="001F4EA7">
      <w:pPr>
        <w:spacing w:before="200"/>
        <w:ind w:left="567" w:hanging="567"/>
      </w:pPr>
      <w:r>
        <w:t>2.3</w:t>
      </w:r>
      <w:r>
        <w:tab/>
        <w:t xml:space="preserve">In those contexts, the Consultation Paper mentions (p 12) that the ACCC has received thousands of complaints about inadequate disclosure of surcharges within 18 months.  As is often the case, the number of complaints actually made represents a </w:t>
      </w:r>
      <w:r w:rsidR="00436CB1">
        <w:t>tiny</w:t>
      </w:r>
      <w:r>
        <w:t xml:space="preserve"> fraction of the number of consumers </w:t>
      </w:r>
      <w:r w:rsidR="00436CB1">
        <w:t>concerned</w:t>
      </w:r>
      <w:r>
        <w:t xml:space="preserve"> by inadequate or no disclosure.</w:t>
      </w:r>
    </w:p>
    <w:p w14:paraId="7C84D388" w14:textId="77777777" w:rsidR="007B25A1" w:rsidRDefault="007B25A1" w:rsidP="00167F8E">
      <w:pPr>
        <w:spacing w:before="200"/>
        <w:ind w:left="567" w:hanging="567"/>
      </w:pPr>
      <w:r>
        <w:t>2.</w:t>
      </w:r>
      <w:r w:rsidR="00DD1439">
        <w:t>4</w:t>
      </w:r>
      <w:r>
        <w:tab/>
      </w:r>
      <w:r w:rsidR="00B07B6B">
        <w:t>As the RBA is aware</w:t>
      </w:r>
      <w:r w:rsidR="00B07B6B" w:rsidRPr="00B07B6B">
        <w:t xml:space="preserve"> </w:t>
      </w:r>
      <w:r w:rsidR="00B07B6B">
        <w:t xml:space="preserve">s.48 of the </w:t>
      </w:r>
      <w:r w:rsidR="00B07B6B" w:rsidRPr="00B07B6B">
        <w:rPr>
          <w:i/>
          <w:iCs/>
        </w:rPr>
        <w:t>Australian Consumer Law</w:t>
      </w:r>
      <w:r w:rsidR="00100DE8">
        <w:t xml:space="preserve"> (</w:t>
      </w:r>
      <w:r w:rsidR="00100DE8" w:rsidRPr="00100DE8">
        <w:rPr>
          <w:b/>
          <w:bCs/>
        </w:rPr>
        <w:t>ACL</w:t>
      </w:r>
      <w:r w:rsidR="00100DE8">
        <w:t xml:space="preserve">) </w:t>
      </w:r>
      <w:r w:rsidR="00B07B6B">
        <w:t xml:space="preserve">requires merchants to specify the single price payable, with limited exceptions.   From my reading of that section, it appears that the only way that surcharges can fit within one of those exceptions is if, </w:t>
      </w:r>
      <w:r w:rsidR="00B07B6B" w:rsidRPr="00A40912">
        <w:rPr>
          <w:i/>
          <w:iCs/>
        </w:rPr>
        <w:t>at the time that the price is represented</w:t>
      </w:r>
      <w:r w:rsidR="00B07B6B">
        <w:t>, the customer</w:t>
      </w:r>
      <w:r w:rsidR="00F45DE8">
        <w:t xml:space="preserve"> is given</w:t>
      </w:r>
      <w:r w:rsidR="00B07B6B">
        <w:t xml:space="preserve"> the option of paying the surcharge and the customer </w:t>
      </w:r>
      <w:r w:rsidR="00F45DE8">
        <w:t xml:space="preserve">does not deselect the charge or otherwise </w:t>
      </w:r>
      <w:r w:rsidR="00B07B6B">
        <w:t xml:space="preserve">expressly request </w:t>
      </w:r>
      <w:r w:rsidR="00DD1439">
        <w:t>it</w:t>
      </w:r>
      <w:r w:rsidR="00F45DE8">
        <w:t xml:space="preserve"> </w:t>
      </w:r>
      <w:r w:rsidR="00B07B6B">
        <w:t>to apply</w:t>
      </w:r>
      <w:r w:rsidR="00A96A06">
        <w:t xml:space="preserve"> (</w:t>
      </w:r>
      <w:r w:rsidR="006E7ABD">
        <w:t>sub-</w:t>
      </w:r>
      <w:r w:rsidR="00A96A06">
        <w:t>paragraph (7)(a)).</w:t>
      </w:r>
    </w:p>
    <w:p w14:paraId="0EB3FEDF" w14:textId="7E09C262" w:rsidR="00100DE8" w:rsidRDefault="00100DE8" w:rsidP="00C015F6">
      <w:pPr>
        <w:spacing w:before="200"/>
        <w:ind w:left="567" w:hanging="567"/>
      </w:pPr>
      <w:r>
        <w:t>2.</w:t>
      </w:r>
      <w:r w:rsidR="00DD1439">
        <w:t>5</w:t>
      </w:r>
      <w:r>
        <w:tab/>
      </w:r>
      <w:r w:rsidR="00A40912">
        <w:t>T</w:t>
      </w:r>
      <w:r w:rsidR="00DF733B">
        <w:t>he</w:t>
      </w:r>
      <w:r>
        <w:t xml:space="preserve"> </w:t>
      </w:r>
      <w:r w:rsidR="00DB4E10">
        <w:t xml:space="preserve">conduct </w:t>
      </w:r>
      <w:r w:rsidR="00DF733B">
        <w:t>mentioned in 2.1 and</w:t>
      </w:r>
      <w:r w:rsidR="00A40912">
        <w:t xml:space="preserve"> </w:t>
      </w:r>
      <w:r w:rsidR="00DF733B">
        <w:t xml:space="preserve">2.2 above </w:t>
      </w:r>
      <w:r w:rsidR="00E40DE8">
        <w:t xml:space="preserve">is not only in contravention of s.48, but also </w:t>
      </w:r>
      <w:r>
        <w:t>is misleading or deceptive</w:t>
      </w:r>
      <w:r w:rsidR="00DD1439">
        <w:t xml:space="preserve">, or likely to mislead or deceive, </w:t>
      </w:r>
      <w:r>
        <w:t>under section 18 of the ACL.</w:t>
      </w:r>
    </w:p>
    <w:p w14:paraId="2A456B3C" w14:textId="77777777" w:rsidR="00DD1439" w:rsidRDefault="00DD1439" w:rsidP="00DD1439">
      <w:pPr>
        <w:spacing w:before="200"/>
        <w:ind w:left="567" w:hanging="567"/>
      </w:pPr>
      <w:r>
        <w:lastRenderedPageBreak/>
        <w:t>2.</w:t>
      </w:r>
      <w:r w:rsidR="008A669B">
        <w:t>6</w:t>
      </w:r>
      <w:r>
        <w:tab/>
        <w:t>The non-disclosure o</w:t>
      </w:r>
      <w:r w:rsidR="008A669B">
        <w:t>r</w:t>
      </w:r>
      <w:r>
        <w:t xml:space="preserve"> inadequate disclosure of a surcharge is infuriating to many consumers</w:t>
      </w:r>
      <w:r w:rsidR="008A669B">
        <w:t>,</w:t>
      </w:r>
      <w:r>
        <w:t xml:space="preserve"> </w:t>
      </w:r>
      <w:r w:rsidR="009E529D">
        <w:t>regardless of</w:t>
      </w:r>
      <w:r>
        <w:t xml:space="preserve"> s</w:t>
      </w:r>
      <w:r w:rsidR="008A669B">
        <w:t>ections</w:t>
      </w:r>
      <w:r>
        <w:t>.48 and s.18</w:t>
      </w:r>
      <w:r w:rsidR="008A669B">
        <w:t xml:space="preserve"> of the ACL.</w:t>
      </w:r>
    </w:p>
    <w:p w14:paraId="442F9571" w14:textId="77777777" w:rsidR="00C015F6" w:rsidRDefault="00C015F6" w:rsidP="00C015F6">
      <w:pPr>
        <w:spacing w:before="200"/>
        <w:ind w:left="567" w:hanging="567"/>
      </w:pPr>
      <w:r>
        <w:t>2.</w:t>
      </w:r>
      <w:r w:rsidR="008A669B">
        <w:t>7</w:t>
      </w:r>
      <w:r>
        <w:tab/>
        <w:t>It appears that the ACCC does not have the resources, inclination or other wherewithal to prosecute such breaches of the ACL, leading, for one thing, to a thorough disrespect for section</w:t>
      </w:r>
      <w:r w:rsidR="00100DE8">
        <w:t>s 48 and 18, and for the ACCC.</w:t>
      </w:r>
    </w:p>
    <w:p w14:paraId="7084F62D" w14:textId="77777777" w:rsidR="004E53B7" w:rsidRDefault="00A96A06" w:rsidP="00167F8E">
      <w:pPr>
        <w:spacing w:before="200"/>
        <w:ind w:left="567" w:hanging="567"/>
      </w:pPr>
      <w:r>
        <w:t>2.</w:t>
      </w:r>
      <w:r w:rsidR="008A669B">
        <w:t>8</w:t>
      </w:r>
      <w:r>
        <w:tab/>
        <w:t xml:space="preserve">Notwithstanding </w:t>
      </w:r>
      <w:r w:rsidR="00C015F6">
        <w:t>section</w:t>
      </w:r>
      <w:r w:rsidR="00100DE8">
        <w:t>s</w:t>
      </w:r>
      <w:r w:rsidR="00C015F6">
        <w:t xml:space="preserve"> 48</w:t>
      </w:r>
      <w:r w:rsidR="00100DE8">
        <w:t xml:space="preserve"> and 18</w:t>
      </w:r>
      <w:r>
        <w:t xml:space="preserve">, it is a rare thing to </w:t>
      </w:r>
      <w:r w:rsidR="008A669B">
        <w:t xml:space="preserve">ever </w:t>
      </w:r>
      <w:r>
        <w:t>come across any advertising of any goods or services that show surcharge inclusive prices</w:t>
      </w:r>
      <w:r w:rsidR="004E53B7">
        <w:t>.  This is so even when the goods or services can only be purchased on-line with the use of a surcharged credit card or debit card, or even when cards are commonly used to pay the merchant.</w:t>
      </w:r>
      <w:r w:rsidR="005C5056">
        <w:t xml:space="preserve">  Airfares are </w:t>
      </w:r>
      <w:r w:rsidR="006E7ABD">
        <w:t>just one</w:t>
      </w:r>
      <w:r w:rsidR="005C5056">
        <w:t xml:space="preserve"> common example of this.</w:t>
      </w:r>
    </w:p>
    <w:p w14:paraId="37E50C4B" w14:textId="77777777" w:rsidR="00C015F6" w:rsidRDefault="00C015F6" w:rsidP="00167F8E">
      <w:pPr>
        <w:spacing w:before="200"/>
        <w:ind w:left="567" w:hanging="567"/>
      </w:pPr>
      <w:r>
        <w:t>2.</w:t>
      </w:r>
      <w:r w:rsidR="008A669B">
        <w:t>9</w:t>
      </w:r>
      <w:r>
        <w:tab/>
        <w:t>The obvious effect of that is that those merchants who charge an unadvertised surcharge are given a grossly unfair advantage over those merchants who do not charge a surcharge.  Their “single price” appears to be one thing, but it is actually more by 1% to 2.5% plus.</w:t>
      </w:r>
      <w:r w:rsidR="00826D9E">
        <w:t xml:space="preserve">  Ultimately, the consumer may not know, while price matching or researching, whether </w:t>
      </w:r>
      <w:r w:rsidR="00DB4E10">
        <w:t xml:space="preserve">or not </w:t>
      </w:r>
      <w:r w:rsidR="00826D9E">
        <w:t xml:space="preserve">any particular merchant charges a surcharge.  </w:t>
      </w:r>
    </w:p>
    <w:p w14:paraId="69155B1B" w14:textId="77777777" w:rsidR="00826D9E" w:rsidRDefault="00826D9E" w:rsidP="00167F8E">
      <w:pPr>
        <w:spacing w:before="200"/>
        <w:ind w:left="567" w:hanging="567"/>
      </w:pPr>
      <w:r>
        <w:t>2.</w:t>
      </w:r>
      <w:r w:rsidR="008A669B">
        <w:t>10</w:t>
      </w:r>
      <w:r>
        <w:tab/>
      </w:r>
      <w:r w:rsidR="008A669B">
        <w:t xml:space="preserve">Hidden, undisclosed, late disclosed and </w:t>
      </w:r>
      <w:r>
        <w:t>unadvertised surcharge</w:t>
      </w:r>
      <w:r w:rsidR="009E529D">
        <w:t>s</w:t>
      </w:r>
      <w:r>
        <w:t xml:space="preserve"> thus </w:t>
      </w:r>
      <w:r w:rsidR="00D2519B">
        <w:t xml:space="preserve">unfairly </w:t>
      </w:r>
      <w:r>
        <w:t>distort competition, and unfairly prejudice those merchants which do not charge a surcharge.</w:t>
      </w:r>
    </w:p>
    <w:p w14:paraId="73550E0C" w14:textId="77777777" w:rsidR="00167F8E" w:rsidRDefault="00167F8E" w:rsidP="00167F8E">
      <w:pPr>
        <w:spacing w:before="200"/>
        <w:ind w:left="567" w:hanging="567"/>
      </w:pPr>
      <w:r>
        <w:t>3.</w:t>
      </w:r>
      <w:r>
        <w:tab/>
      </w:r>
      <w:r w:rsidRPr="004E53B7">
        <w:rPr>
          <w:b/>
          <w:bCs/>
        </w:rPr>
        <w:t xml:space="preserve">In many cases, consumers do not have any choice but to pay with a card, and </w:t>
      </w:r>
      <w:r w:rsidR="004E53B7" w:rsidRPr="004E53B7">
        <w:rPr>
          <w:b/>
          <w:bCs/>
        </w:rPr>
        <w:t>thu</w:t>
      </w:r>
      <w:r w:rsidR="00032718" w:rsidRPr="004E53B7">
        <w:rPr>
          <w:b/>
          <w:bCs/>
        </w:rPr>
        <w:t xml:space="preserve">s incur </w:t>
      </w:r>
      <w:r w:rsidRPr="004E53B7">
        <w:rPr>
          <w:b/>
          <w:bCs/>
        </w:rPr>
        <w:t xml:space="preserve">a </w:t>
      </w:r>
      <w:r w:rsidR="00032718" w:rsidRPr="004E53B7">
        <w:rPr>
          <w:b/>
          <w:bCs/>
        </w:rPr>
        <w:t xml:space="preserve">compulsory </w:t>
      </w:r>
      <w:r w:rsidRPr="004E53B7">
        <w:rPr>
          <w:b/>
          <w:bCs/>
        </w:rPr>
        <w:t>surcharge.</w:t>
      </w:r>
    </w:p>
    <w:p w14:paraId="2108CA23" w14:textId="77777777" w:rsidR="00032718" w:rsidRDefault="004E53B7" w:rsidP="00167F8E">
      <w:pPr>
        <w:spacing w:before="200"/>
        <w:ind w:left="567" w:hanging="567"/>
      </w:pPr>
      <w:r>
        <w:t>3.1</w:t>
      </w:r>
      <w:r>
        <w:tab/>
      </w:r>
      <w:r w:rsidR="00826D9E">
        <w:t>Online purchasing invariably requires the use of a credit card or debit card.  Yet, despite section 48 of the ACL, some merchants impose a surcharge over and above the advertised price even though the consumer does not actually have a choice.</w:t>
      </w:r>
    </w:p>
    <w:p w14:paraId="693F6A38" w14:textId="77777777" w:rsidR="00100DE8" w:rsidRDefault="00100DE8" w:rsidP="00167F8E">
      <w:pPr>
        <w:spacing w:before="200"/>
        <w:ind w:left="567" w:hanging="567"/>
      </w:pPr>
      <w:r>
        <w:t>3.2</w:t>
      </w:r>
      <w:r>
        <w:tab/>
        <w:t>It is not surprising therefore that consumers hate being forced to pay a surcharge above the advertised price.</w:t>
      </w:r>
    </w:p>
    <w:p w14:paraId="40DAC773" w14:textId="77777777" w:rsidR="0014594D" w:rsidRDefault="0014594D" w:rsidP="00167F8E">
      <w:pPr>
        <w:spacing w:before="200"/>
        <w:ind w:left="567" w:hanging="567"/>
      </w:pPr>
      <w:r>
        <w:t>3.</w:t>
      </w:r>
      <w:r w:rsidR="00100DE8">
        <w:t>3</w:t>
      </w:r>
      <w:r>
        <w:tab/>
        <w:t xml:space="preserve">Again, one has to question the efficacy of section 48 and the role of the ACCC in </w:t>
      </w:r>
      <w:r w:rsidR="00A40912">
        <w:t>enforcing</w:t>
      </w:r>
      <w:r>
        <w:t xml:space="preserve"> it.</w:t>
      </w:r>
    </w:p>
    <w:p w14:paraId="24227034" w14:textId="77777777" w:rsidR="00D21F7A" w:rsidRDefault="00A60C0D" w:rsidP="00D21F7A">
      <w:pPr>
        <w:spacing w:before="200"/>
        <w:ind w:left="567" w:hanging="567"/>
        <w:rPr>
          <w:b/>
          <w:bCs/>
        </w:rPr>
      </w:pPr>
      <w:r>
        <w:rPr>
          <w:b/>
          <w:bCs/>
        </w:rPr>
        <w:t>4</w:t>
      </w:r>
      <w:r w:rsidR="00D21F7A">
        <w:rPr>
          <w:b/>
          <w:bCs/>
        </w:rPr>
        <w:t>.</w:t>
      </w:r>
      <w:r w:rsidR="00D21F7A">
        <w:rPr>
          <w:b/>
          <w:bCs/>
        </w:rPr>
        <w:tab/>
        <w:t>Policy Options for the RBA</w:t>
      </w:r>
    </w:p>
    <w:p w14:paraId="5837442B" w14:textId="77777777" w:rsidR="00D21F7A" w:rsidRPr="00D21F7A" w:rsidRDefault="00A60C0D" w:rsidP="00D21F7A">
      <w:pPr>
        <w:spacing w:before="200"/>
        <w:ind w:left="567" w:hanging="567"/>
      </w:pPr>
      <w:r>
        <w:t>4</w:t>
      </w:r>
      <w:r w:rsidR="00D21F7A" w:rsidRPr="00D21F7A">
        <w:t>.1</w:t>
      </w:r>
      <w:r w:rsidR="00D21F7A" w:rsidRPr="00D21F7A">
        <w:tab/>
      </w:r>
      <w:r w:rsidR="00400135">
        <w:t>I</w:t>
      </w:r>
      <w:r w:rsidR="00D21F7A">
        <w:t xml:space="preserve">n my view, </w:t>
      </w:r>
      <w:r w:rsidR="00D21F7A" w:rsidRPr="0015033D">
        <w:rPr>
          <w:b/>
          <w:bCs/>
        </w:rPr>
        <w:t>Policy Opt</w:t>
      </w:r>
      <w:r w:rsidR="00D21F7A">
        <w:rPr>
          <w:b/>
          <w:bCs/>
        </w:rPr>
        <w:t>i</w:t>
      </w:r>
      <w:r w:rsidR="00D21F7A" w:rsidRPr="0015033D">
        <w:rPr>
          <w:b/>
          <w:bCs/>
        </w:rPr>
        <w:t>on</w:t>
      </w:r>
      <w:r w:rsidR="00D21F7A">
        <w:rPr>
          <w:b/>
          <w:bCs/>
        </w:rPr>
        <w:t xml:space="preserve"> </w:t>
      </w:r>
      <w:r w:rsidR="00D21F7A" w:rsidRPr="0015033D">
        <w:rPr>
          <w:b/>
          <w:bCs/>
        </w:rPr>
        <w:t>1</w:t>
      </w:r>
      <w:r w:rsidR="00D21F7A">
        <w:t xml:space="preserve"> (</w:t>
      </w:r>
      <w:r w:rsidR="00D21F7A" w:rsidRPr="0015033D">
        <w:t>Retain the current surcharging framework and narrow the definition of a permitted surcharge to include only wholesale fees</w:t>
      </w:r>
      <w:r w:rsidR="00D21F7A">
        <w:t xml:space="preserve">) will not solve the </w:t>
      </w:r>
      <w:proofErr w:type="gramStart"/>
      <w:r w:rsidR="00D21F7A">
        <w:t>myriad</w:t>
      </w:r>
      <w:proofErr w:type="gramEnd"/>
      <w:r w:rsidR="00D21F7A">
        <w:t xml:space="preserve"> </w:t>
      </w:r>
      <w:r w:rsidR="00400135">
        <w:t xml:space="preserve">of </w:t>
      </w:r>
      <w:r w:rsidR="00D21F7A">
        <w:t xml:space="preserve">problems that surcharging has caused, including at least the three </w:t>
      </w:r>
      <w:r w:rsidR="00091278">
        <w:t xml:space="preserve">serious and </w:t>
      </w:r>
      <w:r w:rsidR="00D21F7A">
        <w:t>fundamental consumer problems identified above.</w:t>
      </w:r>
    </w:p>
    <w:p w14:paraId="5B3F182F" w14:textId="77777777" w:rsidR="00D21F7A" w:rsidRPr="00D21F7A" w:rsidRDefault="00A60C0D" w:rsidP="00D21F7A">
      <w:pPr>
        <w:spacing w:before="200"/>
        <w:ind w:left="567" w:hanging="567"/>
      </w:pPr>
      <w:r>
        <w:t>4</w:t>
      </w:r>
      <w:r w:rsidR="00D21F7A" w:rsidRPr="00D21F7A">
        <w:t>.</w:t>
      </w:r>
      <w:r w:rsidR="00D21F7A">
        <w:t>2</w:t>
      </w:r>
      <w:r w:rsidR="00D21F7A" w:rsidRPr="00D21F7A">
        <w:tab/>
      </w:r>
      <w:r w:rsidR="00D21F7A">
        <w:t xml:space="preserve">In my view, </w:t>
      </w:r>
      <w:r w:rsidR="00D21F7A" w:rsidRPr="0015033D">
        <w:rPr>
          <w:b/>
          <w:bCs/>
        </w:rPr>
        <w:t>Policy Opt</w:t>
      </w:r>
      <w:r w:rsidR="00D21F7A">
        <w:rPr>
          <w:b/>
          <w:bCs/>
        </w:rPr>
        <w:t>i</w:t>
      </w:r>
      <w:r w:rsidR="00D21F7A" w:rsidRPr="0015033D">
        <w:rPr>
          <w:b/>
          <w:bCs/>
        </w:rPr>
        <w:t>on</w:t>
      </w:r>
      <w:r w:rsidR="00D21F7A">
        <w:rPr>
          <w:b/>
          <w:bCs/>
        </w:rPr>
        <w:t xml:space="preserve"> 2</w:t>
      </w:r>
      <w:r w:rsidR="00D21F7A">
        <w:t xml:space="preserve"> (</w:t>
      </w:r>
      <w:r w:rsidR="00D21F7A" w:rsidRPr="0015033D">
        <w:t>Remove surcharging on designated debit (and prepaid) cards</w:t>
      </w:r>
      <w:r w:rsidR="00D21F7A">
        <w:t xml:space="preserve">) will not solve the </w:t>
      </w:r>
      <w:proofErr w:type="gramStart"/>
      <w:r w:rsidR="00D21F7A">
        <w:t>myriad</w:t>
      </w:r>
      <w:proofErr w:type="gramEnd"/>
      <w:r w:rsidR="00D21F7A">
        <w:t xml:space="preserve"> </w:t>
      </w:r>
      <w:r w:rsidR="00400135">
        <w:t xml:space="preserve">of </w:t>
      </w:r>
      <w:r w:rsidR="00D21F7A">
        <w:t xml:space="preserve">problems that surcharging credit cards has caused, including at least the three </w:t>
      </w:r>
      <w:r w:rsidR="00091278">
        <w:t xml:space="preserve">serious and </w:t>
      </w:r>
      <w:r w:rsidR="00D21F7A">
        <w:t>fundamental consumer problems identified above.</w:t>
      </w:r>
    </w:p>
    <w:p w14:paraId="1E8FB8DD" w14:textId="77777777" w:rsidR="0015033D" w:rsidRDefault="00A60C0D" w:rsidP="00D21F7A">
      <w:pPr>
        <w:spacing w:before="200"/>
        <w:ind w:left="567" w:hanging="567"/>
      </w:pPr>
      <w:r>
        <w:t>4</w:t>
      </w:r>
      <w:r w:rsidR="00D21F7A">
        <w:t>.3</w:t>
      </w:r>
      <w:r w:rsidR="00D21F7A">
        <w:tab/>
        <w:t xml:space="preserve">In my view, </w:t>
      </w:r>
      <w:r w:rsidR="00400135">
        <w:t xml:space="preserve">it is </w:t>
      </w:r>
      <w:r w:rsidR="00463CBB">
        <w:t xml:space="preserve">only </w:t>
      </w:r>
      <w:r w:rsidR="00463CBB" w:rsidRPr="0015033D">
        <w:rPr>
          <w:b/>
          <w:bCs/>
        </w:rPr>
        <w:t>Policy Option 3</w:t>
      </w:r>
      <w:r w:rsidR="00463CBB" w:rsidRPr="0015033D">
        <w:t xml:space="preserve"> </w:t>
      </w:r>
      <w:r w:rsidR="00463CBB">
        <w:t>(</w:t>
      </w:r>
      <w:r w:rsidR="00463CBB" w:rsidRPr="0015033D">
        <w:t>Remove surcharging on designated debit, prepaid and credit card systems</w:t>
      </w:r>
      <w:r w:rsidR="00463CBB">
        <w:t xml:space="preserve">) </w:t>
      </w:r>
      <w:r w:rsidR="00400135">
        <w:t xml:space="preserve">that </w:t>
      </w:r>
      <w:r w:rsidR="00463CBB">
        <w:t xml:space="preserve">will </w:t>
      </w:r>
      <w:r w:rsidR="00D21F7A">
        <w:t xml:space="preserve">properly address the </w:t>
      </w:r>
      <w:proofErr w:type="gramStart"/>
      <w:r w:rsidR="00D21F7A">
        <w:t>myriad</w:t>
      </w:r>
      <w:proofErr w:type="gramEnd"/>
      <w:r w:rsidR="00D21F7A">
        <w:t xml:space="preserve"> of problems that surcharging has caused, including at least the three </w:t>
      </w:r>
      <w:r w:rsidR="00091278">
        <w:t xml:space="preserve">serious and </w:t>
      </w:r>
      <w:r w:rsidR="00D21F7A">
        <w:t>fundamental consumer problems identified above</w:t>
      </w:r>
      <w:r w:rsidR="00463CBB">
        <w:t>.</w:t>
      </w:r>
      <w:r w:rsidR="00D21F7A">
        <w:t xml:space="preserve"> </w:t>
      </w:r>
    </w:p>
    <w:p w14:paraId="0AB3BE72" w14:textId="77777777" w:rsidR="00A60C0D" w:rsidRPr="0014594D" w:rsidRDefault="00A60C0D" w:rsidP="00A60C0D">
      <w:pPr>
        <w:spacing w:before="200"/>
        <w:ind w:left="567" w:hanging="567"/>
        <w:rPr>
          <w:b/>
          <w:bCs/>
        </w:rPr>
      </w:pPr>
      <w:r>
        <w:rPr>
          <w:b/>
          <w:bCs/>
        </w:rPr>
        <w:t>5</w:t>
      </w:r>
      <w:r w:rsidRPr="0014594D">
        <w:rPr>
          <w:b/>
          <w:bCs/>
        </w:rPr>
        <w:t>.</w:t>
      </w:r>
      <w:r w:rsidRPr="0014594D">
        <w:rPr>
          <w:b/>
          <w:bCs/>
        </w:rPr>
        <w:tab/>
        <w:t xml:space="preserve">Shock &amp; Horror! Merchants </w:t>
      </w:r>
      <w:r>
        <w:rPr>
          <w:b/>
          <w:bCs/>
        </w:rPr>
        <w:t>will</w:t>
      </w:r>
      <w:r w:rsidRPr="0014594D">
        <w:rPr>
          <w:b/>
          <w:bCs/>
        </w:rPr>
        <w:t xml:space="preserve"> Raise Prices</w:t>
      </w:r>
      <w:r w:rsidR="00463CBB">
        <w:rPr>
          <w:b/>
          <w:bCs/>
        </w:rPr>
        <w:t>:</w:t>
      </w:r>
      <w:r w:rsidRPr="0014594D">
        <w:rPr>
          <w:b/>
          <w:bCs/>
        </w:rPr>
        <w:t xml:space="preserve">  P</w:t>
      </w:r>
      <w:r>
        <w:rPr>
          <w:b/>
          <w:bCs/>
        </w:rPr>
        <w:t>A</w:t>
      </w:r>
      <w:r w:rsidRPr="0014594D">
        <w:rPr>
          <w:b/>
          <w:bCs/>
        </w:rPr>
        <w:t>PC</w:t>
      </w:r>
    </w:p>
    <w:p w14:paraId="2C9DCBD2" w14:textId="77777777" w:rsidR="00463CBB" w:rsidRDefault="00463CBB" w:rsidP="00A60C0D">
      <w:pPr>
        <w:spacing w:before="200"/>
        <w:ind w:left="567" w:hanging="567"/>
      </w:pPr>
      <w:r>
        <w:t>5.1</w:t>
      </w:r>
      <w:r>
        <w:tab/>
        <w:t>One of the main scare tactics I anticipate will be used by opponents to Option 3 is that the removal of surcharging will lead to some or other generalised “increase in prices”.</w:t>
      </w:r>
    </w:p>
    <w:p w14:paraId="3CA0F7CE" w14:textId="77777777" w:rsidR="00A60C0D" w:rsidRDefault="00A60C0D" w:rsidP="00A60C0D">
      <w:pPr>
        <w:spacing w:before="200"/>
        <w:ind w:left="567" w:hanging="567"/>
      </w:pPr>
      <w:r>
        <w:t>5.</w:t>
      </w:r>
      <w:r w:rsidR="00463CBB">
        <w:t>2</w:t>
      </w:r>
      <w:r>
        <w:tab/>
        <w:t xml:space="preserve">Merchants can raise their prices </w:t>
      </w:r>
      <w:r w:rsidR="00400135">
        <w:t xml:space="preserve">at any time </w:t>
      </w:r>
      <w:r>
        <w:t xml:space="preserve">for any reason, or even for no reason.  If the effect of the RBA removing surcharging on all debit, prepaid and credit cards systems is that some merchants may choose to raise their prices for their goods or services, </w:t>
      </w:r>
      <w:r w:rsidR="00463CBB">
        <w:t>so be it</w:t>
      </w:r>
      <w:r>
        <w:t>.  Other merchants may not.  Even others may never have charged a surcharge in the first place.</w:t>
      </w:r>
    </w:p>
    <w:p w14:paraId="064F5C60" w14:textId="77777777" w:rsidR="00A60C0D" w:rsidRDefault="00A60C0D" w:rsidP="00A60C0D">
      <w:pPr>
        <w:spacing w:before="200"/>
        <w:ind w:left="567" w:hanging="567"/>
      </w:pPr>
      <w:r>
        <w:lastRenderedPageBreak/>
        <w:t>5.</w:t>
      </w:r>
      <w:r w:rsidR="00463CBB">
        <w:t>3</w:t>
      </w:r>
      <w:r>
        <w:tab/>
        <w:t xml:space="preserve">Thus the </w:t>
      </w:r>
      <w:r w:rsidR="00463CBB">
        <w:t xml:space="preserve">prominent </w:t>
      </w:r>
      <w:r>
        <w:t>effect of the removal of surcharging will be finally to make the price advertised the same as the price charged (PAPC).</w:t>
      </w:r>
    </w:p>
    <w:p w14:paraId="2D978DBE" w14:textId="77777777" w:rsidR="00A60C0D" w:rsidRDefault="00A60C0D" w:rsidP="00A60C0D">
      <w:pPr>
        <w:spacing w:before="200"/>
        <w:ind w:left="567" w:hanging="567"/>
      </w:pPr>
      <w:r>
        <w:t>5.</w:t>
      </w:r>
      <w:r w:rsidR="00463CBB">
        <w:t>4</w:t>
      </w:r>
      <w:r>
        <w:tab/>
        <w:t>This transparency has been forlornly lacking in Australia since the introduction of card surcharging.</w:t>
      </w:r>
    </w:p>
    <w:p w14:paraId="2A2574B6" w14:textId="77777777" w:rsidR="00A60C0D" w:rsidRDefault="00A60C0D" w:rsidP="00A60C0D">
      <w:pPr>
        <w:spacing w:before="200"/>
        <w:ind w:left="567" w:hanging="567"/>
      </w:pPr>
      <w:r>
        <w:t>5.</w:t>
      </w:r>
      <w:r w:rsidR="00463CBB">
        <w:t>5</w:t>
      </w:r>
      <w:r>
        <w:tab/>
        <w:t>Whether or not some merchants take the risk of increasing their prices, consumers will finally be able to see and compare prices with</w:t>
      </w:r>
      <w:r w:rsidR="00400135">
        <w:t xml:space="preserve"> some </w:t>
      </w:r>
      <w:r>
        <w:t>confidence that the price advertised will be the price charged.</w:t>
      </w:r>
      <w:r w:rsidR="00463CBB">
        <w:t xml:space="preserve">  </w:t>
      </w:r>
    </w:p>
    <w:p w14:paraId="79FB36EA" w14:textId="77777777" w:rsidR="00A60C0D" w:rsidRDefault="00A60C0D" w:rsidP="00A60C0D">
      <w:pPr>
        <w:spacing w:before="200"/>
        <w:ind w:left="567" w:hanging="567"/>
      </w:pPr>
      <w:r>
        <w:t>5.</w:t>
      </w:r>
      <w:r w:rsidR="007155E2">
        <w:t>6</w:t>
      </w:r>
      <w:r>
        <w:tab/>
        <w:t>This will clearly improve competition.</w:t>
      </w:r>
    </w:p>
    <w:p w14:paraId="3576B62E" w14:textId="77777777" w:rsidR="00D21F7A" w:rsidRDefault="00E23868" w:rsidP="00D21F7A">
      <w:pPr>
        <w:spacing w:before="200"/>
        <w:ind w:left="567" w:hanging="567"/>
      </w:pPr>
      <w:r>
        <w:t>6.</w:t>
      </w:r>
      <w:r>
        <w:tab/>
      </w:r>
      <w:r w:rsidRPr="00E23868">
        <w:rPr>
          <w:b/>
          <w:bCs/>
        </w:rPr>
        <w:t>Transparency</w:t>
      </w:r>
      <w:r w:rsidR="00A60C0D" w:rsidRPr="00A60C0D">
        <w:rPr>
          <w:b/>
          <w:bCs/>
        </w:rPr>
        <w:t xml:space="preserve"> </w:t>
      </w:r>
      <w:r w:rsidR="00A60C0D" w:rsidRPr="00DD4618">
        <w:rPr>
          <w:b/>
          <w:bCs/>
        </w:rPr>
        <w:t>and Improved Competition</w:t>
      </w:r>
    </w:p>
    <w:p w14:paraId="2637D043" w14:textId="77777777" w:rsidR="00167F8E" w:rsidRDefault="00E23868" w:rsidP="00E23868">
      <w:pPr>
        <w:spacing w:before="200"/>
        <w:ind w:left="567" w:hanging="567"/>
      </w:pPr>
      <w:r>
        <w:t>6.1</w:t>
      </w:r>
      <w:r>
        <w:tab/>
        <w:t xml:space="preserve">The clear theme running through the </w:t>
      </w:r>
      <w:r w:rsidRPr="00E23868">
        <w:t>RBA</w:t>
      </w:r>
      <w:r>
        <w:t>’s</w:t>
      </w:r>
      <w:r w:rsidRPr="00E23868">
        <w:t xml:space="preserve"> Consultation Paper </w:t>
      </w:r>
      <w:r w:rsidR="00543B9F">
        <w:t xml:space="preserve">of </w:t>
      </w:r>
      <w:r w:rsidRPr="00E23868">
        <w:t>15 July 2025</w:t>
      </w:r>
      <w:r w:rsidR="00543B9F">
        <w:t xml:space="preserve"> is transparency.  </w:t>
      </w:r>
    </w:p>
    <w:p w14:paraId="463D741B" w14:textId="77777777" w:rsidR="00543B9F" w:rsidRDefault="00543B9F" w:rsidP="00E23868">
      <w:pPr>
        <w:spacing w:before="200"/>
        <w:ind w:left="567" w:hanging="567"/>
      </w:pPr>
      <w:r>
        <w:t>6.2</w:t>
      </w:r>
      <w:r>
        <w:tab/>
        <w:t>Transparency is beneficial to all participants in payments systems, and is strongly supported.</w:t>
      </w:r>
    </w:p>
    <w:p w14:paraId="3E9BFA83" w14:textId="77777777" w:rsidR="00A60C0D" w:rsidRDefault="00543B9F" w:rsidP="00E23868">
      <w:pPr>
        <w:spacing w:before="200"/>
        <w:ind w:left="567" w:hanging="567"/>
      </w:pPr>
      <w:r>
        <w:t>6.3</w:t>
      </w:r>
      <w:r>
        <w:tab/>
        <w:t xml:space="preserve">It is only by removing surcharges on </w:t>
      </w:r>
      <w:r w:rsidRPr="0015033D">
        <w:t>debit, prepaid and credit card systems</w:t>
      </w:r>
      <w:r>
        <w:t xml:space="preserve"> that any transparency will be achieved for consumers.</w:t>
      </w:r>
      <w:r w:rsidR="00300A7B">
        <w:t xml:space="preserve">  </w:t>
      </w:r>
    </w:p>
    <w:p w14:paraId="00E6511B" w14:textId="77777777" w:rsidR="00543B9F" w:rsidRDefault="00A60C0D" w:rsidP="00E23868">
      <w:pPr>
        <w:spacing w:before="200"/>
        <w:ind w:left="567" w:hanging="567"/>
      </w:pPr>
      <w:r>
        <w:t>6.4</w:t>
      </w:r>
      <w:r>
        <w:tab/>
      </w:r>
      <w:r w:rsidR="00300A7B">
        <w:t xml:space="preserve">Removing such hidden and undisclosed fees </w:t>
      </w:r>
      <w:r w:rsidR="008D403B">
        <w:t xml:space="preserve">as are surcharges </w:t>
      </w:r>
      <w:r w:rsidR="00300A7B">
        <w:t xml:space="preserve">will </w:t>
      </w:r>
      <w:r w:rsidR="000A6303">
        <w:t xml:space="preserve">finally enable consumers to compare the </w:t>
      </w:r>
      <w:r w:rsidR="008D403B">
        <w:t>true</w:t>
      </w:r>
      <w:r w:rsidR="000A6303">
        <w:t xml:space="preserve"> prices</w:t>
      </w:r>
      <w:r>
        <w:t xml:space="preserve">. This will </w:t>
      </w:r>
      <w:r w:rsidR="00300A7B">
        <w:t xml:space="preserve">obviously lead to improved </w:t>
      </w:r>
      <w:r w:rsidR="00463CBB">
        <w:t xml:space="preserve">and fairer </w:t>
      </w:r>
      <w:r w:rsidR="00300A7B">
        <w:t>competition.</w:t>
      </w:r>
    </w:p>
    <w:p w14:paraId="1EC2204C" w14:textId="77777777" w:rsidR="00543B9F" w:rsidRDefault="00543B9F" w:rsidP="00E23868">
      <w:pPr>
        <w:spacing w:before="200"/>
        <w:ind w:left="567" w:hanging="567"/>
        <w:rPr>
          <w:b/>
          <w:bCs/>
        </w:rPr>
      </w:pPr>
      <w:r w:rsidRPr="00543B9F">
        <w:rPr>
          <w:b/>
          <w:bCs/>
        </w:rPr>
        <w:t>7.</w:t>
      </w:r>
      <w:r w:rsidRPr="00543B9F">
        <w:rPr>
          <w:b/>
          <w:bCs/>
        </w:rPr>
        <w:tab/>
      </w:r>
      <w:r w:rsidR="00300A7B">
        <w:rPr>
          <w:b/>
          <w:bCs/>
        </w:rPr>
        <w:t xml:space="preserve">Other </w:t>
      </w:r>
      <w:r w:rsidRPr="00543B9F">
        <w:rPr>
          <w:b/>
          <w:bCs/>
        </w:rPr>
        <w:t>Questions for Stakeholders.</w:t>
      </w:r>
    </w:p>
    <w:p w14:paraId="185DD2E3" w14:textId="77777777" w:rsidR="00DD4618" w:rsidRPr="00DD4618" w:rsidRDefault="00DD4618" w:rsidP="00DD4618">
      <w:pPr>
        <w:spacing w:before="200"/>
        <w:ind w:left="567"/>
        <w:rPr>
          <w:b/>
          <w:bCs/>
        </w:rPr>
      </w:pPr>
      <w:r w:rsidRPr="00DD4618">
        <w:rPr>
          <w:b/>
          <w:bCs/>
        </w:rPr>
        <w:t xml:space="preserve">Inflationary Pressures </w:t>
      </w:r>
    </w:p>
    <w:p w14:paraId="6270142F" w14:textId="77777777" w:rsidR="006F1CBF" w:rsidRDefault="006F1CBF" w:rsidP="006F1CBF">
      <w:pPr>
        <w:spacing w:before="200"/>
        <w:ind w:left="567" w:hanging="567"/>
      </w:pPr>
      <w:r>
        <w:t>7.1</w:t>
      </w:r>
      <w:r>
        <w:tab/>
        <w:t>While some merchants who currently impose surcharges may elect to increase their prices if surcharging is removed, many merchants may not, especially in competitive markets. This will assist in putting some downward pressure on inflation</w:t>
      </w:r>
      <w:r w:rsidR="00814D67">
        <w:t>.</w:t>
      </w:r>
    </w:p>
    <w:p w14:paraId="00C33CBC" w14:textId="77777777" w:rsidR="00543B9F" w:rsidRDefault="00543B9F" w:rsidP="00E23868">
      <w:pPr>
        <w:spacing w:before="200"/>
        <w:ind w:left="567" w:hanging="567"/>
      </w:pPr>
      <w:r>
        <w:t>7.</w:t>
      </w:r>
      <w:r w:rsidR="0010571C">
        <w:t>2</w:t>
      </w:r>
      <w:r>
        <w:tab/>
      </w:r>
      <w:r w:rsidR="00300A7B">
        <w:t xml:space="preserve">As has become obvious to the RBA as well as consumers, in recent times more and more merchants have been jumping on to the surcharging </w:t>
      </w:r>
      <w:r w:rsidR="00A60C0D">
        <w:t>band</w:t>
      </w:r>
      <w:r w:rsidR="00300A7B">
        <w:t xml:space="preserve">wagon.  As previously submitted, this is having a deleterious effect on inflation.  </w:t>
      </w:r>
      <w:r>
        <w:t xml:space="preserve">Removing surcharging would </w:t>
      </w:r>
      <w:r w:rsidR="00300A7B">
        <w:t>stem</w:t>
      </w:r>
      <w:r>
        <w:t xml:space="preserve"> the exponential growth in card surcharging</w:t>
      </w:r>
      <w:r w:rsidR="00300A7B">
        <w:t xml:space="preserve"> and thus help reduce the inflationary effect thereof.</w:t>
      </w:r>
      <w:r w:rsidR="006F1CBF">
        <w:t xml:space="preserve"> </w:t>
      </w:r>
    </w:p>
    <w:p w14:paraId="5CFDB86F" w14:textId="77777777" w:rsidR="00543B9F" w:rsidRDefault="00300A7B" w:rsidP="00E23868">
      <w:pPr>
        <w:spacing w:before="200"/>
        <w:ind w:left="567" w:hanging="567"/>
      </w:pPr>
      <w:r>
        <w:t>7.3</w:t>
      </w:r>
      <w:r>
        <w:tab/>
      </w:r>
      <w:r w:rsidR="006F1CBF">
        <w:t xml:space="preserve">It is unquestionably in the public interest that removing surcharging will </w:t>
      </w:r>
      <w:r w:rsidR="001453CB">
        <w:t xml:space="preserve">eliminate the growth in surcharging and also </w:t>
      </w:r>
      <w:r>
        <w:t>reduce the inflationary effect of surcharging</w:t>
      </w:r>
      <w:r w:rsidR="006F1CBF">
        <w:t>.</w:t>
      </w:r>
    </w:p>
    <w:p w14:paraId="0C9966C0" w14:textId="77777777" w:rsidR="00DD4618" w:rsidRPr="00DD4618" w:rsidRDefault="00DD4618" w:rsidP="00DD4618">
      <w:pPr>
        <w:spacing w:before="200"/>
        <w:ind w:left="567"/>
        <w:rPr>
          <w:b/>
          <w:bCs/>
        </w:rPr>
      </w:pPr>
      <w:r w:rsidRPr="00DD4618">
        <w:rPr>
          <w:b/>
          <w:bCs/>
        </w:rPr>
        <w:t>Merchant Information and Statements</w:t>
      </w:r>
    </w:p>
    <w:p w14:paraId="74078C51" w14:textId="77777777" w:rsidR="00DD4618" w:rsidRDefault="00DD4618" w:rsidP="00E23868">
      <w:pPr>
        <w:spacing w:before="200"/>
        <w:ind w:left="567" w:hanging="567"/>
      </w:pPr>
      <w:r>
        <w:t>7.</w:t>
      </w:r>
      <w:r w:rsidR="008665B3">
        <w:t>4</w:t>
      </w:r>
      <w:r>
        <w:tab/>
        <w:t>On the issue of merchant statements</w:t>
      </w:r>
      <w:r w:rsidR="00C45BA8">
        <w:t>, and merchant information generally,</w:t>
      </w:r>
      <w:r w:rsidRPr="00DD4618">
        <w:t xml:space="preserve"> </w:t>
      </w:r>
      <w:r>
        <w:t>it is essential for merchants to know, in advance, what fees will be charged to them for what brands of cards and what sub-types of cards.</w:t>
      </w:r>
      <w:r w:rsidR="00B77E3F" w:rsidRPr="00B77E3F">
        <w:t xml:space="preserve"> </w:t>
      </w:r>
      <w:r w:rsidR="00B77E3F">
        <w:t xml:space="preserve"> This means that merchants need easily to be able to find out </w:t>
      </w:r>
      <w:r w:rsidR="00836942">
        <w:t xml:space="preserve">in advance </w:t>
      </w:r>
      <w:r w:rsidR="00B77E3F">
        <w:t xml:space="preserve">what </w:t>
      </w:r>
      <w:r w:rsidR="003662E5">
        <w:t>all</w:t>
      </w:r>
      <w:r w:rsidR="00B77E3F">
        <w:t xml:space="preserve"> PSPs </w:t>
      </w:r>
      <w:r w:rsidR="00836942">
        <w:t xml:space="preserve">will </w:t>
      </w:r>
      <w:r w:rsidR="00B77E3F">
        <w:t xml:space="preserve">charge for their services so that they can readily compare prices and make the best choices for them.  This transparency in the market is essential.  </w:t>
      </w:r>
    </w:p>
    <w:p w14:paraId="609F04F2" w14:textId="77777777" w:rsidR="00DD4618" w:rsidRDefault="00DD4618" w:rsidP="00E23868">
      <w:pPr>
        <w:spacing w:before="200"/>
        <w:ind w:left="567" w:hanging="567"/>
      </w:pPr>
      <w:r>
        <w:t>7.</w:t>
      </w:r>
      <w:r w:rsidR="008665B3">
        <w:t>5</w:t>
      </w:r>
      <w:r>
        <w:tab/>
        <w:t xml:space="preserve">I submit that, following that, it </w:t>
      </w:r>
      <w:r w:rsidR="00B77E3F">
        <w:t xml:space="preserve">also </w:t>
      </w:r>
      <w:r>
        <w:t>is essential for merchants to be given at least 60 days’ notice of any increase in any fees</w:t>
      </w:r>
      <w:r w:rsidR="00A40912">
        <w:t xml:space="preserve"> by their PSP</w:t>
      </w:r>
      <w:r>
        <w:t xml:space="preserve">.  While it may not be a simple matter for merchants to change PSP, merchants should have the option to do so if their current PSP </w:t>
      </w:r>
      <w:r w:rsidR="00C45BA8">
        <w:t>becomes uncompetitive.  This means that mercha</w:t>
      </w:r>
      <w:r w:rsidR="008665B3">
        <w:t>n</w:t>
      </w:r>
      <w:r w:rsidR="00C45BA8">
        <w:t xml:space="preserve">ts must be given written, advance notice of any change in fees.  This should apply not only to </w:t>
      </w:r>
      <w:proofErr w:type="spellStart"/>
      <w:r w:rsidR="00C45BA8">
        <w:t>eftpos</w:t>
      </w:r>
      <w:proofErr w:type="spellEnd"/>
      <w:r w:rsidR="00C45BA8">
        <w:t xml:space="preserve"> fees, but also terminal hire and all other fees.  </w:t>
      </w:r>
    </w:p>
    <w:p w14:paraId="7565B49E" w14:textId="77777777" w:rsidR="00E40DE8" w:rsidRDefault="00E40DE8" w:rsidP="00E23868">
      <w:pPr>
        <w:spacing w:before="200"/>
        <w:ind w:left="567" w:hanging="567"/>
      </w:pPr>
    </w:p>
    <w:p w14:paraId="779B35FF" w14:textId="77777777" w:rsidR="00E40DE8" w:rsidRDefault="00E40DE8" w:rsidP="00E23868">
      <w:pPr>
        <w:spacing w:before="200"/>
        <w:ind w:left="567" w:hanging="567"/>
      </w:pPr>
    </w:p>
    <w:p w14:paraId="4F8DAC21" w14:textId="77777777" w:rsidR="00167F8E" w:rsidRPr="00543B9F" w:rsidRDefault="009A5187" w:rsidP="009A5187">
      <w:pPr>
        <w:spacing w:before="200"/>
        <w:ind w:left="567" w:hanging="567"/>
        <w:rPr>
          <w:b/>
          <w:bCs/>
        </w:rPr>
      </w:pPr>
      <w:r>
        <w:rPr>
          <w:b/>
          <w:bCs/>
        </w:rPr>
        <w:lastRenderedPageBreak/>
        <w:t>8.</w:t>
      </w:r>
      <w:r>
        <w:rPr>
          <w:b/>
          <w:bCs/>
        </w:rPr>
        <w:tab/>
      </w:r>
      <w:r w:rsidR="00543B9F" w:rsidRPr="00543B9F">
        <w:rPr>
          <w:b/>
          <w:bCs/>
        </w:rPr>
        <w:t>Timing</w:t>
      </w:r>
    </w:p>
    <w:p w14:paraId="09113D44" w14:textId="77777777" w:rsidR="00543B9F" w:rsidRDefault="00D36F2C" w:rsidP="00543B9F">
      <w:pPr>
        <w:spacing w:before="200"/>
        <w:ind w:left="567" w:hanging="567"/>
      </w:pPr>
      <w:r>
        <w:t>8</w:t>
      </w:r>
      <w:r w:rsidR="00543B9F">
        <w:t>.1</w:t>
      </w:r>
      <w:r w:rsidR="00543B9F">
        <w:tab/>
        <w:t xml:space="preserve">The </w:t>
      </w:r>
      <w:r w:rsidR="00543B9F" w:rsidRPr="00E23868">
        <w:t>Consultation Paper</w:t>
      </w:r>
      <w:r w:rsidR="00543B9F">
        <w:t xml:space="preserve"> asks (p 78): “what is your feedback on the proposed implementation timeline for these reforms”</w:t>
      </w:r>
      <w:r w:rsidR="000500D5">
        <w:t xml:space="preserve">.  The </w:t>
      </w:r>
      <w:r w:rsidR="000500D5" w:rsidRPr="00E23868">
        <w:t>Consultation Paper</w:t>
      </w:r>
      <w:r w:rsidR="000500D5">
        <w:t xml:space="preserve"> floats the idea of the changes coming into force on 01 July 2026.  That is almost a year after the Consultation Paper itself.</w:t>
      </w:r>
    </w:p>
    <w:p w14:paraId="756813EB" w14:textId="77777777" w:rsidR="00543B9F" w:rsidRDefault="00D36F2C" w:rsidP="00543B9F">
      <w:pPr>
        <w:spacing w:before="200"/>
        <w:ind w:left="567" w:hanging="567"/>
      </w:pPr>
      <w:r>
        <w:t>8</w:t>
      </w:r>
      <w:r w:rsidR="00543B9F">
        <w:t>.2</w:t>
      </w:r>
      <w:r w:rsidR="00543B9F">
        <w:tab/>
      </w:r>
      <w:r w:rsidR="00C45BA8">
        <w:t xml:space="preserve">Whilst </w:t>
      </w:r>
      <w:r w:rsidR="000500D5">
        <w:t xml:space="preserve">the proposed changes affecting card issuers, interchange fees, scheme fees and </w:t>
      </w:r>
      <w:r w:rsidR="00C45BA8">
        <w:t xml:space="preserve">some of the proposed changes to “The </w:t>
      </w:r>
      <w:r w:rsidR="00C45BA8" w:rsidRPr="00C45BA8">
        <w:t xml:space="preserve">Setting </w:t>
      </w:r>
      <w:r w:rsidR="00463CBB">
        <w:t>o</w:t>
      </w:r>
      <w:r w:rsidR="00C45BA8" w:rsidRPr="00C45BA8">
        <w:t xml:space="preserve">f Interchange Fees </w:t>
      </w:r>
      <w:r w:rsidR="00463CBB">
        <w:t>i</w:t>
      </w:r>
      <w:r w:rsidR="00C45BA8" w:rsidRPr="00C45BA8">
        <w:t>n</w:t>
      </w:r>
      <w:r w:rsidR="009725FD">
        <w:t xml:space="preserve"> </w:t>
      </w:r>
      <w:r w:rsidR="00463CBB">
        <w:t>t</w:t>
      </w:r>
      <w:r w:rsidR="00C45BA8" w:rsidRPr="00C45BA8">
        <w:t xml:space="preserve">he Designated Credit Card Schemes </w:t>
      </w:r>
      <w:r w:rsidR="00463CBB">
        <w:t>a</w:t>
      </w:r>
      <w:r w:rsidR="00C45BA8" w:rsidRPr="00C45BA8">
        <w:t xml:space="preserve">nd Net Payments </w:t>
      </w:r>
      <w:r w:rsidR="00463CBB">
        <w:t>t</w:t>
      </w:r>
      <w:r w:rsidR="00C45BA8" w:rsidRPr="00C45BA8">
        <w:t>o Issuers</w:t>
      </w:r>
      <w:r w:rsidR="00C45BA8">
        <w:t>” may</w:t>
      </w:r>
      <w:r w:rsidR="000500D5">
        <w:t xml:space="preserve"> take</w:t>
      </w:r>
      <w:r w:rsidR="00C45BA8">
        <w:t xml:space="preserve"> some time to prepare for</w:t>
      </w:r>
      <w:r w:rsidR="000500D5">
        <w:t xml:space="preserve">, I submit that the timing for removing surcharging itself should not be caught up with more complex issues.  </w:t>
      </w:r>
    </w:p>
    <w:p w14:paraId="34D123BF" w14:textId="77777777" w:rsidR="000500D5" w:rsidRDefault="00D36F2C" w:rsidP="00543B9F">
      <w:pPr>
        <w:spacing w:before="200"/>
        <w:ind w:left="567" w:hanging="567"/>
      </w:pPr>
      <w:r>
        <w:t>8</w:t>
      </w:r>
      <w:r w:rsidR="000500D5">
        <w:t>.3</w:t>
      </w:r>
      <w:r w:rsidR="000500D5">
        <w:tab/>
        <w:t xml:space="preserve">In my submission, if </w:t>
      </w:r>
      <w:proofErr w:type="gramStart"/>
      <w:r w:rsidR="000500D5">
        <w:t>PSP’s</w:t>
      </w:r>
      <w:proofErr w:type="gramEnd"/>
      <w:r w:rsidR="000500D5">
        <w:t xml:space="preserve"> are given less than six months from notification of the proposed changes to ensure compliance, they will </w:t>
      </w:r>
      <w:r w:rsidR="00A40912">
        <w:t xml:space="preserve">just </w:t>
      </w:r>
      <w:r w:rsidR="000500D5">
        <w:t xml:space="preserve">be more efficient and will comply with that lesser time.  </w:t>
      </w:r>
      <w:r>
        <w:t xml:space="preserve">Already PSPs are on notice that surcharging is likely to be removed.  </w:t>
      </w:r>
      <w:proofErr w:type="gramStart"/>
      <w:r>
        <w:t>Surely</w:t>
      </w:r>
      <w:proofErr w:type="gramEnd"/>
      <w:r>
        <w:t xml:space="preserve"> they are already </w:t>
      </w:r>
      <w:r w:rsidR="00683E4F">
        <w:t>planning</w:t>
      </w:r>
      <w:r>
        <w:t xml:space="preserve"> how that might be accomplished.</w:t>
      </w:r>
    </w:p>
    <w:p w14:paraId="56551626" w14:textId="18737944" w:rsidR="000500D5" w:rsidRDefault="00D36F2C" w:rsidP="00543B9F">
      <w:pPr>
        <w:spacing w:before="200"/>
        <w:ind w:left="567" w:hanging="567"/>
      </w:pPr>
      <w:r>
        <w:t>8</w:t>
      </w:r>
      <w:r w:rsidR="000500D5">
        <w:t>.4</w:t>
      </w:r>
      <w:r w:rsidR="000500D5">
        <w:tab/>
        <w:t>Surcharges are high</w:t>
      </w:r>
      <w:r>
        <w:t>l</w:t>
      </w:r>
      <w:r w:rsidR="000500D5">
        <w:t>y infuriating and</w:t>
      </w:r>
      <w:r w:rsidR="009725FD">
        <w:t>,</w:t>
      </w:r>
      <w:r w:rsidR="000500D5">
        <w:t xml:space="preserve"> in many cases</w:t>
      </w:r>
      <w:r w:rsidR="009725FD">
        <w:t>,</w:t>
      </w:r>
      <w:r w:rsidR="000500D5">
        <w:t xml:space="preserve"> unlawful.  The ACCC is </w:t>
      </w:r>
      <w:r w:rsidR="00DF733B">
        <w:t xml:space="preserve">not </w:t>
      </w:r>
      <w:r w:rsidR="000500D5">
        <w:t>able to prevent unlawful surcharging.</w:t>
      </w:r>
      <w:r w:rsidR="009A5187">
        <w:t xml:space="preserve">  </w:t>
      </w:r>
      <w:r w:rsidR="00A40912">
        <w:t>However, t</w:t>
      </w:r>
      <w:r w:rsidR="003662E5">
        <w:t xml:space="preserve">he RBA is able to do so.  </w:t>
      </w:r>
      <w:r w:rsidR="009A5187">
        <w:t>It behoves the RBA to not contribute to that unlawful conduct by delaying the removal of surcharging.</w:t>
      </w:r>
      <w:r w:rsidR="00DF733B">
        <w:t xml:space="preserve">  </w:t>
      </w:r>
      <w:r w:rsidR="00DF733B" w:rsidRPr="00FB1FB2">
        <w:t>“Seeking to lure in customers with prices that don’t tell the whole story is a serious breach of the Australian Consumer Law.”</w:t>
      </w:r>
      <w:r w:rsidR="00DF733B">
        <w:t xml:space="preserve"> (</w:t>
      </w:r>
      <w:r w:rsidR="00DF733B" w:rsidRPr="00FB1FB2">
        <w:rPr>
          <w:color w:val="0A1633"/>
          <w:shd w:val="clear" w:color="auto" w:fill="FFFFFF"/>
        </w:rPr>
        <w:t>A</w:t>
      </w:r>
      <w:r w:rsidR="00DF733B" w:rsidRPr="00FB1FB2">
        <w:t>CCC Chair Gina Cass-Gottlieb</w:t>
      </w:r>
      <w:r w:rsidR="00DF733B">
        <w:t xml:space="preserve">, </w:t>
      </w:r>
      <w:r w:rsidR="00DF733B" w:rsidRPr="00FB1FB2">
        <w:t>media release dated 28 July 2025.</w:t>
      </w:r>
      <w:r w:rsidR="00DF733B">
        <w:t>)</w:t>
      </w:r>
    </w:p>
    <w:p w14:paraId="193F9FC0" w14:textId="77777777" w:rsidR="00167F8E" w:rsidRDefault="00D36F2C" w:rsidP="00D36F2C">
      <w:pPr>
        <w:spacing w:before="200"/>
        <w:ind w:left="567" w:hanging="567"/>
      </w:pPr>
      <w:r>
        <w:t>8.</w:t>
      </w:r>
      <w:r w:rsidR="009A5187">
        <w:t>5</w:t>
      </w:r>
      <w:r>
        <w:tab/>
      </w:r>
      <w:r w:rsidR="009A5187">
        <w:t xml:space="preserve">It is actually quite simple for many merchants to stop charging surcharges.  Where a merchant’s PSP is one of those that enables the merchant to tick a box as to whether or not to pass on the surcharge, the merchant can do so within minutes.  Such merchants do not need more than a week’s notice. </w:t>
      </w:r>
    </w:p>
    <w:p w14:paraId="38E04A76" w14:textId="77777777" w:rsidR="009A5187" w:rsidRPr="00C45BA8" w:rsidRDefault="009A5187" w:rsidP="009A5187">
      <w:pPr>
        <w:spacing w:before="200"/>
        <w:ind w:left="567" w:hanging="567"/>
      </w:pPr>
      <w:r>
        <w:t>8.</w:t>
      </w:r>
      <w:r w:rsidR="00DF733B">
        <w:t>6</w:t>
      </w:r>
      <w:r>
        <w:tab/>
        <w:t xml:space="preserve">In my submission, surcharging should be removed as early as possible, and in any case no more than </w:t>
      </w:r>
      <w:r w:rsidR="00C4024D">
        <w:rPr>
          <w:b/>
          <w:bCs/>
        </w:rPr>
        <w:t>two</w:t>
      </w:r>
      <w:r>
        <w:t xml:space="preserve"> months after notification of the required changes.</w:t>
      </w:r>
    </w:p>
    <w:p w14:paraId="0F95762C" w14:textId="77777777" w:rsidR="00DF733B" w:rsidRPr="009111B1" w:rsidRDefault="00DF733B" w:rsidP="00DF733B">
      <w:pPr>
        <w:tabs>
          <w:tab w:val="left" w:pos="9070"/>
        </w:tabs>
        <w:rPr>
          <w:sz w:val="16"/>
          <w:szCs w:val="16"/>
          <w:u w:val="single"/>
        </w:rPr>
      </w:pPr>
      <w:r w:rsidRPr="009111B1">
        <w:rPr>
          <w:sz w:val="16"/>
          <w:szCs w:val="16"/>
          <w:u w:val="single"/>
        </w:rPr>
        <w:tab/>
      </w:r>
    </w:p>
    <w:p w14:paraId="73E33FA3" w14:textId="77777777" w:rsidR="00DF733B" w:rsidRPr="002D5231" w:rsidRDefault="00DF733B" w:rsidP="00DF733B">
      <w:pPr>
        <w:spacing w:before="200"/>
        <w:rPr>
          <w:b/>
          <w:bCs/>
        </w:rPr>
      </w:pPr>
      <w:r w:rsidRPr="002D5231">
        <w:rPr>
          <w:b/>
          <w:bCs/>
        </w:rPr>
        <w:t>Summary</w:t>
      </w:r>
    </w:p>
    <w:p w14:paraId="700D3F42" w14:textId="77777777" w:rsidR="00DF733B" w:rsidRDefault="00DF733B" w:rsidP="00DF733B">
      <w:pPr>
        <w:spacing w:before="200"/>
        <w:ind w:left="567" w:hanging="567"/>
      </w:pPr>
      <w:r>
        <w:t>A</w:t>
      </w:r>
      <w:r w:rsidRPr="009725FD">
        <w:t>.</w:t>
      </w:r>
      <w:r w:rsidRPr="009725FD">
        <w:tab/>
      </w:r>
      <w:r>
        <w:t>It is only Policy Option 3 (</w:t>
      </w:r>
      <w:r w:rsidRPr="0015033D">
        <w:t>Remove surcharging on designated debit, prepaid and credit card systems</w:t>
      </w:r>
      <w:r>
        <w:t>) that will address some of the serious and fundamental problems of surcharging, including the following.</w:t>
      </w:r>
    </w:p>
    <w:p w14:paraId="4740A84F" w14:textId="77777777" w:rsidR="00DF733B" w:rsidRDefault="00DF733B" w:rsidP="00DF733B">
      <w:pPr>
        <w:spacing w:before="200"/>
        <w:ind w:left="1134" w:hanging="567"/>
      </w:pPr>
      <w:r>
        <w:t>A1.</w:t>
      </w:r>
      <w:r>
        <w:tab/>
        <w:t>T</w:t>
      </w:r>
      <w:r w:rsidRPr="009725FD">
        <w:t xml:space="preserve">he “costs of acceptance” standard is </w:t>
      </w:r>
      <w:r>
        <w:t xml:space="preserve">theoretical, </w:t>
      </w:r>
      <w:r w:rsidRPr="009725FD">
        <w:t>impractical, unworkable, and is routinely abused</w:t>
      </w:r>
      <w:r>
        <w:t>.</w:t>
      </w:r>
    </w:p>
    <w:p w14:paraId="1685B6BE" w14:textId="77777777" w:rsidR="00DF733B" w:rsidRDefault="00DF733B" w:rsidP="00DF733B">
      <w:pPr>
        <w:spacing w:before="200"/>
        <w:ind w:left="1134" w:hanging="567"/>
      </w:pPr>
      <w:r>
        <w:t>A2.</w:t>
      </w:r>
      <w:r>
        <w:tab/>
        <w:t>S</w:t>
      </w:r>
      <w:r w:rsidRPr="009725FD">
        <w:t xml:space="preserve">urcharges are </w:t>
      </w:r>
      <w:r>
        <w:t>frequently</w:t>
      </w:r>
      <w:r w:rsidRPr="009725FD">
        <w:t xml:space="preserve"> not disclosed in advance, are </w:t>
      </w:r>
      <w:r>
        <w:t xml:space="preserve">rarely, if ever, </w:t>
      </w:r>
      <w:r w:rsidRPr="009725FD">
        <w:t xml:space="preserve">shown in advertised prices and </w:t>
      </w:r>
      <w:r>
        <w:t xml:space="preserve">are rarely, if ever, </w:t>
      </w:r>
      <w:r w:rsidRPr="009725FD">
        <w:t>prominently displaye</w:t>
      </w:r>
      <w:r>
        <w:t>d.</w:t>
      </w:r>
    </w:p>
    <w:p w14:paraId="22C05AE9" w14:textId="77777777" w:rsidR="00DF733B" w:rsidRDefault="00DF733B" w:rsidP="00DF733B">
      <w:pPr>
        <w:spacing w:before="200"/>
        <w:ind w:left="1134" w:hanging="567"/>
      </w:pPr>
      <w:r>
        <w:t>A3.</w:t>
      </w:r>
      <w:r>
        <w:tab/>
        <w:t>I</w:t>
      </w:r>
      <w:r w:rsidRPr="009725FD">
        <w:t>n many cases, consumers do not have any choice but to pay with a card, and thus incur a compulsory surcharge</w:t>
      </w:r>
      <w:r>
        <w:t>.</w:t>
      </w:r>
    </w:p>
    <w:p w14:paraId="486C65D9" w14:textId="77777777" w:rsidR="00DF733B" w:rsidRDefault="00DF733B" w:rsidP="00DF733B">
      <w:pPr>
        <w:spacing w:before="200"/>
        <w:ind w:left="1134" w:hanging="567"/>
      </w:pPr>
      <w:r>
        <w:t>A4.</w:t>
      </w:r>
      <w:r>
        <w:tab/>
        <w:t>Not</w:t>
      </w:r>
      <w:r w:rsidRPr="009725FD">
        <w:t xml:space="preserve"> only </w:t>
      </w:r>
      <w:r>
        <w:t>do the foregoing</w:t>
      </w:r>
      <w:r w:rsidRPr="009725FD">
        <w:t xml:space="preserve"> infuriate consumers</w:t>
      </w:r>
      <w:r>
        <w:t xml:space="preserve">, and not only are they of questionable lawfulness, but </w:t>
      </w:r>
      <w:proofErr w:type="gramStart"/>
      <w:r>
        <w:t>also</w:t>
      </w:r>
      <w:proofErr w:type="gramEnd"/>
      <w:r>
        <w:t xml:space="preserve"> they</w:t>
      </w:r>
      <w:r w:rsidRPr="009725FD">
        <w:t xml:space="preserve"> </w:t>
      </w:r>
      <w:r>
        <w:t xml:space="preserve">unfairly </w:t>
      </w:r>
      <w:r w:rsidRPr="009725FD">
        <w:t xml:space="preserve">distort </w:t>
      </w:r>
      <w:r>
        <w:t xml:space="preserve">fair </w:t>
      </w:r>
      <w:r w:rsidRPr="009725FD">
        <w:t>competition</w:t>
      </w:r>
      <w:r>
        <w:t>.</w:t>
      </w:r>
    </w:p>
    <w:p w14:paraId="018C216F" w14:textId="77777777" w:rsidR="00DF733B" w:rsidRPr="009725FD" w:rsidRDefault="00DF733B" w:rsidP="00DF733B">
      <w:pPr>
        <w:spacing w:before="200"/>
        <w:ind w:left="567" w:hanging="567"/>
      </w:pPr>
      <w:r>
        <w:t>B</w:t>
      </w:r>
      <w:r w:rsidRPr="009725FD">
        <w:t>.</w:t>
      </w:r>
      <w:r w:rsidRPr="009725FD">
        <w:tab/>
      </w:r>
      <w:r>
        <w:t>Even if some merchants take the risk of raising their prices if surcharging is removed, finally the price advertised will be the price charged (PAPC), enabling consumers finally to compare true prices.  This will only enhance fair competition.</w:t>
      </w:r>
    </w:p>
    <w:p w14:paraId="77EB4C81" w14:textId="77777777" w:rsidR="00DF733B" w:rsidRPr="009725FD" w:rsidRDefault="00DF733B" w:rsidP="00DF733B">
      <w:pPr>
        <w:spacing w:before="200"/>
        <w:ind w:left="567" w:hanging="567"/>
      </w:pPr>
      <w:r>
        <w:t>C</w:t>
      </w:r>
      <w:r w:rsidRPr="009725FD">
        <w:tab/>
      </w:r>
      <w:r>
        <w:t>It is only by removing surcharging that the exponential growth in surcharging will be able to be stemmed, and that routine overcharging can be prevented.  This will help eliminate the inflationary effects of surcharging.</w:t>
      </w:r>
    </w:p>
    <w:p w14:paraId="18E2DF03" w14:textId="77777777" w:rsidR="00DF733B" w:rsidRPr="009725FD" w:rsidRDefault="00DF733B" w:rsidP="00DF733B">
      <w:pPr>
        <w:spacing w:before="200"/>
        <w:ind w:left="567" w:hanging="567"/>
      </w:pPr>
      <w:r>
        <w:lastRenderedPageBreak/>
        <w:t>D</w:t>
      </w:r>
      <w:r w:rsidRPr="009725FD">
        <w:t>.</w:t>
      </w:r>
      <w:r w:rsidRPr="009725FD">
        <w:tab/>
      </w:r>
      <w:r>
        <w:t>Merchants should be given, in advance, comprehensive information about any fees to be charged to them, and must be given at least 60 days’ advance notice of any increase in any such fees.</w:t>
      </w:r>
    </w:p>
    <w:p w14:paraId="5292358E" w14:textId="77777777" w:rsidR="00DF733B" w:rsidRDefault="00DF733B" w:rsidP="00DF733B">
      <w:pPr>
        <w:spacing w:before="200"/>
        <w:ind w:left="567" w:hanging="567"/>
      </w:pPr>
      <w:r>
        <w:t>E</w:t>
      </w:r>
      <w:r w:rsidRPr="009725FD">
        <w:t>.</w:t>
      </w:r>
      <w:r w:rsidRPr="009725FD">
        <w:tab/>
      </w:r>
      <w:r>
        <w:t xml:space="preserve">The removal of surcharging by merchants themselves is a quick and easy process.  Surcharging should be removed by the RBA as early as possible, and in any case no more than </w:t>
      </w:r>
      <w:r>
        <w:rPr>
          <w:b/>
          <w:bCs/>
        </w:rPr>
        <w:t>two</w:t>
      </w:r>
      <w:r>
        <w:t xml:space="preserve"> months after notification of the required changes.  Any delay will contribute to the ongoing, serious and unlawfulness evident under the current system. </w:t>
      </w:r>
    </w:p>
    <w:p w14:paraId="4E1D5CA8" w14:textId="77777777" w:rsidR="009111B1" w:rsidRPr="009111B1" w:rsidRDefault="009111B1" w:rsidP="009111B1">
      <w:pPr>
        <w:tabs>
          <w:tab w:val="left" w:pos="9070"/>
        </w:tabs>
        <w:rPr>
          <w:sz w:val="16"/>
          <w:szCs w:val="16"/>
          <w:u w:val="single"/>
        </w:rPr>
      </w:pPr>
      <w:r w:rsidRPr="009111B1">
        <w:rPr>
          <w:sz w:val="16"/>
          <w:szCs w:val="16"/>
          <w:u w:val="single"/>
        </w:rPr>
        <w:tab/>
      </w:r>
    </w:p>
    <w:sectPr w:rsidR="009111B1" w:rsidRPr="009111B1" w:rsidSect="007D075F">
      <w:headerReference w:type="default" r:id="rId8"/>
      <w:pgSz w:w="11906" w:h="16838" w:code="9"/>
      <w:pgMar w:top="737" w:right="1418" w:bottom="624"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419C2" w14:textId="77777777" w:rsidR="005D72C2" w:rsidRDefault="005D72C2" w:rsidP="007D075F">
      <w:r>
        <w:separator/>
      </w:r>
    </w:p>
  </w:endnote>
  <w:endnote w:type="continuationSeparator" w:id="0">
    <w:p w14:paraId="278769E5" w14:textId="77777777" w:rsidR="005D72C2" w:rsidRDefault="005D72C2" w:rsidP="007D0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31E87" w14:textId="77777777" w:rsidR="005D72C2" w:rsidRDefault="005D72C2" w:rsidP="007D075F">
      <w:r>
        <w:separator/>
      </w:r>
    </w:p>
  </w:footnote>
  <w:footnote w:type="continuationSeparator" w:id="0">
    <w:p w14:paraId="1196E86E" w14:textId="77777777" w:rsidR="005D72C2" w:rsidRDefault="005D72C2" w:rsidP="007D0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6695103"/>
      <w:docPartObj>
        <w:docPartGallery w:val="Page Numbers (Top of Page)"/>
        <w:docPartUnique/>
      </w:docPartObj>
    </w:sdtPr>
    <w:sdtEndPr>
      <w:rPr>
        <w:noProof/>
      </w:rPr>
    </w:sdtEndPr>
    <w:sdtContent>
      <w:p w14:paraId="6308124F" w14:textId="77777777" w:rsidR="007D075F" w:rsidRDefault="007D075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7B34B79" w14:textId="77777777" w:rsidR="007D075F" w:rsidRDefault="007D07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DB6BDA"/>
    <w:multiLevelType w:val="multilevel"/>
    <w:tmpl w:val="D1E4B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B44CA9"/>
    <w:multiLevelType w:val="multilevel"/>
    <w:tmpl w:val="48CE5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156138">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 w16cid:durableId="143356064">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3" w16cid:durableId="36676098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16cid:durableId="1928999652">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5" w16cid:durableId="1014529826">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187"/>
    <w:rsid w:val="00007ACC"/>
    <w:rsid w:val="00025782"/>
    <w:rsid w:val="00032718"/>
    <w:rsid w:val="000432EB"/>
    <w:rsid w:val="000500D5"/>
    <w:rsid w:val="00050192"/>
    <w:rsid w:val="00065016"/>
    <w:rsid w:val="00074DE0"/>
    <w:rsid w:val="0008273F"/>
    <w:rsid w:val="00090FF1"/>
    <w:rsid w:val="00091278"/>
    <w:rsid w:val="000922B4"/>
    <w:rsid w:val="000A6303"/>
    <w:rsid w:val="000C3D68"/>
    <w:rsid w:val="000C6E33"/>
    <w:rsid w:val="00100DE8"/>
    <w:rsid w:val="0010571C"/>
    <w:rsid w:val="00136187"/>
    <w:rsid w:val="001453CB"/>
    <w:rsid w:val="0014594D"/>
    <w:rsid w:val="0015033D"/>
    <w:rsid w:val="00167F8E"/>
    <w:rsid w:val="00170E56"/>
    <w:rsid w:val="001A48B8"/>
    <w:rsid w:val="001B3EC2"/>
    <w:rsid w:val="001B4E1B"/>
    <w:rsid w:val="001C5BDC"/>
    <w:rsid w:val="001F4EA7"/>
    <w:rsid w:val="00207D5C"/>
    <w:rsid w:val="00211EFB"/>
    <w:rsid w:val="00235D51"/>
    <w:rsid w:val="0024416B"/>
    <w:rsid w:val="00247A57"/>
    <w:rsid w:val="00263DB4"/>
    <w:rsid w:val="00291D14"/>
    <w:rsid w:val="002938C0"/>
    <w:rsid w:val="0029499B"/>
    <w:rsid w:val="002D4464"/>
    <w:rsid w:val="002D5231"/>
    <w:rsid w:val="002D5241"/>
    <w:rsid w:val="002E0DAB"/>
    <w:rsid w:val="002E4C96"/>
    <w:rsid w:val="00300A7B"/>
    <w:rsid w:val="003436CC"/>
    <w:rsid w:val="00350CE7"/>
    <w:rsid w:val="00364CD7"/>
    <w:rsid w:val="003662E5"/>
    <w:rsid w:val="003A4341"/>
    <w:rsid w:val="003B6149"/>
    <w:rsid w:val="003B7D8D"/>
    <w:rsid w:val="003C0BB0"/>
    <w:rsid w:val="003D6B9E"/>
    <w:rsid w:val="00400135"/>
    <w:rsid w:val="004051ED"/>
    <w:rsid w:val="00436CB1"/>
    <w:rsid w:val="004629D8"/>
    <w:rsid w:val="00463CBB"/>
    <w:rsid w:val="004666B1"/>
    <w:rsid w:val="0048773C"/>
    <w:rsid w:val="00487A5C"/>
    <w:rsid w:val="004A17E6"/>
    <w:rsid w:val="004A6815"/>
    <w:rsid w:val="004C1726"/>
    <w:rsid w:val="004E4AEC"/>
    <w:rsid w:val="004E53B7"/>
    <w:rsid w:val="004F2AD2"/>
    <w:rsid w:val="004F55BC"/>
    <w:rsid w:val="005139EC"/>
    <w:rsid w:val="0051676A"/>
    <w:rsid w:val="00527FD7"/>
    <w:rsid w:val="00530369"/>
    <w:rsid w:val="005401CF"/>
    <w:rsid w:val="00543B9F"/>
    <w:rsid w:val="0058261B"/>
    <w:rsid w:val="005846D5"/>
    <w:rsid w:val="00596AF9"/>
    <w:rsid w:val="005A5DB3"/>
    <w:rsid w:val="005B219E"/>
    <w:rsid w:val="005B38F8"/>
    <w:rsid w:val="005B6002"/>
    <w:rsid w:val="005C5056"/>
    <w:rsid w:val="005C7603"/>
    <w:rsid w:val="005D72C2"/>
    <w:rsid w:val="005E3DB4"/>
    <w:rsid w:val="005F6CDB"/>
    <w:rsid w:val="00623181"/>
    <w:rsid w:val="00623E08"/>
    <w:rsid w:val="0064417A"/>
    <w:rsid w:val="00646B68"/>
    <w:rsid w:val="0065613B"/>
    <w:rsid w:val="0065648F"/>
    <w:rsid w:val="0067032D"/>
    <w:rsid w:val="00683E4F"/>
    <w:rsid w:val="00690F07"/>
    <w:rsid w:val="00691A16"/>
    <w:rsid w:val="00696618"/>
    <w:rsid w:val="006B021D"/>
    <w:rsid w:val="006B16D7"/>
    <w:rsid w:val="006B7084"/>
    <w:rsid w:val="006B76B8"/>
    <w:rsid w:val="006C520D"/>
    <w:rsid w:val="006C7E86"/>
    <w:rsid w:val="006D6785"/>
    <w:rsid w:val="006E7ABD"/>
    <w:rsid w:val="006F1CBF"/>
    <w:rsid w:val="007155E2"/>
    <w:rsid w:val="007542EB"/>
    <w:rsid w:val="00771100"/>
    <w:rsid w:val="00773B49"/>
    <w:rsid w:val="007B25A1"/>
    <w:rsid w:val="007B56C4"/>
    <w:rsid w:val="007B6663"/>
    <w:rsid w:val="007C4A90"/>
    <w:rsid w:val="007D075F"/>
    <w:rsid w:val="007D503E"/>
    <w:rsid w:val="007D7448"/>
    <w:rsid w:val="00814D67"/>
    <w:rsid w:val="00826D9E"/>
    <w:rsid w:val="00836942"/>
    <w:rsid w:val="0084335A"/>
    <w:rsid w:val="00847D0C"/>
    <w:rsid w:val="0085054D"/>
    <w:rsid w:val="008517A8"/>
    <w:rsid w:val="00852432"/>
    <w:rsid w:val="008665B3"/>
    <w:rsid w:val="0087430B"/>
    <w:rsid w:val="008A669B"/>
    <w:rsid w:val="008C253A"/>
    <w:rsid w:val="008D403B"/>
    <w:rsid w:val="008E1B64"/>
    <w:rsid w:val="008F0DD5"/>
    <w:rsid w:val="00900616"/>
    <w:rsid w:val="009111B1"/>
    <w:rsid w:val="00912438"/>
    <w:rsid w:val="00922208"/>
    <w:rsid w:val="00947A5D"/>
    <w:rsid w:val="0096219E"/>
    <w:rsid w:val="009725FD"/>
    <w:rsid w:val="00994980"/>
    <w:rsid w:val="00995E74"/>
    <w:rsid w:val="009A5187"/>
    <w:rsid w:val="009A7186"/>
    <w:rsid w:val="009D5D65"/>
    <w:rsid w:val="009E529D"/>
    <w:rsid w:val="009F7935"/>
    <w:rsid w:val="00A1504B"/>
    <w:rsid w:val="00A2002F"/>
    <w:rsid w:val="00A20B49"/>
    <w:rsid w:val="00A223E0"/>
    <w:rsid w:val="00A2725A"/>
    <w:rsid w:val="00A40912"/>
    <w:rsid w:val="00A42ED7"/>
    <w:rsid w:val="00A537B4"/>
    <w:rsid w:val="00A60C0D"/>
    <w:rsid w:val="00A64818"/>
    <w:rsid w:val="00A92907"/>
    <w:rsid w:val="00A96A06"/>
    <w:rsid w:val="00AB123A"/>
    <w:rsid w:val="00AB4742"/>
    <w:rsid w:val="00AD082B"/>
    <w:rsid w:val="00AE2B48"/>
    <w:rsid w:val="00AE4A4B"/>
    <w:rsid w:val="00AF4504"/>
    <w:rsid w:val="00B0608A"/>
    <w:rsid w:val="00B07B6B"/>
    <w:rsid w:val="00B1787C"/>
    <w:rsid w:val="00B55C82"/>
    <w:rsid w:val="00B674A1"/>
    <w:rsid w:val="00B706C7"/>
    <w:rsid w:val="00B77E3F"/>
    <w:rsid w:val="00B82DE8"/>
    <w:rsid w:val="00B87A54"/>
    <w:rsid w:val="00B95671"/>
    <w:rsid w:val="00BA2498"/>
    <w:rsid w:val="00BB5386"/>
    <w:rsid w:val="00BC0254"/>
    <w:rsid w:val="00BC49E5"/>
    <w:rsid w:val="00BC6BD2"/>
    <w:rsid w:val="00BE25BF"/>
    <w:rsid w:val="00BE44A8"/>
    <w:rsid w:val="00C001D5"/>
    <w:rsid w:val="00C015F6"/>
    <w:rsid w:val="00C136E3"/>
    <w:rsid w:val="00C15CEA"/>
    <w:rsid w:val="00C20475"/>
    <w:rsid w:val="00C4024D"/>
    <w:rsid w:val="00C45BA8"/>
    <w:rsid w:val="00C50DAE"/>
    <w:rsid w:val="00C7527D"/>
    <w:rsid w:val="00C8282B"/>
    <w:rsid w:val="00C94200"/>
    <w:rsid w:val="00CA7400"/>
    <w:rsid w:val="00CB1487"/>
    <w:rsid w:val="00CB5582"/>
    <w:rsid w:val="00CC1CD9"/>
    <w:rsid w:val="00CE35AD"/>
    <w:rsid w:val="00CE6B5A"/>
    <w:rsid w:val="00D1733A"/>
    <w:rsid w:val="00D217CD"/>
    <w:rsid w:val="00D21BF7"/>
    <w:rsid w:val="00D21F7A"/>
    <w:rsid w:val="00D2519B"/>
    <w:rsid w:val="00D36F2C"/>
    <w:rsid w:val="00D43F81"/>
    <w:rsid w:val="00D65CD2"/>
    <w:rsid w:val="00D67806"/>
    <w:rsid w:val="00D7559A"/>
    <w:rsid w:val="00DA3412"/>
    <w:rsid w:val="00DA352F"/>
    <w:rsid w:val="00DB4E10"/>
    <w:rsid w:val="00DC2093"/>
    <w:rsid w:val="00DC23D1"/>
    <w:rsid w:val="00DD1439"/>
    <w:rsid w:val="00DD4618"/>
    <w:rsid w:val="00DD734D"/>
    <w:rsid w:val="00DE2F5C"/>
    <w:rsid w:val="00DF3380"/>
    <w:rsid w:val="00DF6BAD"/>
    <w:rsid w:val="00DF733B"/>
    <w:rsid w:val="00E0634C"/>
    <w:rsid w:val="00E06C61"/>
    <w:rsid w:val="00E23868"/>
    <w:rsid w:val="00E253C1"/>
    <w:rsid w:val="00E40DE8"/>
    <w:rsid w:val="00E538B7"/>
    <w:rsid w:val="00E63E31"/>
    <w:rsid w:val="00E90895"/>
    <w:rsid w:val="00E93925"/>
    <w:rsid w:val="00ED1A80"/>
    <w:rsid w:val="00EF6B25"/>
    <w:rsid w:val="00F05CD1"/>
    <w:rsid w:val="00F06391"/>
    <w:rsid w:val="00F105DE"/>
    <w:rsid w:val="00F45DE8"/>
    <w:rsid w:val="00F53581"/>
    <w:rsid w:val="00F61517"/>
    <w:rsid w:val="00F7404C"/>
    <w:rsid w:val="00FA3235"/>
    <w:rsid w:val="00FB25BE"/>
    <w:rsid w:val="00FC29C3"/>
    <w:rsid w:val="00FD1A0F"/>
  </w:rsids>
  <m:mathPr>
    <m:mathFont m:val="Cambria Math"/>
    <m:brkBin m:val="before"/>
    <m:brkBinSub m:val="--"/>
    <m:smallFrac m:val="0"/>
    <m:dispDef/>
    <m:lMargin m:val="0"/>
    <m:rMargin m:val="0"/>
    <m:defJc m:val="centerGroup"/>
    <m:wrapIndent m:val="1440"/>
    <m:intLim m:val="subSup"/>
    <m:naryLim m:val="undOvr"/>
  </m:mathPr>
  <w:themeFontLang w:val="en-AU" w:eastAsia="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2C0C2"/>
  <w15:chartTrackingRefBased/>
  <w15:docId w15:val="{EED18D71-5F76-4530-ACA5-4EFF6BEA4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33B"/>
    <w:rPr>
      <w:kern w:val="2"/>
      <w14:ligatures w14:val="standardContextual"/>
    </w:rPr>
  </w:style>
  <w:style w:type="paragraph" w:styleId="Heading1">
    <w:name w:val="heading 1"/>
    <w:basedOn w:val="Normal"/>
    <w:next w:val="Normal"/>
    <w:link w:val="Heading1Char"/>
    <w:uiPriority w:val="9"/>
    <w:qFormat/>
    <w:rsid w:val="007D503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6187"/>
    <w:rPr>
      <w:color w:val="0000FF"/>
      <w:u w:val="single"/>
    </w:rPr>
  </w:style>
  <w:style w:type="paragraph" w:styleId="NormalWeb">
    <w:name w:val="Normal (Web)"/>
    <w:basedOn w:val="Normal"/>
    <w:uiPriority w:val="99"/>
    <w:semiHidden/>
    <w:unhideWhenUsed/>
    <w:rsid w:val="00136187"/>
    <w:pPr>
      <w:spacing w:before="100" w:beforeAutospacing="1" w:after="100" w:afterAutospacing="1"/>
    </w:pPr>
    <w:rPr>
      <w:rFonts w:ascii="Times New Roman" w:eastAsia="Times New Roman" w:hAnsi="Times New Roman" w:cs="Times New Roman"/>
      <w:kern w:val="0"/>
      <w:sz w:val="24"/>
      <w:szCs w:val="24"/>
      <w:lang w:eastAsia="en-AU"/>
      <w14:ligatures w14:val="none"/>
    </w:rPr>
  </w:style>
  <w:style w:type="character" w:styleId="Strong">
    <w:name w:val="Strong"/>
    <w:basedOn w:val="DefaultParagraphFont"/>
    <w:uiPriority w:val="22"/>
    <w:qFormat/>
    <w:rsid w:val="00136187"/>
    <w:rPr>
      <w:b/>
      <w:bCs/>
    </w:rPr>
  </w:style>
  <w:style w:type="character" w:customStyle="1" w:styleId="sr-only">
    <w:name w:val="sr-only"/>
    <w:basedOn w:val="DefaultParagraphFont"/>
    <w:rsid w:val="00136187"/>
  </w:style>
  <w:style w:type="character" w:styleId="UnresolvedMention">
    <w:name w:val="Unresolved Mention"/>
    <w:basedOn w:val="DefaultParagraphFont"/>
    <w:uiPriority w:val="99"/>
    <w:semiHidden/>
    <w:unhideWhenUsed/>
    <w:rsid w:val="002E0DAB"/>
    <w:rPr>
      <w:color w:val="605E5C"/>
      <w:shd w:val="clear" w:color="auto" w:fill="E1DFDD"/>
    </w:rPr>
  </w:style>
  <w:style w:type="table" w:styleId="TableGrid">
    <w:name w:val="Table Grid"/>
    <w:basedOn w:val="TableNormal"/>
    <w:uiPriority w:val="39"/>
    <w:rsid w:val="002E0D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D075F"/>
    <w:pPr>
      <w:tabs>
        <w:tab w:val="center" w:pos="4513"/>
        <w:tab w:val="right" w:pos="9026"/>
      </w:tabs>
    </w:pPr>
  </w:style>
  <w:style w:type="character" w:customStyle="1" w:styleId="HeaderChar">
    <w:name w:val="Header Char"/>
    <w:basedOn w:val="DefaultParagraphFont"/>
    <w:link w:val="Header"/>
    <w:uiPriority w:val="99"/>
    <w:rsid w:val="007D075F"/>
    <w:rPr>
      <w:kern w:val="2"/>
      <w14:ligatures w14:val="standardContextual"/>
    </w:rPr>
  </w:style>
  <w:style w:type="paragraph" w:styleId="Footer">
    <w:name w:val="footer"/>
    <w:basedOn w:val="Normal"/>
    <w:link w:val="FooterChar"/>
    <w:uiPriority w:val="99"/>
    <w:unhideWhenUsed/>
    <w:rsid w:val="007D075F"/>
    <w:pPr>
      <w:tabs>
        <w:tab w:val="center" w:pos="4513"/>
        <w:tab w:val="right" w:pos="9026"/>
      </w:tabs>
    </w:pPr>
  </w:style>
  <w:style w:type="character" w:customStyle="1" w:styleId="FooterChar">
    <w:name w:val="Footer Char"/>
    <w:basedOn w:val="DefaultParagraphFont"/>
    <w:link w:val="Footer"/>
    <w:uiPriority w:val="99"/>
    <w:rsid w:val="007D075F"/>
    <w:rPr>
      <w:kern w:val="2"/>
      <w14:ligatures w14:val="standardContextual"/>
    </w:rPr>
  </w:style>
  <w:style w:type="character" w:customStyle="1" w:styleId="Heading1Char">
    <w:name w:val="Heading 1 Char"/>
    <w:basedOn w:val="DefaultParagraphFont"/>
    <w:link w:val="Heading1"/>
    <w:uiPriority w:val="9"/>
    <w:rsid w:val="007D503E"/>
    <w:rPr>
      <w:rFonts w:asciiTheme="majorHAnsi" w:eastAsiaTheme="majorEastAsia" w:hAnsiTheme="majorHAnsi" w:cstheme="majorBidi"/>
      <w:color w:val="2F5496" w:themeColor="accent1" w:themeShade="BF"/>
      <w:kern w:val="2"/>
      <w:sz w:val="32"/>
      <w:szCs w:val="3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504367">
      <w:bodyDiv w:val="1"/>
      <w:marLeft w:val="0"/>
      <w:marRight w:val="0"/>
      <w:marTop w:val="0"/>
      <w:marBottom w:val="0"/>
      <w:divBdr>
        <w:top w:val="none" w:sz="0" w:space="0" w:color="auto"/>
        <w:left w:val="none" w:sz="0" w:space="0" w:color="auto"/>
        <w:bottom w:val="none" w:sz="0" w:space="0" w:color="auto"/>
        <w:right w:val="none" w:sz="0" w:space="0" w:color="auto"/>
      </w:divBdr>
    </w:div>
    <w:div w:id="985817301">
      <w:bodyDiv w:val="1"/>
      <w:marLeft w:val="0"/>
      <w:marRight w:val="0"/>
      <w:marTop w:val="0"/>
      <w:marBottom w:val="0"/>
      <w:divBdr>
        <w:top w:val="none" w:sz="0" w:space="0" w:color="auto"/>
        <w:left w:val="none" w:sz="0" w:space="0" w:color="auto"/>
        <w:bottom w:val="none" w:sz="0" w:space="0" w:color="auto"/>
        <w:right w:val="none" w:sz="0" w:space="0" w:color="auto"/>
      </w:divBdr>
    </w:div>
    <w:div w:id="1198619257">
      <w:bodyDiv w:val="1"/>
      <w:marLeft w:val="0"/>
      <w:marRight w:val="0"/>
      <w:marTop w:val="0"/>
      <w:marBottom w:val="0"/>
      <w:divBdr>
        <w:top w:val="none" w:sz="0" w:space="0" w:color="auto"/>
        <w:left w:val="none" w:sz="0" w:space="0" w:color="auto"/>
        <w:bottom w:val="none" w:sz="0" w:space="0" w:color="auto"/>
        <w:right w:val="none" w:sz="0" w:space="0" w:color="auto"/>
      </w:divBdr>
    </w:div>
    <w:div w:id="1268855700">
      <w:bodyDiv w:val="1"/>
      <w:marLeft w:val="0"/>
      <w:marRight w:val="0"/>
      <w:marTop w:val="0"/>
      <w:marBottom w:val="0"/>
      <w:divBdr>
        <w:top w:val="none" w:sz="0" w:space="0" w:color="auto"/>
        <w:left w:val="none" w:sz="0" w:space="0" w:color="auto"/>
        <w:bottom w:val="none" w:sz="0" w:space="0" w:color="auto"/>
        <w:right w:val="none" w:sz="0" w:space="0" w:color="auto"/>
      </w:divBdr>
    </w:div>
    <w:div w:id="1441535807">
      <w:bodyDiv w:val="1"/>
      <w:marLeft w:val="0"/>
      <w:marRight w:val="0"/>
      <w:marTop w:val="0"/>
      <w:marBottom w:val="0"/>
      <w:divBdr>
        <w:top w:val="none" w:sz="0" w:space="0" w:color="auto"/>
        <w:left w:val="none" w:sz="0" w:space="0" w:color="auto"/>
        <w:bottom w:val="none" w:sz="0" w:space="0" w:color="auto"/>
        <w:right w:val="none" w:sz="0" w:space="0" w:color="auto"/>
      </w:divBdr>
    </w:div>
    <w:div w:id="1483233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58D02B-E543-4322-8A23-2BC1E4021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2313</Words>
  <Characters>13187</Characters>
  <Application>Microsoft Office Word</Application>
  <DocSecurity>4</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 Lar</dc:creator>
  <cp:keywords/>
  <dc:description/>
  <cp:lastModifiedBy>WONG, Sally</cp:lastModifiedBy>
  <cp:revision>2</cp:revision>
  <dcterms:created xsi:type="dcterms:W3CDTF">2025-08-13T02:08:00Z</dcterms:created>
  <dcterms:modified xsi:type="dcterms:W3CDTF">2025-08-13T02:08:00Z</dcterms:modified>
</cp:coreProperties>
</file>