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CFCC9" w14:textId="5306958D" w:rsidR="008E382E" w:rsidRPr="008E382E" w:rsidRDefault="008E382E" w:rsidP="008E382E">
      <w:pPr>
        <w:keepNext/>
        <w:widowControl w:val="0"/>
        <w:numPr>
          <w:ilvl w:val="0"/>
          <w:numId w:val="1"/>
        </w:numPr>
        <w:suppressAutoHyphens/>
        <w:spacing w:before="240" w:after="120" w:line="240" w:lineRule="auto"/>
        <w:jc w:val="right"/>
        <w:outlineLvl w:val="0"/>
        <w:rPr>
          <w:rFonts w:ascii="Times New Roman" w:eastAsia="SimSun" w:hAnsi="Times New Roman" w:cs="Arial"/>
          <w:b/>
          <w:bCs/>
          <w:sz w:val="48"/>
          <w:szCs w:val="28"/>
          <w:lang w:eastAsia="hi-IN" w:bidi="hi-IN"/>
          <w14:ligatures w14:val="none"/>
        </w:rPr>
      </w:pPr>
      <w:r w:rsidRPr="008E382E">
        <w:rPr>
          <w:rFonts w:ascii="Times New Roman" w:eastAsia="SimSun" w:hAnsi="Times New Roman" w:cs="Arial"/>
          <w:b/>
          <w:bCs/>
          <w:sz w:val="18"/>
          <w:szCs w:val="18"/>
          <w:lang w:eastAsia="hi-IN" w:bidi="hi-IN"/>
          <w14:ligatures w14:val="none"/>
        </w:rPr>
        <w:t>PETER MAIR /SUPPLEMENTARY SUBMISSION TO RBA REVIEW/ AUGUST 2025</w:t>
      </w:r>
    </w:p>
    <w:p w14:paraId="5C4A5C65" w14:textId="77777777" w:rsidR="008E382E" w:rsidRPr="008E382E" w:rsidRDefault="008E382E" w:rsidP="008E382E">
      <w:pPr>
        <w:keepNext/>
        <w:widowControl w:val="0"/>
        <w:numPr>
          <w:ilvl w:val="0"/>
          <w:numId w:val="1"/>
        </w:numPr>
        <w:suppressAutoHyphens/>
        <w:spacing w:before="240" w:after="120" w:line="240" w:lineRule="auto"/>
        <w:jc w:val="center"/>
        <w:outlineLvl w:val="0"/>
        <w:rPr>
          <w:rFonts w:ascii="Times New Roman" w:eastAsia="SimSun" w:hAnsi="Times New Roman" w:cs="Arial"/>
          <w:b/>
          <w:bCs/>
          <w:sz w:val="24"/>
          <w:szCs w:val="28"/>
          <w:lang w:eastAsia="hi-IN" w:bidi="hi-IN"/>
          <w14:ligatures w14:val="none"/>
        </w:rPr>
      </w:pPr>
      <w:r w:rsidRPr="008E382E">
        <w:rPr>
          <w:rFonts w:ascii="Times New Roman" w:eastAsia="SimSun" w:hAnsi="Times New Roman" w:cs="Arial"/>
          <w:b/>
          <w:bCs/>
          <w:sz w:val="30"/>
          <w:szCs w:val="30"/>
          <w:lang w:eastAsia="hi-IN" w:bidi="hi-IN"/>
          <w14:ligatures w14:val="none"/>
        </w:rPr>
        <w:t>Review of Retail Payments Regulation</w:t>
      </w:r>
      <w:r w:rsidRPr="008E382E">
        <w:rPr>
          <w:rFonts w:ascii="Times New Roman" w:eastAsia="SimSun" w:hAnsi="Times New Roman" w:cs="Arial"/>
          <w:b/>
          <w:bCs/>
          <w:sz w:val="40"/>
          <w:szCs w:val="40"/>
          <w:lang w:eastAsia="hi-IN" w:bidi="hi-IN"/>
          <w14:ligatures w14:val="none"/>
        </w:rPr>
        <w:t xml:space="preserve"> </w:t>
      </w:r>
    </w:p>
    <w:p w14:paraId="2BC7836E" w14:textId="77777777" w:rsidR="008E382E" w:rsidRPr="008E382E" w:rsidRDefault="008E382E" w:rsidP="008E382E">
      <w:pPr>
        <w:keepNext/>
        <w:widowControl w:val="0"/>
        <w:numPr>
          <w:ilvl w:val="0"/>
          <w:numId w:val="1"/>
        </w:numPr>
        <w:suppressAutoHyphens/>
        <w:spacing w:before="240" w:after="120" w:line="240" w:lineRule="auto"/>
        <w:jc w:val="center"/>
        <w:outlineLvl w:val="0"/>
        <w:rPr>
          <w:rFonts w:ascii="Times New Roman" w:eastAsia="SimSun" w:hAnsi="Times New Roman" w:cs="Arial"/>
          <w:b/>
          <w:bCs/>
          <w:sz w:val="48"/>
          <w:szCs w:val="28"/>
          <w:lang w:eastAsia="hi-IN" w:bidi="hi-IN"/>
          <w14:ligatures w14:val="none"/>
        </w:rPr>
      </w:pPr>
      <w:r w:rsidRPr="008E382E">
        <w:rPr>
          <w:rFonts w:ascii="Times New Roman" w:eastAsia="SimSun" w:hAnsi="Times New Roman" w:cs="Arial"/>
          <w:b/>
          <w:bCs/>
          <w:sz w:val="24"/>
          <w:szCs w:val="28"/>
          <w:lang w:eastAsia="hi-IN" w:bidi="hi-IN"/>
          <w14:ligatures w14:val="none"/>
        </w:rPr>
        <w:t>“Merchant Card Payment Costs and Surcharging”</w:t>
      </w:r>
    </w:p>
    <w:p w14:paraId="2009ECA7" w14:textId="77777777" w:rsidR="008E382E" w:rsidRPr="008E382E" w:rsidRDefault="008E382E" w:rsidP="008E382E">
      <w:pPr>
        <w:widowControl w:val="0"/>
        <w:suppressAutoHyphens/>
        <w:spacing w:after="120" w:line="240" w:lineRule="auto"/>
        <w:rPr>
          <w:rFonts w:ascii="Times New Roman" w:eastAsia="SimSun" w:hAnsi="Times New Roman" w:cs="Arial"/>
          <w:sz w:val="24"/>
          <w:szCs w:val="24"/>
          <w:lang w:eastAsia="hi-IN" w:bidi="hi-IN"/>
          <w14:ligatures w14:val="none"/>
        </w:rPr>
      </w:pPr>
    </w:p>
    <w:p w14:paraId="37C88667" w14:textId="77777777" w:rsidR="008E382E" w:rsidRPr="008E382E" w:rsidRDefault="008E382E" w:rsidP="008E382E">
      <w:pPr>
        <w:widowControl w:val="0"/>
        <w:suppressAutoHyphens/>
        <w:spacing w:after="120" w:line="240" w:lineRule="auto"/>
        <w:jc w:val="both"/>
        <w:rPr>
          <w:rFonts w:ascii="Times New Roman" w:eastAsia="SimSun" w:hAnsi="Times New Roman" w:cs="Arial"/>
          <w:sz w:val="24"/>
          <w:szCs w:val="24"/>
          <w:lang w:eastAsia="hi-IN" w:bidi="hi-IN"/>
          <w14:ligatures w14:val="none"/>
        </w:rPr>
      </w:pPr>
      <w:r w:rsidRPr="008E382E">
        <w:rPr>
          <w:rFonts w:ascii="Times New Roman" w:eastAsia="SimSun" w:hAnsi="Times New Roman" w:cs="Arial"/>
          <w:sz w:val="24"/>
          <w:szCs w:val="24"/>
          <w:lang w:eastAsia="hi-IN" w:bidi="hi-IN"/>
          <w14:ligatures w14:val="none"/>
        </w:rPr>
        <w:t>This supplementary submission is concerned with the question of appropriate regulatory attitudes to the levying of fees on card transactions on an ad valorem basis, i.e. as a % of the value of the transaction.</w:t>
      </w:r>
    </w:p>
    <w:p w14:paraId="22D8FF0D" w14:textId="77777777" w:rsidR="008E382E" w:rsidRPr="008E382E" w:rsidRDefault="008E382E" w:rsidP="008E382E">
      <w:pPr>
        <w:widowControl w:val="0"/>
        <w:suppressAutoHyphens/>
        <w:spacing w:after="120" w:line="240" w:lineRule="auto"/>
        <w:jc w:val="both"/>
        <w:rPr>
          <w:rFonts w:ascii="Times New Roman" w:eastAsia="SimSun" w:hAnsi="Times New Roman" w:cs="Arial"/>
          <w:i/>
          <w:iCs/>
          <w:szCs w:val="24"/>
          <w:lang w:eastAsia="hi-IN" w:bidi="hi-IN"/>
          <w14:ligatures w14:val="none"/>
        </w:rPr>
      </w:pPr>
      <w:r w:rsidRPr="008E382E">
        <w:rPr>
          <w:rFonts w:ascii="Times New Roman" w:eastAsia="SimSun" w:hAnsi="Times New Roman" w:cs="Arial"/>
          <w:sz w:val="24"/>
          <w:szCs w:val="24"/>
          <w:lang w:eastAsia="hi-IN" w:bidi="hi-IN"/>
          <w14:ligatures w14:val="none"/>
        </w:rPr>
        <w:t>The question was put in the 2024 issues paper:</w:t>
      </w:r>
    </w:p>
    <w:p w14:paraId="79BD6332" w14:textId="77777777" w:rsidR="008E382E" w:rsidRPr="008E382E" w:rsidRDefault="008E382E" w:rsidP="008E382E">
      <w:pPr>
        <w:widowControl w:val="0"/>
        <w:suppressAutoHyphens/>
        <w:spacing w:after="120" w:line="240" w:lineRule="auto"/>
        <w:jc w:val="both"/>
        <w:rPr>
          <w:rFonts w:ascii="Times New Roman" w:eastAsia="SimSun" w:hAnsi="Times New Roman" w:cs="Arial"/>
          <w:sz w:val="24"/>
          <w:szCs w:val="24"/>
          <w:lang w:eastAsia="hi-IN" w:bidi="hi-IN"/>
          <w14:ligatures w14:val="none"/>
        </w:rPr>
      </w:pPr>
      <w:r w:rsidRPr="008E382E">
        <w:rPr>
          <w:rFonts w:ascii="Times New Roman" w:eastAsia="SimSun" w:hAnsi="Times New Roman" w:cs="Arial"/>
          <w:i/>
          <w:iCs/>
          <w:szCs w:val="24"/>
          <w:lang w:eastAsia="hi-IN" w:bidi="hi-IN"/>
          <w14:ligatures w14:val="none"/>
        </w:rPr>
        <w:t>Should the interchange caps be only cents-based? The argument for a cents-based cap, rather than ad valorem, for debit transactions is that most costs of processing are unrelated to the transaction value. For example, the messaging cost for a $1 payment is arguably no different to that of a $100 payment. Also, debit transactions are not subject to many of the ad valorem costs associated with credit cards, such as interest-free periods and rewards. This argument could also be extended to credit transactions if costs such as interest-free periods and rewards should not be borne by the merchant through interchange fees.</w:t>
      </w:r>
    </w:p>
    <w:p w14:paraId="71936E52" w14:textId="77777777" w:rsidR="008E382E" w:rsidRPr="008E382E" w:rsidRDefault="008E382E" w:rsidP="008E382E">
      <w:pPr>
        <w:widowControl w:val="0"/>
        <w:suppressAutoHyphens/>
        <w:spacing w:after="120" w:line="240" w:lineRule="auto"/>
        <w:jc w:val="both"/>
        <w:rPr>
          <w:rFonts w:ascii="Times New Roman" w:eastAsia="SimSun" w:hAnsi="Times New Roman" w:cs="Arial"/>
          <w:sz w:val="24"/>
          <w:szCs w:val="24"/>
          <w:lang w:eastAsia="hi-IN" w:bidi="hi-IN"/>
          <w14:ligatures w14:val="none"/>
        </w:rPr>
      </w:pPr>
      <w:r w:rsidRPr="008E382E">
        <w:rPr>
          <w:rFonts w:ascii="Times New Roman" w:eastAsia="SimSun" w:hAnsi="Times New Roman" w:cs="Arial"/>
          <w:sz w:val="24"/>
          <w:szCs w:val="24"/>
          <w:lang w:eastAsia="hi-IN" w:bidi="hi-IN"/>
          <w14:ligatures w14:val="none"/>
        </w:rPr>
        <w:t>My November 2024 response, in the initial submission, arguing against ad valorem fees,  has been endorsed in other correspondence subsequently.</w:t>
      </w:r>
    </w:p>
    <w:p w14:paraId="3FFC350D" w14:textId="77777777" w:rsidR="008E382E" w:rsidRPr="008E382E" w:rsidRDefault="008E382E" w:rsidP="008E382E">
      <w:pPr>
        <w:widowControl w:val="0"/>
        <w:suppressAutoHyphens/>
        <w:spacing w:after="120" w:line="240" w:lineRule="auto"/>
        <w:jc w:val="both"/>
        <w:rPr>
          <w:rFonts w:ascii="Times New Roman" w:eastAsia="SimSun" w:hAnsi="Times New Roman" w:cs="Arial"/>
          <w:sz w:val="24"/>
          <w:szCs w:val="24"/>
          <w:lang w:eastAsia="hi-IN" w:bidi="hi-IN"/>
          <w14:ligatures w14:val="none"/>
        </w:rPr>
      </w:pPr>
      <w:r w:rsidRPr="008E382E">
        <w:rPr>
          <w:rFonts w:ascii="Times New Roman" w:eastAsia="SimSun" w:hAnsi="Times New Roman" w:cs="Arial"/>
          <w:sz w:val="24"/>
          <w:szCs w:val="24"/>
          <w:lang w:eastAsia="hi-IN" w:bidi="hi-IN"/>
          <w14:ligatures w14:val="none"/>
        </w:rPr>
        <w:t>Beyond that I am not aware of any subsequent discussion or elaboration of material consequence in either submitted responses or the  recently released consultation paper.</w:t>
      </w:r>
    </w:p>
    <w:p w14:paraId="498C17E7" w14:textId="77777777" w:rsidR="008E382E" w:rsidRPr="008E382E" w:rsidRDefault="008E382E" w:rsidP="008E382E">
      <w:pPr>
        <w:widowControl w:val="0"/>
        <w:suppressAutoHyphens/>
        <w:spacing w:after="120" w:line="240" w:lineRule="auto"/>
        <w:jc w:val="both"/>
        <w:rPr>
          <w:rFonts w:ascii="Times New Roman" w:eastAsia="SimSun" w:hAnsi="Times New Roman" w:cs="Arial"/>
          <w:sz w:val="24"/>
          <w:szCs w:val="24"/>
          <w:lang w:eastAsia="hi-IN" w:bidi="hi-IN"/>
          <w14:ligatures w14:val="none"/>
        </w:rPr>
      </w:pPr>
      <w:r w:rsidRPr="008E382E">
        <w:rPr>
          <w:rFonts w:ascii="Times New Roman" w:eastAsia="SimSun" w:hAnsi="Times New Roman" w:cs="Arial"/>
          <w:sz w:val="24"/>
          <w:szCs w:val="24"/>
          <w:lang w:eastAsia="hi-IN" w:bidi="hi-IN"/>
          <w14:ligatures w14:val="none"/>
        </w:rPr>
        <w:t>The recent additional report on the investigation of 'issuer costs' did not extend to a clear sense of direction or judgement. I am accordingly still at a loss to understand why   transaction fees are permitted to be levied on an ad valorem basis – a practice which has been elevated, in my mind, to a malpractice demanding attention.</w:t>
      </w:r>
    </w:p>
    <w:p w14:paraId="1E7DCD24" w14:textId="77777777" w:rsidR="008E382E" w:rsidRPr="008E382E" w:rsidRDefault="008E382E" w:rsidP="008E382E">
      <w:pPr>
        <w:widowControl w:val="0"/>
        <w:suppressAutoHyphens/>
        <w:spacing w:after="120" w:line="240" w:lineRule="auto"/>
        <w:jc w:val="both"/>
        <w:rPr>
          <w:rFonts w:ascii="Times New Roman" w:eastAsia="SimSun" w:hAnsi="Times New Roman" w:cs="Arial"/>
          <w:sz w:val="24"/>
          <w:szCs w:val="24"/>
          <w:lang w:eastAsia="hi-IN" w:bidi="hi-IN"/>
          <w14:ligatures w14:val="none"/>
        </w:rPr>
      </w:pPr>
      <w:r w:rsidRPr="008E382E">
        <w:rPr>
          <w:rFonts w:ascii="Times New Roman" w:eastAsia="SimSun" w:hAnsi="Times New Roman" w:cs="Arial"/>
          <w:sz w:val="24"/>
          <w:szCs w:val="24"/>
          <w:lang w:eastAsia="hi-IN" w:bidi="hi-IN"/>
          <w14:ligatures w14:val="none"/>
        </w:rPr>
        <w:t xml:space="preserve">At the risk of rambling on over old ground, some costs -- like fraud -- vary with transaction values. </w:t>
      </w:r>
      <w:proofErr w:type="spellStart"/>
      <w:r w:rsidRPr="008E382E">
        <w:rPr>
          <w:rFonts w:ascii="Times New Roman" w:eastAsia="SimSun" w:hAnsi="Times New Roman" w:cs="Arial"/>
          <w:sz w:val="24"/>
          <w:szCs w:val="24"/>
          <w:lang w:eastAsia="hi-IN" w:bidi="hi-IN"/>
          <w14:ligatures w14:val="none"/>
        </w:rPr>
        <w:t>Hovever</w:t>
      </w:r>
      <w:proofErr w:type="spellEnd"/>
      <w:r w:rsidRPr="008E382E">
        <w:rPr>
          <w:rFonts w:ascii="Times New Roman" w:eastAsia="SimSun" w:hAnsi="Times New Roman" w:cs="Arial"/>
          <w:sz w:val="24"/>
          <w:szCs w:val="24"/>
          <w:lang w:eastAsia="hi-IN" w:bidi="hi-IN"/>
          <w14:ligatures w14:val="none"/>
        </w:rPr>
        <w:t xml:space="preserve"> being relatively minor overall, the losses built into the business model could be recovered within a flat unit fee structure (as presumably was the case with fees for cheques). For instance, the convenience of 'tap-n-go' being conducive to 'unauthorised transactions' may be best seen as a 'chosen cost' not fraud per se.</w:t>
      </w:r>
    </w:p>
    <w:p w14:paraId="5B3397D9" w14:textId="77777777" w:rsidR="008E382E" w:rsidRPr="008E382E" w:rsidRDefault="008E382E" w:rsidP="008E382E">
      <w:pPr>
        <w:widowControl w:val="0"/>
        <w:suppressAutoHyphens/>
        <w:spacing w:after="120" w:line="240" w:lineRule="auto"/>
        <w:jc w:val="both"/>
        <w:rPr>
          <w:rFonts w:ascii="Times New Roman" w:eastAsia="SimSun" w:hAnsi="Times New Roman" w:cs="Arial"/>
          <w:sz w:val="24"/>
          <w:szCs w:val="24"/>
          <w:lang w:eastAsia="hi-IN" w:bidi="hi-IN"/>
          <w14:ligatures w14:val="none"/>
        </w:rPr>
      </w:pPr>
      <w:r w:rsidRPr="008E382E">
        <w:rPr>
          <w:rFonts w:ascii="Times New Roman" w:eastAsia="SimSun" w:hAnsi="Times New Roman" w:cs="Arial"/>
          <w:sz w:val="24"/>
          <w:szCs w:val="24"/>
          <w:lang w:eastAsia="hi-IN" w:bidi="hi-IN"/>
          <w14:ligatures w14:val="none"/>
        </w:rPr>
        <w:t xml:space="preserve">As for the cost of interest-free periods, reward-points et al these hardly warrant acceptance as  transaction 'costs' to be recovered in ad valorem fees. The cost of compulsory 'credit', not being offset against deposit balances, is largely a 'net' illusion -- while for those not paying in full by the due date, they pay 'do-not-borrow' rates from the outset. There may be semantic wrinkles associated with 'offset' </w:t>
      </w:r>
      <w:proofErr w:type="gramStart"/>
      <w:r w:rsidRPr="008E382E">
        <w:rPr>
          <w:rFonts w:ascii="Times New Roman" w:eastAsia="SimSun" w:hAnsi="Times New Roman" w:cs="Arial"/>
          <w:sz w:val="24"/>
          <w:szCs w:val="24"/>
          <w:lang w:eastAsia="hi-IN" w:bidi="hi-IN"/>
          <w14:ligatures w14:val="none"/>
        </w:rPr>
        <w:t>accounts</w:t>
      </w:r>
      <w:proofErr w:type="gramEnd"/>
      <w:r w:rsidRPr="008E382E">
        <w:rPr>
          <w:rFonts w:ascii="Times New Roman" w:eastAsia="SimSun" w:hAnsi="Times New Roman" w:cs="Arial"/>
          <w:sz w:val="24"/>
          <w:szCs w:val="24"/>
          <w:lang w:eastAsia="hi-IN" w:bidi="hi-IN"/>
          <w14:ligatures w14:val="none"/>
        </w:rPr>
        <w:t xml:space="preserve"> but they are more 'credit' decisions than transaction costs (and rates charged on 'offset' loan accounts are a margin above base rates).</w:t>
      </w:r>
    </w:p>
    <w:p w14:paraId="65553B64" w14:textId="77777777" w:rsidR="008E382E" w:rsidRPr="008E382E" w:rsidRDefault="008E382E" w:rsidP="008E382E">
      <w:pPr>
        <w:widowControl w:val="0"/>
        <w:suppressAutoHyphens/>
        <w:spacing w:after="120" w:line="240" w:lineRule="auto"/>
        <w:jc w:val="both"/>
        <w:rPr>
          <w:rFonts w:ascii="Times New Roman" w:eastAsia="SimSun" w:hAnsi="Times New Roman" w:cs="Arial"/>
          <w:sz w:val="24"/>
          <w:szCs w:val="24"/>
          <w:lang w:eastAsia="hi-IN" w:bidi="hi-IN"/>
          <w14:ligatures w14:val="none"/>
        </w:rPr>
      </w:pPr>
      <w:r w:rsidRPr="008E382E">
        <w:rPr>
          <w:rFonts w:ascii="Times New Roman" w:eastAsia="SimSun" w:hAnsi="Times New Roman" w:cs="Arial"/>
          <w:sz w:val="24"/>
          <w:szCs w:val="24"/>
          <w:lang w:eastAsia="hi-IN" w:bidi="hi-IN"/>
          <w14:ligatures w14:val="none"/>
        </w:rPr>
        <w:t>So, as I continue to ask – if ad valorem fees for transactions are not to be proscribed, could a clear rationale and explanation be given to reconcile the continuing charging of ad valorem fees for transactions. In considering that question could attention also be given to the corollary, the damage being done – unfairness, profiteering and inefficiency – by allowing banks and card schemes to levy ad valorem fees (with no sound foundation).</w:t>
      </w:r>
    </w:p>
    <w:p w14:paraId="11D46A2F" w14:textId="77777777" w:rsidR="008E382E" w:rsidRPr="008E382E" w:rsidRDefault="008E382E" w:rsidP="008E382E">
      <w:pPr>
        <w:widowControl w:val="0"/>
        <w:suppressAutoHyphens/>
        <w:spacing w:after="120" w:line="240" w:lineRule="auto"/>
        <w:jc w:val="both"/>
        <w:rPr>
          <w:rFonts w:ascii="Times New Roman" w:eastAsia="SimSun" w:hAnsi="Times New Roman" w:cs="Arial"/>
          <w:sz w:val="24"/>
          <w:szCs w:val="24"/>
          <w:lang w:eastAsia="hi-IN" w:bidi="hi-IN"/>
          <w14:ligatures w14:val="none"/>
        </w:rPr>
      </w:pPr>
      <w:r w:rsidRPr="008E382E">
        <w:rPr>
          <w:rFonts w:ascii="Times New Roman" w:eastAsia="SimSun" w:hAnsi="Times New Roman" w:cs="Arial"/>
          <w:sz w:val="24"/>
          <w:szCs w:val="24"/>
          <w:lang w:eastAsia="hi-IN" w:bidi="hi-IN"/>
          <w14:ligatures w14:val="none"/>
        </w:rPr>
        <w:t xml:space="preserve"> It is surely time to pull the stick on such a gross abuse of cartel-like market power.</w:t>
      </w:r>
    </w:p>
    <w:p w14:paraId="1CFA5469" w14:textId="77777777" w:rsidR="008E382E" w:rsidRPr="008E382E" w:rsidRDefault="008E382E" w:rsidP="008E382E">
      <w:pPr>
        <w:widowControl w:val="0"/>
        <w:suppressAutoHyphens/>
        <w:spacing w:after="120" w:line="240" w:lineRule="auto"/>
        <w:jc w:val="right"/>
        <w:rPr>
          <w:rFonts w:ascii="Times New Roman" w:eastAsia="SimSun" w:hAnsi="Times New Roman" w:cs="Arial"/>
          <w:sz w:val="24"/>
          <w:szCs w:val="24"/>
          <w:lang w:eastAsia="hi-IN" w:bidi="hi-IN"/>
          <w14:ligatures w14:val="none"/>
        </w:rPr>
      </w:pPr>
      <w:r w:rsidRPr="008E382E">
        <w:rPr>
          <w:rFonts w:ascii="Times New Roman" w:eastAsia="SimSun" w:hAnsi="Times New Roman" w:cs="Arial"/>
          <w:sz w:val="24"/>
          <w:szCs w:val="24"/>
          <w:lang w:eastAsia="hi-IN" w:bidi="hi-IN"/>
          <w14:ligatures w14:val="none"/>
        </w:rPr>
        <w:t>Peter Mair  August 2025</w:t>
      </w:r>
    </w:p>
    <w:p w14:paraId="24633B85"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6656251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82E"/>
    <w:rsid w:val="00097D57"/>
    <w:rsid w:val="004B2B08"/>
    <w:rsid w:val="005D00EC"/>
    <w:rsid w:val="008238EF"/>
    <w:rsid w:val="008E382E"/>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ACD39"/>
  <w15:chartTrackingRefBased/>
  <w15:docId w15:val="{E5E30229-B466-4FE6-926F-FBAC1FB0D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38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38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38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38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38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38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38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38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38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38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38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38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38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38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38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38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38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382E"/>
    <w:rPr>
      <w:rFonts w:eastAsiaTheme="majorEastAsia" w:cstheme="majorBidi"/>
      <w:color w:val="272727" w:themeColor="text1" w:themeTint="D8"/>
    </w:rPr>
  </w:style>
  <w:style w:type="paragraph" w:styleId="Title">
    <w:name w:val="Title"/>
    <w:basedOn w:val="Normal"/>
    <w:next w:val="Normal"/>
    <w:link w:val="TitleChar"/>
    <w:uiPriority w:val="10"/>
    <w:qFormat/>
    <w:rsid w:val="008E38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38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38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38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382E"/>
    <w:pPr>
      <w:spacing w:before="160"/>
      <w:jc w:val="center"/>
    </w:pPr>
    <w:rPr>
      <w:i/>
      <w:iCs/>
      <w:color w:val="404040" w:themeColor="text1" w:themeTint="BF"/>
    </w:rPr>
  </w:style>
  <w:style w:type="character" w:customStyle="1" w:styleId="QuoteChar">
    <w:name w:val="Quote Char"/>
    <w:basedOn w:val="DefaultParagraphFont"/>
    <w:link w:val="Quote"/>
    <w:uiPriority w:val="29"/>
    <w:rsid w:val="008E382E"/>
    <w:rPr>
      <w:i/>
      <w:iCs/>
      <w:color w:val="404040" w:themeColor="text1" w:themeTint="BF"/>
    </w:rPr>
  </w:style>
  <w:style w:type="paragraph" w:styleId="ListParagraph">
    <w:name w:val="List Paragraph"/>
    <w:basedOn w:val="Normal"/>
    <w:uiPriority w:val="34"/>
    <w:qFormat/>
    <w:rsid w:val="008E382E"/>
    <w:pPr>
      <w:ind w:left="720"/>
      <w:contextualSpacing/>
    </w:pPr>
  </w:style>
  <w:style w:type="character" w:styleId="IntenseEmphasis">
    <w:name w:val="Intense Emphasis"/>
    <w:basedOn w:val="DefaultParagraphFont"/>
    <w:uiPriority w:val="21"/>
    <w:qFormat/>
    <w:rsid w:val="008E382E"/>
    <w:rPr>
      <w:i/>
      <w:iCs/>
      <w:color w:val="0F4761" w:themeColor="accent1" w:themeShade="BF"/>
    </w:rPr>
  </w:style>
  <w:style w:type="paragraph" w:styleId="IntenseQuote">
    <w:name w:val="Intense Quote"/>
    <w:basedOn w:val="Normal"/>
    <w:next w:val="Normal"/>
    <w:link w:val="IntenseQuoteChar"/>
    <w:uiPriority w:val="30"/>
    <w:qFormat/>
    <w:rsid w:val="008E38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382E"/>
    <w:rPr>
      <w:i/>
      <w:iCs/>
      <w:color w:val="0F4761" w:themeColor="accent1" w:themeShade="BF"/>
    </w:rPr>
  </w:style>
  <w:style w:type="character" w:styleId="IntenseReference">
    <w:name w:val="Intense Reference"/>
    <w:basedOn w:val="DefaultParagraphFont"/>
    <w:uiPriority w:val="32"/>
    <w:qFormat/>
    <w:rsid w:val="008E38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542949">
      <w:bodyDiv w:val="1"/>
      <w:marLeft w:val="0"/>
      <w:marRight w:val="0"/>
      <w:marTop w:val="0"/>
      <w:marBottom w:val="0"/>
      <w:divBdr>
        <w:top w:val="none" w:sz="0" w:space="0" w:color="auto"/>
        <w:left w:val="none" w:sz="0" w:space="0" w:color="auto"/>
        <w:bottom w:val="none" w:sz="0" w:space="0" w:color="auto"/>
        <w:right w:val="none" w:sz="0" w:space="0" w:color="auto"/>
      </w:divBdr>
    </w:div>
    <w:div w:id="982930234">
      <w:bodyDiv w:val="1"/>
      <w:marLeft w:val="0"/>
      <w:marRight w:val="0"/>
      <w:marTop w:val="0"/>
      <w:marBottom w:val="0"/>
      <w:divBdr>
        <w:top w:val="none" w:sz="0" w:space="0" w:color="auto"/>
        <w:left w:val="none" w:sz="0" w:space="0" w:color="auto"/>
        <w:bottom w:val="none" w:sz="0" w:space="0" w:color="auto"/>
        <w:right w:val="none" w:sz="0" w:space="0" w:color="auto"/>
      </w:divBdr>
    </w:div>
    <w:div w:id="1156724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482</Words>
  <Characters>2751</Characters>
  <Application>Microsoft Office Word</Application>
  <DocSecurity>0</DocSecurity>
  <Lines>22</Lines>
  <Paragraphs>6</Paragraphs>
  <ScaleCrop>false</ScaleCrop>
  <Company/>
  <LinksUpToDate>false</LinksUpToDate>
  <CharactersWithSpaces>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2025-08-25T23:37:00Z</dcterms:created>
  <dcterms:modified xsi:type="dcterms:W3CDTF">2025-08-25T23:38:00Z</dcterms:modified>
</cp:coreProperties>
</file>