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24ECAE" w14:textId="77777777" w:rsidR="00616563" w:rsidRPr="00616563" w:rsidRDefault="00616563" w:rsidP="00D96FA5">
      <w:pPr>
        <w:jc w:val="both"/>
        <w:rPr>
          <w:rFonts w:ascii="Arial" w:hAnsi="Arial" w:cs="Arial"/>
          <w:b/>
          <w:bCs/>
          <w:sz w:val="22"/>
          <w:szCs w:val="22"/>
        </w:rPr>
      </w:pPr>
      <w:r w:rsidRPr="00616563">
        <w:rPr>
          <w:rFonts w:ascii="Arial" w:hAnsi="Arial" w:cs="Arial"/>
          <w:b/>
          <w:bCs/>
          <w:sz w:val="22"/>
          <w:szCs w:val="22"/>
        </w:rPr>
        <w:t>Dear Reserve Bank of Australia,</w:t>
      </w:r>
    </w:p>
    <w:p w14:paraId="0B988DC8" w14:textId="77777777" w:rsidR="00616563" w:rsidRPr="00616563" w:rsidRDefault="00616563" w:rsidP="00D96FA5">
      <w:pPr>
        <w:jc w:val="both"/>
        <w:rPr>
          <w:rFonts w:ascii="Arial" w:hAnsi="Arial" w:cs="Arial"/>
          <w:sz w:val="22"/>
          <w:szCs w:val="22"/>
        </w:rPr>
      </w:pPr>
      <w:r w:rsidRPr="00616563">
        <w:rPr>
          <w:rFonts w:ascii="Arial" w:hAnsi="Arial" w:cs="Arial"/>
          <w:sz w:val="22"/>
          <w:szCs w:val="22"/>
        </w:rPr>
        <w:t>Thank you for the opportunity to contribute to the Review of Retail Payments Regulation.</w:t>
      </w:r>
    </w:p>
    <w:p w14:paraId="7683D877" w14:textId="77777777" w:rsidR="00616563" w:rsidRPr="00616563" w:rsidRDefault="00616563" w:rsidP="00D96FA5">
      <w:pPr>
        <w:jc w:val="both"/>
        <w:rPr>
          <w:rFonts w:ascii="Arial" w:hAnsi="Arial" w:cs="Arial"/>
          <w:sz w:val="22"/>
          <w:szCs w:val="22"/>
        </w:rPr>
      </w:pPr>
      <w:r w:rsidRPr="00616563">
        <w:rPr>
          <w:rFonts w:ascii="Arial" w:hAnsi="Arial" w:cs="Arial"/>
          <w:sz w:val="22"/>
          <w:szCs w:val="22"/>
        </w:rPr>
        <w:t>I strongly support the RBA’s focus on improving competition, efficiency, and transparency within Australia’s payments system, especially in relation to merchant card payment costs and surcharging. The key issues identified in the consultation paper resonate deeply, including:</w:t>
      </w:r>
    </w:p>
    <w:p w14:paraId="3B1450E1" w14:textId="77777777" w:rsidR="00616563" w:rsidRPr="00616563" w:rsidRDefault="00616563" w:rsidP="00D96FA5">
      <w:pPr>
        <w:numPr>
          <w:ilvl w:val="0"/>
          <w:numId w:val="1"/>
        </w:numPr>
        <w:jc w:val="both"/>
        <w:rPr>
          <w:rFonts w:ascii="Arial" w:hAnsi="Arial" w:cs="Arial"/>
          <w:sz w:val="22"/>
          <w:szCs w:val="22"/>
        </w:rPr>
      </w:pPr>
      <w:r w:rsidRPr="00616563">
        <w:rPr>
          <w:rFonts w:ascii="Arial" w:hAnsi="Arial" w:cs="Arial"/>
          <w:sz w:val="22"/>
          <w:szCs w:val="22"/>
        </w:rPr>
        <w:t xml:space="preserve">The </w:t>
      </w:r>
      <w:r w:rsidRPr="00616563">
        <w:rPr>
          <w:rFonts w:ascii="Arial" w:hAnsi="Arial" w:cs="Arial"/>
          <w:b/>
          <w:bCs/>
          <w:sz w:val="22"/>
          <w:szCs w:val="22"/>
        </w:rPr>
        <w:t>ineffectiveness of surcharging</w:t>
      </w:r>
      <w:r w:rsidRPr="00616563">
        <w:rPr>
          <w:rFonts w:ascii="Arial" w:hAnsi="Arial" w:cs="Arial"/>
          <w:sz w:val="22"/>
          <w:szCs w:val="22"/>
        </w:rPr>
        <w:t>, which no longer effectively guides consumers toward cheaper payment methods and unfairly burdens merchants.</w:t>
      </w:r>
    </w:p>
    <w:p w14:paraId="156FA720" w14:textId="77777777" w:rsidR="00616563" w:rsidRPr="00616563" w:rsidRDefault="00616563" w:rsidP="00D96FA5">
      <w:pPr>
        <w:numPr>
          <w:ilvl w:val="0"/>
          <w:numId w:val="1"/>
        </w:numPr>
        <w:jc w:val="both"/>
        <w:rPr>
          <w:rFonts w:ascii="Arial" w:hAnsi="Arial" w:cs="Arial"/>
          <w:sz w:val="22"/>
          <w:szCs w:val="22"/>
        </w:rPr>
      </w:pPr>
      <w:r w:rsidRPr="00616563">
        <w:rPr>
          <w:rFonts w:ascii="Arial" w:hAnsi="Arial" w:cs="Arial"/>
          <w:sz w:val="22"/>
          <w:szCs w:val="22"/>
        </w:rPr>
        <w:t xml:space="preserve">The excessive </w:t>
      </w:r>
      <w:r w:rsidRPr="00616563">
        <w:rPr>
          <w:rFonts w:ascii="Arial" w:hAnsi="Arial" w:cs="Arial"/>
          <w:b/>
          <w:bCs/>
          <w:sz w:val="22"/>
          <w:szCs w:val="22"/>
        </w:rPr>
        <w:t>interchange fees</w:t>
      </w:r>
      <w:r w:rsidRPr="00616563">
        <w:rPr>
          <w:rFonts w:ascii="Arial" w:hAnsi="Arial" w:cs="Arial"/>
          <w:sz w:val="22"/>
          <w:szCs w:val="22"/>
        </w:rPr>
        <w:t xml:space="preserve"> that weigh heavily on businesses, particularly small retailers, limiting their ability to compete.</w:t>
      </w:r>
    </w:p>
    <w:p w14:paraId="776B32DD" w14:textId="77777777" w:rsidR="00616563" w:rsidRPr="00616563" w:rsidRDefault="00616563" w:rsidP="00D96FA5">
      <w:pPr>
        <w:numPr>
          <w:ilvl w:val="0"/>
          <w:numId w:val="1"/>
        </w:numPr>
        <w:jc w:val="both"/>
        <w:rPr>
          <w:rFonts w:ascii="Arial" w:hAnsi="Arial" w:cs="Arial"/>
          <w:sz w:val="22"/>
          <w:szCs w:val="22"/>
        </w:rPr>
      </w:pPr>
      <w:r w:rsidRPr="00616563">
        <w:rPr>
          <w:rFonts w:ascii="Arial" w:hAnsi="Arial" w:cs="Arial"/>
          <w:sz w:val="22"/>
          <w:szCs w:val="22"/>
        </w:rPr>
        <w:t xml:space="preserve">The </w:t>
      </w:r>
      <w:r w:rsidRPr="00616563">
        <w:rPr>
          <w:rFonts w:ascii="Arial" w:hAnsi="Arial" w:cs="Arial"/>
          <w:b/>
          <w:bCs/>
          <w:sz w:val="22"/>
          <w:szCs w:val="22"/>
        </w:rPr>
        <w:t>lack of fee transparency</w:t>
      </w:r>
      <w:r w:rsidRPr="00616563">
        <w:rPr>
          <w:rFonts w:ascii="Arial" w:hAnsi="Arial" w:cs="Arial"/>
          <w:sz w:val="22"/>
          <w:szCs w:val="22"/>
        </w:rPr>
        <w:t xml:space="preserve"> which makes it difficult for merchants to compare payment providers and negotiate fair terms.</w:t>
      </w:r>
    </w:p>
    <w:p w14:paraId="668B49FC" w14:textId="77777777" w:rsidR="00616563" w:rsidRPr="00616563" w:rsidRDefault="00616563" w:rsidP="00D96FA5">
      <w:pPr>
        <w:jc w:val="both"/>
        <w:rPr>
          <w:rFonts w:ascii="Arial" w:hAnsi="Arial" w:cs="Arial"/>
          <w:sz w:val="22"/>
          <w:szCs w:val="22"/>
        </w:rPr>
      </w:pPr>
      <w:r w:rsidRPr="00616563">
        <w:rPr>
          <w:rFonts w:ascii="Arial" w:hAnsi="Arial" w:cs="Arial"/>
          <w:sz w:val="22"/>
          <w:szCs w:val="22"/>
        </w:rPr>
        <w:t xml:space="preserve">The proposed reforms to ban surcharges on </w:t>
      </w:r>
      <w:proofErr w:type="spellStart"/>
      <w:r w:rsidRPr="00616563">
        <w:rPr>
          <w:rFonts w:ascii="Arial" w:hAnsi="Arial" w:cs="Arial"/>
          <w:sz w:val="22"/>
          <w:szCs w:val="22"/>
        </w:rPr>
        <w:t>eftpos</w:t>
      </w:r>
      <w:proofErr w:type="spellEnd"/>
      <w:r w:rsidRPr="00616563">
        <w:rPr>
          <w:rFonts w:ascii="Arial" w:hAnsi="Arial" w:cs="Arial"/>
          <w:sz w:val="22"/>
          <w:szCs w:val="22"/>
        </w:rPr>
        <w:t xml:space="preserve">, Mastercard, and Visa transactions, reduce interchange fee caps, mandate fee transparency, regulate scheme fees, and encourage least-cost routing are welcome and expected to save consumers and businesses approximately </w:t>
      </w:r>
      <w:r w:rsidRPr="00616563">
        <w:rPr>
          <w:rFonts w:ascii="Arial" w:hAnsi="Arial" w:cs="Arial"/>
          <w:b/>
          <w:bCs/>
          <w:sz w:val="22"/>
          <w:szCs w:val="22"/>
        </w:rPr>
        <w:t>A$1.2 billion each per year</w:t>
      </w:r>
      <w:r w:rsidRPr="00616563">
        <w:rPr>
          <w:rFonts w:ascii="Arial" w:hAnsi="Arial" w:cs="Arial"/>
          <w:sz w:val="22"/>
          <w:szCs w:val="22"/>
        </w:rPr>
        <w:t>.</w:t>
      </w:r>
    </w:p>
    <w:p w14:paraId="08A23293" w14:textId="77777777" w:rsidR="00616563" w:rsidRPr="00616563" w:rsidRDefault="00616563" w:rsidP="00D96FA5">
      <w:pPr>
        <w:jc w:val="both"/>
        <w:rPr>
          <w:rFonts w:ascii="Arial" w:hAnsi="Arial" w:cs="Arial"/>
          <w:sz w:val="22"/>
          <w:szCs w:val="22"/>
        </w:rPr>
      </w:pPr>
      <w:r w:rsidRPr="00616563">
        <w:rPr>
          <w:rFonts w:ascii="Arial" w:hAnsi="Arial" w:cs="Arial"/>
          <w:sz w:val="22"/>
          <w:szCs w:val="22"/>
        </w:rPr>
        <w:t xml:space="preserve">However, I urge the RBA to consider going further by adopting an </w:t>
      </w:r>
      <w:r w:rsidRPr="00616563">
        <w:rPr>
          <w:rFonts w:ascii="Arial" w:hAnsi="Arial" w:cs="Arial"/>
          <w:b/>
          <w:bCs/>
          <w:sz w:val="22"/>
          <w:szCs w:val="22"/>
        </w:rPr>
        <w:t>instant, low-cost account-to-account payment system</w:t>
      </w:r>
      <w:r w:rsidRPr="00616563">
        <w:rPr>
          <w:rFonts w:ascii="Arial" w:hAnsi="Arial" w:cs="Arial"/>
          <w:sz w:val="22"/>
          <w:szCs w:val="22"/>
        </w:rPr>
        <w:t xml:space="preserve"> </w:t>
      </w:r>
      <w:proofErr w:type="gramStart"/>
      <w:r w:rsidRPr="00616563">
        <w:rPr>
          <w:rFonts w:ascii="Arial" w:hAnsi="Arial" w:cs="Arial"/>
          <w:sz w:val="22"/>
          <w:szCs w:val="22"/>
        </w:rPr>
        <w:t>similar to</w:t>
      </w:r>
      <w:proofErr w:type="gramEnd"/>
      <w:r w:rsidRPr="00616563">
        <w:rPr>
          <w:rFonts w:ascii="Arial" w:hAnsi="Arial" w:cs="Arial"/>
          <w:sz w:val="22"/>
          <w:szCs w:val="22"/>
        </w:rPr>
        <w:t xml:space="preserve"> Brazil’s PIX platform. Launched by the Central Bank of Brazil in 2020, PIX </w:t>
      </w:r>
      <w:proofErr w:type="gramStart"/>
      <w:r w:rsidRPr="00616563">
        <w:rPr>
          <w:rFonts w:ascii="Arial" w:hAnsi="Arial" w:cs="Arial"/>
          <w:sz w:val="22"/>
          <w:szCs w:val="22"/>
        </w:rPr>
        <w:t>facilitates</w:t>
      </w:r>
      <w:proofErr w:type="gramEnd"/>
      <w:r w:rsidRPr="00616563">
        <w:rPr>
          <w:rFonts w:ascii="Arial" w:hAnsi="Arial" w:cs="Arial"/>
          <w:sz w:val="22"/>
          <w:szCs w:val="22"/>
        </w:rPr>
        <w:t xml:space="preserve"> real-time transfers 24/7 that are free for consumers and incur minimal costs for merchants. This system has rapidly overtaken credit card and cash transactions in Brazil, delivering significant cost savings and faster payments.</w:t>
      </w:r>
    </w:p>
    <w:p w14:paraId="517AE5B4" w14:textId="77777777" w:rsidR="00616563" w:rsidRPr="00616563" w:rsidRDefault="00616563" w:rsidP="00D96FA5">
      <w:pPr>
        <w:jc w:val="both"/>
        <w:rPr>
          <w:rFonts w:ascii="Arial" w:hAnsi="Arial" w:cs="Arial"/>
          <w:sz w:val="22"/>
          <w:szCs w:val="22"/>
        </w:rPr>
      </w:pPr>
      <w:r w:rsidRPr="00616563">
        <w:rPr>
          <w:rFonts w:ascii="Arial" w:hAnsi="Arial" w:cs="Arial"/>
          <w:sz w:val="22"/>
          <w:szCs w:val="22"/>
        </w:rPr>
        <w:t>PIX processed 2.677 trillion reais (over €410 billion) in payments in April 2025 alone, highlighting the scale and success of this approach. Its simplicity and accessibility mean everyday workers and small businesses benefit alike — a cleaner or electrician paid via PIX can access funds immediately and use them without delay or additional fees.</w:t>
      </w:r>
    </w:p>
    <w:p w14:paraId="72CAFBFC" w14:textId="77777777" w:rsidR="00616563" w:rsidRPr="00D96FA5" w:rsidRDefault="00616563" w:rsidP="00D96FA5">
      <w:pPr>
        <w:jc w:val="both"/>
        <w:rPr>
          <w:rFonts w:ascii="Arial" w:hAnsi="Arial" w:cs="Arial"/>
          <w:sz w:val="22"/>
          <w:szCs w:val="22"/>
        </w:rPr>
      </w:pPr>
      <w:r w:rsidRPr="00616563">
        <w:rPr>
          <w:rFonts w:ascii="Arial" w:hAnsi="Arial" w:cs="Arial"/>
          <w:sz w:val="22"/>
          <w:szCs w:val="22"/>
        </w:rPr>
        <w:t xml:space="preserve">Importantly, consumers </w:t>
      </w:r>
      <w:r w:rsidRPr="00616563">
        <w:rPr>
          <w:rFonts w:ascii="Arial" w:hAnsi="Arial" w:cs="Arial"/>
          <w:b/>
          <w:bCs/>
          <w:sz w:val="22"/>
          <w:szCs w:val="22"/>
        </w:rPr>
        <w:t>should never be charged a fee simply for making a payment</w:t>
      </w:r>
      <w:r w:rsidRPr="00616563">
        <w:rPr>
          <w:rFonts w:ascii="Arial" w:hAnsi="Arial" w:cs="Arial"/>
          <w:sz w:val="22"/>
          <w:szCs w:val="22"/>
        </w:rPr>
        <w:t>. Payment systems exist to facilitate economic activity, and charging consumers to pay unfairly penalizes them, reduces transparency, and risks deterring the use of efficient payment methods. An account-to-account system like PIX eliminates these issues by offering a cost-free, instantaneous payment experience for users while maintaining low costs for merchants.</w:t>
      </w:r>
    </w:p>
    <w:p w14:paraId="7031EB54" w14:textId="77777777" w:rsidR="00616563" w:rsidRPr="00616563" w:rsidRDefault="00616563" w:rsidP="00D96FA5">
      <w:pPr>
        <w:jc w:val="both"/>
        <w:rPr>
          <w:rFonts w:ascii="Arial" w:hAnsi="Arial" w:cs="Arial"/>
          <w:sz w:val="22"/>
          <w:szCs w:val="22"/>
        </w:rPr>
      </w:pPr>
      <w:r w:rsidRPr="00616563">
        <w:rPr>
          <w:rFonts w:ascii="Arial" w:hAnsi="Arial" w:cs="Arial"/>
          <w:sz w:val="22"/>
          <w:szCs w:val="22"/>
        </w:rPr>
        <w:t>Implementing a similar system in Australia would:</w:t>
      </w:r>
    </w:p>
    <w:p w14:paraId="461DEE3A" w14:textId="77777777" w:rsidR="00616563" w:rsidRPr="00616563" w:rsidRDefault="00616563" w:rsidP="00D96FA5">
      <w:pPr>
        <w:numPr>
          <w:ilvl w:val="0"/>
          <w:numId w:val="2"/>
        </w:numPr>
        <w:jc w:val="both"/>
        <w:rPr>
          <w:rFonts w:ascii="Arial" w:hAnsi="Arial" w:cs="Arial"/>
          <w:sz w:val="22"/>
          <w:szCs w:val="22"/>
        </w:rPr>
      </w:pPr>
      <w:r w:rsidRPr="00616563">
        <w:rPr>
          <w:rFonts w:ascii="Arial" w:hAnsi="Arial" w:cs="Arial"/>
          <w:sz w:val="22"/>
          <w:szCs w:val="22"/>
        </w:rPr>
        <w:t>Provide a transparent, low-cost alternative to card payments;</w:t>
      </w:r>
    </w:p>
    <w:p w14:paraId="0548F287" w14:textId="77777777" w:rsidR="00616563" w:rsidRPr="00616563" w:rsidRDefault="00616563" w:rsidP="00D96FA5">
      <w:pPr>
        <w:numPr>
          <w:ilvl w:val="0"/>
          <w:numId w:val="2"/>
        </w:numPr>
        <w:jc w:val="both"/>
        <w:rPr>
          <w:rFonts w:ascii="Arial" w:hAnsi="Arial" w:cs="Arial"/>
          <w:sz w:val="22"/>
          <w:szCs w:val="22"/>
        </w:rPr>
      </w:pPr>
      <w:r w:rsidRPr="00616563">
        <w:rPr>
          <w:rFonts w:ascii="Arial" w:hAnsi="Arial" w:cs="Arial"/>
          <w:sz w:val="22"/>
          <w:szCs w:val="22"/>
        </w:rPr>
        <w:t>Eliminate surcharges and reduce costs for merchants, especially small businesses;</w:t>
      </w:r>
    </w:p>
    <w:p w14:paraId="5A8CD525" w14:textId="77777777" w:rsidR="00616563" w:rsidRPr="00616563" w:rsidRDefault="00616563" w:rsidP="00D96FA5">
      <w:pPr>
        <w:numPr>
          <w:ilvl w:val="0"/>
          <w:numId w:val="2"/>
        </w:numPr>
        <w:jc w:val="both"/>
        <w:rPr>
          <w:rFonts w:ascii="Arial" w:hAnsi="Arial" w:cs="Arial"/>
          <w:sz w:val="22"/>
          <w:szCs w:val="22"/>
        </w:rPr>
      </w:pPr>
      <w:r w:rsidRPr="00616563">
        <w:rPr>
          <w:rFonts w:ascii="Arial" w:hAnsi="Arial" w:cs="Arial"/>
          <w:sz w:val="22"/>
          <w:szCs w:val="22"/>
        </w:rPr>
        <w:t>Improve cash flow through instant settlements;</w:t>
      </w:r>
    </w:p>
    <w:p w14:paraId="67D9DDCE" w14:textId="77777777" w:rsidR="00616563" w:rsidRPr="00616563" w:rsidRDefault="00616563" w:rsidP="00D96FA5">
      <w:pPr>
        <w:numPr>
          <w:ilvl w:val="0"/>
          <w:numId w:val="2"/>
        </w:numPr>
        <w:jc w:val="both"/>
        <w:rPr>
          <w:rFonts w:ascii="Arial" w:hAnsi="Arial" w:cs="Arial"/>
          <w:sz w:val="22"/>
          <w:szCs w:val="22"/>
        </w:rPr>
      </w:pPr>
      <w:r w:rsidRPr="00616563">
        <w:rPr>
          <w:rFonts w:ascii="Arial" w:hAnsi="Arial" w:cs="Arial"/>
          <w:sz w:val="22"/>
          <w:szCs w:val="22"/>
        </w:rPr>
        <w:t xml:space="preserve">Foster greater competition and innovation within the </w:t>
      </w:r>
      <w:proofErr w:type="gramStart"/>
      <w:r w:rsidRPr="00616563">
        <w:rPr>
          <w:rFonts w:ascii="Arial" w:hAnsi="Arial" w:cs="Arial"/>
          <w:sz w:val="22"/>
          <w:szCs w:val="22"/>
        </w:rPr>
        <w:t>payments</w:t>
      </w:r>
      <w:proofErr w:type="gramEnd"/>
      <w:r w:rsidRPr="00616563">
        <w:rPr>
          <w:rFonts w:ascii="Arial" w:hAnsi="Arial" w:cs="Arial"/>
          <w:sz w:val="22"/>
          <w:szCs w:val="22"/>
        </w:rPr>
        <w:t xml:space="preserve"> ecosystem;</w:t>
      </w:r>
    </w:p>
    <w:p w14:paraId="2C1F2139" w14:textId="77777777" w:rsidR="00616563" w:rsidRPr="00616563" w:rsidRDefault="00616563" w:rsidP="00D96FA5">
      <w:pPr>
        <w:numPr>
          <w:ilvl w:val="0"/>
          <w:numId w:val="2"/>
        </w:numPr>
        <w:jc w:val="both"/>
        <w:rPr>
          <w:rFonts w:ascii="Arial" w:hAnsi="Arial" w:cs="Arial"/>
          <w:sz w:val="22"/>
          <w:szCs w:val="22"/>
        </w:rPr>
      </w:pPr>
      <w:r w:rsidRPr="00616563">
        <w:rPr>
          <w:rFonts w:ascii="Arial" w:hAnsi="Arial" w:cs="Arial"/>
          <w:sz w:val="22"/>
          <w:szCs w:val="22"/>
        </w:rPr>
        <w:t>Enhance financial inclusion by providing easy-to-use payment methods accessible via mobile and digital platforms.</w:t>
      </w:r>
    </w:p>
    <w:p w14:paraId="414A4513" w14:textId="77777777" w:rsidR="00616563" w:rsidRPr="00616563" w:rsidRDefault="00616563" w:rsidP="00D96FA5">
      <w:pPr>
        <w:jc w:val="both"/>
        <w:rPr>
          <w:rFonts w:ascii="Arial" w:hAnsi="Arial" w:cs="Arial"/>
          <w:sz w:val="22"/>
          <w:szCs w:val="22"/>
        </w:rPr>
      </w:pPr>
      <w:r w:rsidRPr="00616563">
        <w:rPr>
          <w:rFonts w:ascii="Arial" w:hAnsi="Arial" w:cs="Arial"/>
          <w:sz w:val="22"/>
          <w:szCs w:val="22"/>
        </w:rPr>
        <w:t>As a Brazilian and Australian with strong ties to both countries, I am keen to offer my insights and assist the RBA in exploring how PIX’s proven model could be adapted and implemented to benefit Australia’s payments landscape.</w:t>
      </w:r>
    </w:p>
    <w:p w14:paraId="5948BAAC" w14:textId="77777777" w:rsidR="00616563" w:rsidRPr="00616563" w:rsidRDefault="00616563" w:rsidP="00D96FA5">
      <w:pPr>
        <w:jc w:val="both"/>
        <w:rPr>
          <w:rFonts w:ascii="Arial" w:hAnsi="Arial" w:cs="Arial"/>
          <w:sz w:val="22"/>
          <w:szCs w:val="22"/>
        </w:rPr>
      </w:pPr>
      <w:r w:rsidRPr="00616563">
        <w:rPr>
          <w:rFonts w:ascii="Arial" w:hAnsi="Arial" w:cs="Arial"/>
          <w:sz w:val="22"/>
          <w:szCs w:val="22"/>
        </w:rPr>
        <w:lastRenderedPageBreak/>
        <w:t>Thank you for considering this submission. I look forward to the RBA’s continued efforts to create a fairer, more efficient, and inclusive payments system for all Australians.</w:t>
      </w:r>
    </w:p>
    <w:p w14:paraId="562E5158" w14:textId="77777777" w:rsidR="00616563" w:rsidRPr="00616563" w:rsidRDefault="00616563" w:rsidP="00D96FA5">
      <w:pPr>
        <w:jc w:val="both"/>
        <w:rPr>
          <w:rFonts w:ascii="Arial" w:hAnsi="Arial" w:cs="Arial"/>
          <w:sz w:val="22"/>
          <w:szCs w:val="22"/>
        </w:rPr>
      </w:pPr>
      <w:r w:rsidRPr="00616563">
        <w:rPr>
          <w:rFonts w:ascii="Arial" w:hAnsi="Arial" w:cs="Arial"/>
          <w:sz w:val="22"/>
          <w:szCs w:val="22"/>
        </w:rPr>
        <w:t>Kind regards,</w:t>
      </w:r>
    </w:p>
    <w:p w14:paraId="637DE48F" w14:textId="1BABAF09" w:rsidR="00616563" w:rsidRPr="00D96FA5" w:rsidRDefault="00616563" w:rsidP="00D96FA5">
      <w:pPr>
        <w:jc w:val="both"/>
        <w:rPr>
          <w:rFonts w:ascii="Arial" w:hAnsi="Arial" w:cs="Arial"/>
          <w:sz w:val="22"/>
          <w:szCs w:val="22"/>
        </w:rPr>
      </w:pPr>
      <w:r w:rsidRPr="00D96FA5">
        <w:rPr>
          <w:rFonts w:ascii="Arial" w:hAnsi="Arial" w:cs="Arial"/>
          <w:sz w:val="22"/>
          <w:szCs w:val="22"/>
        </w:rPr>
        <w:t>Milton Da Rocha</w:t>
      </w:r>
    </w:p>
    <w:p w14:paraId="130211EB" w14:textId="77777777" w:rsidR="00616563" w:rsidRPr="00D96FA5" w:rsidRDefault="00616563" w:rsidP="00D96FA5">
      <w:pPr>
        <w:jc w:val="both"/>
        <w:rPr>
          <w:rFonts w:ascii="Arial" w:hAnsi="Arial" w:cs="Arial"/>
          <w:sz w:val="22"/>
          <w:szCs w:val="22"/>
        </w:rPr>
      </w:pPr>
    </w:p>
    <w:sectPr w:rsidR="00616563" w:rsidRPr="00D96FA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405D5"/>
    <w:multiLevelType w:val="multilevel"/>
    <w:tmpl w:val="FA0E7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A365F7"/>
    <w:multiLevelType w:val="multilevel"/>
    <w:tmpl w:val="136C5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5050753">
    <w:abstractNumId w:val="1"/>
  </w:num>
  <w:num w:numId="2" w16cid:durableId="14051011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563"/>
    <w:rsid w:val="00226238"/>
    <w:rsid w:val="00510695"/>
    <w:rsid w:val="00616563"/>
    <w:rsid w:val="00792028"/>
    <w:rsid w:val="00A91795"/>
    <w:rsid w:val="00C162EE"/>
    <w:rsid w:val="00D96FA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76707"/>
  <w15:chartTrackingRefBased/>
  <w15:docId w15:val="{D86AA180-48A8-4111-867C-947E0699B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65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65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65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65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65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65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65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65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65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65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65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65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65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65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65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65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65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6563"/>
    <w:rPr>
      <w:rFonts w:eastAsiaTheme="majorEastAsia" w:cstheme="majorBidi"/>
      <w:color w:val="272727" w:themeColor="text1" w:themeTint="D8"/>
    </w:rPr>
  </w:style>
  <w:style w:type="paragraph" w:styleId="Title">
    <w:name w:val="Title"/>
    <w:basedOn w:val="Normal"/>
    <w:next w:val="Normal"/>
    <w:link w:val="TitleChar"/>
    <w:uiPriority w:val="10"/>
    <w:qFormat/>
    <w:rsid w:val="006165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65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65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65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6563"/>
    <w:pPr>
      <w:spacing w:before="160"/>
      <w:jc w:val="center"/>
    </w:pPr>
    <w:rPr>
      <w:i/>
      <w:iCs/>
      <w:color w:val="404040" w:themeColor="text1" w:themeTint="BF"/>
    </w:rPr>
  </w:style>
  <w:style w:type="character" w:customStyle="1" w:styleId="QuoteChar">
    <w:name w:val="Quote Char"/>
    <w:basedOn w:val="DefaultParagraphFont"/>
    <w:link w:val="Quote"/>
    <w:uiPriority w:val="29"/>
    <w:rsid w:val="00616563"/>
    <w:rPr>
      <w:i/>
      <w:iCs/>
      <w:color w:val="404040" w:themeColor="text1" w:themeTint="BF"/>
    </w:rPr>
  </w:style>
  <w:style w:type="paragraph" w:styleId="ListParagraph">
    <w:name w:val="List Paragraph"/>
    <w:basedOn w:val="Normal"/>
    <w:uiPriority w:val="34"/>
    <w:qFormat/>
    <w:rsid w:val="00616563"/>
    <w:pPr>
      <w:ind w:left="720"/>
      <w:contextualSpacing/>
    </w:pPr>
  </w:style>
  <w:style w:type="character" w:styleId="IntenseEmphasis">
    <w:name w:val="Intense Emphasis"/>
    <w:basedOn w:val="DefaultParagraphFont"/>
    <w:uiPriority w:val="21"/>
    <w:qFormat/>
    <w:rsid w:val="00616563"/>
    <w:rPr>
      <w:i/>
      <w:iCs/>
      <w:color w:val="0F4761" w:themeColor="accent1" w:themeShade="BF"/>
    </w:rPr>
  </w:style>
  <w:style w:type="paragraph" w:styleId="IntenseQuote">
    <w:name w:val="Intense Quote"/>
    <w:basedOn w:val="Normal"/>
    <w:next w:val="Normal"/>
    <w:link w:val="IntenseQuoteChar"/>
    <w:uiPriority w:val="30"/>
    <w:qFormat/>
    <w:rsid w:val="006165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6563"/>
    <w:rPr>
      <w:i/>
      <w:iCs/>
      <w:color w:val="0F4761" w:themeColor="accent1" w:themeShade="BF"/>
    </w:rPr>
  </w:style>
  <w:style w:type="character" w:styleId="IntenseReference">
    <w:name w:val="Intense Reference"/>
    <w:basedOn w:val="DefaultParagraphFont"/>
    <w:uiPriority w:val="32"/>
    <w:qFormat/>
    <w:rsid w:val="0061656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0925738">
      <w:bodyDiv w:val="1"/>
      <w:marLeft w:val="0"/>
      <w:marRight w:val="0"/>
      <w:marTop w:val="0"/>
      <w:marBottom w:val="0"/>
      <w:divBdr>
        <w:top w:val="none" w:sz="0" w:space="0" w:color="auto"/>
        <w:left w:val="none" w:sz="0" w:space="0" w:color="auto"/>
        <w:bottom w:val="none" w:sz="0" w:space="0" w:color="auto"/>
        <w:right w:val="none" w:sz="0" w:space="0" w:color="auto"/>
      </w:divBdr>
    </w:div>
    <w:div w:id="1538617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2</Pages>
  <Words>454</Words>
  <Characters>2735</Characters>
  <Application>Microsoft Office Word</Application>
  <DocSecurity>0</DocSecurity>
  <Lines>44</Lines>
  <Paragraphs>24</Paragraphs>
  <ScaleCrop>false</ScaleCrop>
  <Company/>
  <LinksUpToDate>false</LinksUpToDate>
  <CharactersWithSpaces>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Milton Da Rocha</dc:creator>
  <cp:keywords/>
  <dc:description/>
  <cp:lastModifiedBy>WONG, Sally</cp:lastModifiedBy>
  <cp:revision>3</cp:revision>
  <dcterms:created xsi:type="dcterms:W3CDTF">2025-08-05T05:39:00Z</dcterms:created>
  <dcterms:modified xsi:type="dcterms:W3CDTF">2025-08-05T05:39:00Z</dcterms:modified>
</cp:coreProperties>
</file>