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5C943" w14:textId="77777777" w:rsidR="008B1A78" w:rsidRPr="008B1A78" w:rsidRDefault="008B1A78" w:rsidP="008B1A78">
      <w:r w:rsidRPr="008B1A78">
        <w:t xml:space="preserve">In Australia, small businesses do not charge for handling cash despite them finding that accepting card payments, particularly debit cards, is more cost-effective than handling cash (3.9% for cash vs 1.5% for cards). While cash transactions may appear cheaper at first glance, the hidden costs of handling, securing, and processing cash can significantly outweigh the benefits. Card payments, especially debit cards and EFTPOS, come with fees, but these are often lower than the overall cost of managing cash. So, why should card payments attract a fee when cash payments do not. Based on this card payment fees should be abolished. </w:t>
      </w:r>
    </w:p>
    <w:p w14:paraId="1696BC73" w14:textId="77777777" w:rsidR="008B1A78" w:rsidRPr="008B1A78" w:rsidRDefault="008B1A78" w:rsidP="008B1A78">
      <w:r w:rsidRPr="008B1A78">
        <w:br/>
        <w:t>Costs of Handling Cash:</w:t>
      </w:r>
    </w:p>
    <w:p w14:paraId="2FC84897" w14:textId="77777777" w:rsidR="008B1A78" w:rsidRPr="008B1A78" w:rsidRDefault="008B1A78" w:rsidP="008B1A78">
      <w:pPr>
        <w:numPr>
          <w:ilvl w:val="0"/>
          <w:numId w:val="1"/>
        </w:numPr>
      </w:pPr>
      <w:r w:rsidRPr="008B1A78">
        <w:rPr>
          <w:b/>
          <w:bCs/>
        </w:rPr>
        <w:t>Time and Labor:</w:t>
      </w:r>
      <w:r w:rsidRPr="008B1A78">
        <w:t xml:space="preserve"> Counting, depositing, and securing cash requires staff time, which translates to </w:t>
      </w:r>
      <w:proofErr w:type="spellStart"/>
      <w:r w:rsidRPr="008B1A78">
        <w:t>labor</w:t>
      </w:r>
      <w:proofErr w:type="spellEnd"/>
      <w:r w:rsidRPr="008B1A78">
        <w:t xml:space="preserve"> costs. </w:t>
      </w:r>
    </w:p>
    <w:p w14:paraId="3195A744" w14:textId="77777777" w:rsidR="008B1A78" w:rsidRPr="008B1A78" w:rsidRDefault="008B1A78" w:rsidP="008B1A78">
      <w:pPr>
        <w:numPr>
          <w:ilvl w:val="0"/>
          <w:numId w:val="1"/>
        </w:numPr>
      </w:pPr>
      <w:r w:rsidRPr="008B1A78">
        <w:rPr>
          <w:b/>
          <w:bCs/>
        </w:rPr>
        <w:t>Security:</w:t>
      </w:r>
      <w:r w:rsidRPr="008B1A78">
        <w:t xml:space="preserve"> Businesses need to invest in secure storage, cash handling equipment, and potentially security systems to protect against theft. </w:t>
      </w:r>
    </w:p>
    <w:p w14:paraId="553EB072" w14:textId="77777777" w:rsidR="008B1A78" w:rsidRPr="008B1A78" w:rsidRDefault="008B1A78" w:rsidP="008B1A78">
      <w:pPr>
        <w:numPr>
          <w:ilvl w:val="0"/>
          <w:numId w:val="1"/>
        </w:numPr>
      </w:pPr>
      <w:r w:rsidRPr="008B1A78">
        <w:rPr>
          <w:b/>
          <w:bCs/>
        </w:rPr>
        <w:t>Banking Fees:</w:t>
      </w:r>
      <w:r w:rsidRPr="008B1A78">
        <w:t xml:space="preserve"> Depositing cash into the bank can incur fees. </w:t>
      </w:r>
    </w:p>
    <w:p w14:paraId="6103EFF6" w14:textId="77777777" w:rsidR="008B1A78" w:rsidRPr="008B1A78" w:rsidRDefault="008B1A78" w:rsidP="008B1A78">
      <w:pPr>
        <w:numPr>
          <w:ilvl w:val="0"/>
          <w:numId w:val="1"/>
        </w:numPr>
      </w:pPr>
      <w:r w:rsidRPr="008B1A78">
        <w:rPr>
          <w:b/>
          <w:bCs/>
        </w:rPr>
        <w:t>Risk of Loss:</w:t>
      </w:r>
      <w:r w:rsidRPr="008B1A78">
        <w:t xml:space="preserve"> Cash can be lost or stolen, leading to financial losses. </w:t>
      </w:r>
    </w:p>
    <w:p w14:paraId="6F199571" w14:textId="77777777" w:rsidR="008B1A78" w:rsidRPr="008B1A78" w:rsidRDefault="008B1A78" w:rsidP="008B1A78">
      <w:pPr>
        <w:numPr>
          <w:ilvl w:val="0"/>
          <w:numId w:val="1"/>
        </w:numPr>
      </w:pPr>
      <w:r w:rsidRPr="008B1A78">
        <w:rPr>
          <w:b/>
          <w:bCs/>
        </w:rPr>
        <w:t>Inconvenience:</w:t>
      </w:r>
      <w:r w:rsidRPr="008B1A78">
        <w:t xml:space="preserve"> Handling cash can be inconvenient for both the business and the customer, potentially slowing down transactions. </w:t>
      </w:r>
    </w:p>
    <w:p w14:paraId="43871187" w14:textId="77777777" w:rsidR="008B1A78" w:rsidRPr="008B1A78" w:rsidRDefault="008B1A78" w:rsidP="008B1A78">
      <w:pPr>
        <w:numPr>
          <w:ilvl w:val="0"/>
          <w:numId w:val="1"/>
        </w:numPr>
      </w:pPr>
      <w:r w:rsidRPr="008B1A78">
        <w:rPr>
          <w:b/>
          <w:bCs/>
        </w:rPr>
        <w:t>Health Risks:</w:t>
      </w:r>
      <w:r w:rsidRPr="008B1A78">
        <w:t xml:space="preserve"> During the COVID pandemic many stores refused to accept cash due to health risks.</w:t>
      </w:r>
    </w:p>
    <w:p w14:paraId="2FB83D17" w14:textId="77777777" w:rsidR="008B1A78" w:rsidRPr="008B1A78" w:rsidRDefault="008B1A78" w:rsidP="008B1A78">
      <w:r w:rsidRPr="008B1A78">
        <w:br/>
        <w:t>Costs of Accepting Card Payments:</w:t>
      </w:r>
    </w:p>
    <w:p w14:paraId="4A0C550D" w14:textId="77777777" w:rsidR="008B1A78" w:rsidRPr="008B1A78" w:rsidRDefault="008B1A78" w:rsidP="008B1A78">
      <w:pPr>
        <w:numPr>
          <w:ilvl w:val="0"/>
          <w:numId w:val="2"/>
        </w:numPr>
      </w:pPr>
      <w:r w:rsidRPr="008B1A78">
        <w:rPr>
          <w:b/>
          <w:bCs/>
        </w:rPr>
        <w:t>Merchant Fees:</w:t>
      </w:r>
      <w:r w:rsidRPr="008B1A78">
        <w:t xml:space="preserve"> Businesses pay fees to payment providers for processing card transactions. These fees vary depending on the type of card (credit, debit, EFTPOS), the business's transaction volume, and the provider. </w:t>
      </w:r>
    </w:p>
    <w:p w14:paraId="5627A851" w14:textId="77777777" w:rsidR="008B1A78" w:rsidRPr="008B1A78" w:rsidRDefault="008B1A78" w:rsidP="008B1A78">
      <w:pPr>
        <w:numPr>
          <w:ilvl w:val="0"/>
          <w:numId w:val="2"/>
        </w:numPr>
      </w:pPr>
      <w:r w:rsidRPr="008B1A78">
        <w:rPr>
          <w:b/>
          <w:bCs/>
        </w:rPr>
        <w:t>Equipment Costs: </w:t>
      </w:r>
      <w:r w:rsidRPr="008B1A78">
        <w:t xml:space="preserve">Businesses may need to purchase or lease card terminals and other equipment. </w:t>
      </w:r>
    </w:p>
    <w:p w14:paraId="4A710809" w14:textId="77777777" w:rsidR="008B1A78" w:rsidRPr="008B1A78" w:rsidRDefault="008B1A78" w:rsidP="008B1A78">
      <w:pPr>
        <w:numPr>
          <w:ilvl w:val="0"/>
          <w:numId w:val="2"/>
        </w:numPr>
      </w:pPr>
      <w:r w:rsidRPr="008B1A78">
        <w:rPr>
          <w:b/>
          <w:bCs/>
        </w:rPr>
        <w:t>Surcharges:</w:t>
      </w:r>
      <w:r w:rsidRPr="008B1A78">
        <w:t xml:space="preserve"> Businesses may choose to surcharge customers for using credit cards, but this can deter some customers. </w:t>
      </w:r>
    </w:p>
    <w:p w14:paraId="6D4E2E96" w14:textId="77777777" w:rsidR="008B1A78" w:rsidRPr="008B1A78" w:rsidRDefault="008B1A78" w:rsidP="008B1A78">
      <w:pPr>
        <w:numPr>
          <w:ilvl w:val="0"/>
          <w:numId w:val="2"/>
        </w:numPr>
      </w:pPr>
      <w:r w:rsidRPr="008B1A78">
        <w:rPr>
          <w:b/>
          <w:bCs/>
        </w:rPr>
        <w:t>Security:</w:t>
      </w:r>
      <w:r w:rsidRPr="008B1A78">
        <w:t xml:space="preserve"> Businesses need to ensure they have secure systems for processing card payments and protecting customer data. </w:t>
      </w:r>
    </w:p>
    <w:p w14:paraId="6B5E3137" w14:textId="77777777" w:rsidR="008B1A78" w:rsidRPr="008B1A78" w:rsidRDefault="008B1A78" w:rsidP="008B1A78">
      <w:r w:rsidRPr="008B1A78">
        <w:br/>
        <w:t>Specific Cost Examples:</w:t>
      </w:r>
    </w:p>
    <w:p w14:paraId="17930D95" w14:textId="77777777" w:rsidR="008B1A78" w:rsidRPr="008B1A78" w:rsidRDefault="008B1A78" w:rsidP="008B1A78">
      <w:pPr>
        <w:numPr>
          <w:ilvl w:val="0"/>
          <w:numId w:val="3"/>
        </w:numPr>
      </w:pPr>
      <w:r w:rsidRPr="008B1A78">
        <w:rPr>
          <w:b/>
          <w:bCs/>
        </w:rPr>
        <w:t>EFTPOS:</w:t>
      </w:r>
      <w:r w:rsidRPr="008B1A78">
        <w:t xml:space="preserve"> Transactions are generally the lowest cost for businesses, often less than 0.5% of the transaction value. </w:t>
      </w:r>
    </w:p>
    <w:p w14:paraId="7F7CD7AE" w14:textId="77777777" w:rsidR="008B1A78" w:rsidRPr="008B1A78" w:rsidRDefault="008B1A78" w:rsidP="008B1A78">
      <w:pPr>
        <w:numPr>
          <w:ilvl w:val="0"/>
          <w:numId w:val="3"/>
        </w:numPr>
      </w:pPr>
      <w:r w:rsidRPr="008B1A78">
        <w:rPr>
          <w:b/>
          <w:bCs/>
        </w:rPr>
        <w:t>Debit Cards (Visa/Mastercard):</w:t>
      </w:r>
      <w:r w:rsidRPr="008B1A78">
        <w:t xml:space="preserve"> Costs are typically between 0.5% and 1%. </w:t>
      </w:r>
    </w:p>
    <w:p w14:paraId="736B2425" w14:textId="77777777" w:rsidR="008B1A78" w:rsidRPr="008B1A78" w:rsidRDefault="008B1A78" w:rsidP="008B1A78">
      <w:pPr>
        <w:numPr>
          <w:ilvl w:val="0"/>
          <w:numId w:val="3"/>
        </w:numPr>
      </w:pPr>
      <w:r w:rsidRPr="008B1A78">
        <w:rPr>
          <w:b/>
          <w:bCs/>
        </w:rPr>
        <w:t xml:space="preserve">Credit Cards (Visa/Mastercard): </w:t>
      </w:r>
      <w:r w:rsidRPr="008B1A78">
        <w:t xml:space="preserve">Costs are typically between 1% and 1.5%. </w:t>
      </w:r>
    </w:p>
    <w:p w14:paraId="70569C0B" w14:textId="77777777" w:rsidR="008B1A78" w:rsidRPr="008B1A78" w:rsidRDefault="008B1A78" w:rsidP="008B1A78">
      <w:pPr>
        <w:numPr>
          <w:ilvl w:val="0"/>
          <w:numId w:val="3"/>
        </w:numPr>
      </w:pPr>
      <w:r w:rsidRPr="008B1A78">
        <w:rPr>
          <w:b/>
          <w:bCs/>
        </w:rPr>
        <w:t xml:space="preserve">Cash: </w:t>
      </w:r>
      <w:r w:rsidRPr="008B1A78">
        <w:t xml:space="preserve">Some research suggests it can cost businesses around 3.9% of the transaction value. </w:t>
      </w:r>
    </w:p>
    <w:p w14:paraId="45AD54E5" w14:textId="77777777" w:rsidR="008B1A78" w:rsidRPr="008B1A78" w:rsidRDefault="008B1A78" w:rsidP="008B1A78">
      <w:r w:rsidRPr="008B1A78">
        <w:lastRenderedPageBreak/>
        <w:br/>
        <w:t>While cash may seem like a free option, the hidden costs of handling it can make it more expensive than accepting card payments. For small businesses, EFTPOS and debit card transactions are usually the most cost-effective options, providing a balance between affordability and customer convenience. Therefore, removing customer fees for card transactions will save not only the customers money but also the small businesses.</w:t>
      </w:r>
    </w:p>
    <w:p w14:paraId="259EBB9F" w14:textId="77777777" w:rsidR="008B1A78" w:rsidRPr="008B1A78" w:rsidRDefault="008B1A78" w:rsidP="008B1A78"/>
    <w:p w14:paraId="559081DA" w14:textId="77777777" w:rsidR="008B1A78" w:rsidRPr="008B1A78" w:rsidRDefault="008B1A78" w:rsidP="008B1A78">
      <w:r w:rsidRPr="008B1A78">
        <w:t>Kind regards,</w:t>
      </w:r>
    </w:p>
    <w:p w14:paraId="23D25FCA" w14:textId="77777777" w:rsidR="008B1A78" w:rsidRPr="008B1A78" w:rsidRDefault="008B1A78" w:rsidP="008B1A78"/>
    <w:p w14:paraId="58B188D2" w14:textId="77777777" w:rsidR="008B1A78" w:rsidRPr="008B1A78" w:rsidRDefault="008B1A78" w:rsidP="008B1A78">
      <w:r w:rsidRPr="008B1A78">
        <w:t>Glyndwr Bartlett</w:t>
      </w:r>
    </w:p>
    <w:p w14:paraId="1E978AB1"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D082D"/>
    <w:multiLevelType w:val="multilevel"/>
    <w:tmpl w:val="B89E25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D26B94"/>
    <w:multiLevelType w:val="multilevel"/>
    <w:tmpl w:val="B12A3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C1121D"/>
    <w:multiLevelType w:val="multilevel"/>
    <w:tmpl w:val="1A06A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927037264">
    <w:abstractNumId w:val="0"/>
    <w:lvlOverride w:ilvl="0"/>
    <w:lvlOverride w:ilvl="1"/>
    <w:lvlOverride w:ilvl="2"/>
    <w:lvlOverride w:ilvl="3"/>
    <w:lvlOverride w:ilvl="4"/>
    <w:lvlOverride w:ilvl="5"/>
    <w:lvlOverride w:ilvl="6"/>
    <w:lvlOverride w:ilvl="7"/>
    <w:lvlOverride w:ilvl="8"/>
  </w:num>
  <w:num w:numId="2" w16cid:durableId="222183951">
    <w:abstractNumId w:val="1"/>
    <w:lvlOverride w:ilvl="0"/>
    <w:lvlOverride w:ilvl="1"/>
    <w:lvlOverride w:ilvl="2"/>
    <w:lvlOverride w:ilvl="3"/>
    <w:lvlOverride w:ilvl="4"/>
    <w:lvlOverride w:ilvl="5"/>
    <w:lvlOverride w:ilvl="6"/>
    <w:lvlOverride w:ilvl="7"/>
    <w:lvlOverride w:ilvl="8"/>
  </w:num>
  <w:num w:numId="3" w16cid:durableId="203325422">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A78"/>
    <w:rsid w:val="00097D57"/>
    <w:rsid w:val="005211BB"/>
    <w:rsid w:val="005D00EC"/>
    <w:rsid w:val="008238EF"/>
    <w:rsid w:val="008B1A78"/>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9FB70"/>
  <w15:chartTrackingRefBased/>
  <w15:docId w15:val="{F40C8831-CC01-41EE-BF61-DAA83661D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A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A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A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A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A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A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A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A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A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A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A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A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A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A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A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A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A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A78"/>
    <w:rPr>
      <w:rFonts w:eastAsiaTheme="majorEastAsia" w:cstheme="majorBidi"/>
      <w:color w:val="272727" w:themeColor="text1" w:themeTint="D8"/>
    </w:rPr>
  </w:style>
  <w:style w:type="paragraph" w:styleId="Title">
    <w:name w:val="Title"/>
    <w:basedOn w:val="Normal"/>
    <w:next w:val="Normal"/>
    <w:link w:val="TitleChar"/>
    <w:uiPriority w:val="10"/>
    <w:qFormat/>
    <w:rsid w:val="008B1A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A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A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A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A78"/>
    <w:pPr>
      <w:spacing w:before="160"/>
      <w:jc w:val="center"/>
    </w:pPr>
    <w:rPr>
      <w:i/>
      <w:iCs/>
      <w:color w:val="404040" w:themeColor="text1" w:themeTint="BF"/>
    </w:rPr>
  </w:style>
  <w:style w:type="character" w:customStyle="1" w:styleId="QuoteChar">
    <w:name w:val="Quote Char"/>
    <w:basedOn w:val="DefaultParagraphFont"/>
    <w:link w:val="Quote"/>
    <w:uiPriority w:val="29"/>
    <w:rsid w:val="008B1A78"/>
    <w:rPr>
      <w:i/>
      <w:iCs/>
      <w:color w:val="404040" w:themeColor="text1" w:themeTint="BF"/>
    </w:rPr>
  </w:style>
  <w:style w:type="paragraph" w:styleId="ListParagraph">
    <w:name w:val="List Paragraph"/>
    <w:basedOn w:val="Normal"/>
    <w:uiPriority w:val="34"/>
    <w:qFormat/>
    <w:rsid w:val="008B1A78"/>
    <w:pPr>
      <w:ind w:left="720"/>
      <w:contextualSpacing/>
    </w:pPr>
  </w:style>
  <w:style w:type="character" w:styleId="IntenseEmphasis">
    <w:name w:val="Intense Emphasis"/>
    <w:basedOn w:val="DefaultParagraphFont"/>
    <w:uiPriority w:val="21"/>
    <w:qFormat/>
    <w:rsid w:val="008B1A78"/>
    <w:rPr>
      <w:i/>
      <w:iCs/>
      <w:color w:val="0F4761" w:themeColor="accent1" w:themeShade="BF"/>
    </w:rPr>
  </w:style>
  <w:style w:type="paragraph" w:styleId="IntenseQuote">
    <w:name w:val="Intense Quote"/>
    <w:basedOn w:val="Normal"/>
    <w:next w:val="Normal"/>
    <w:link w:val="IntenseQuoteChar"/>
    <w:uiPriority w:val="30"/>
    <w:qFormat/>
    <w:rsid w:val="008B1A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A78"/>
    <w:rPr>
      <w:i/>
      <w:iCs/>
      <w:color w:val="0F4761" w:themeColor="accent1" w:themeShade="BF"/>
    </w:rPr>
  </w:style>
  <w:style w:type="character" w:styleId="IntenseReference">
    <w:name w:val="Intense Reference"/>
    <w:basedOn w:val="DefaultParagraphFont"/>
    <w:uiPriority w:val="32"/>
    <w:qFormat/>
    <w:rsid w:val="008B1A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740761">
      <w:bodyDiv w:val="1"/>
      <w:marLeft w:val="0"/>
      <w:marRight w:val="0"/>
      <w:marTop w:val="0"/>
      <w:marBottom w:val="0"/>
      <w:divBdr>
        <w:top w:val="none" w:sz="0" w:space="0" w:color="auto"/>
        <w:left w:val="none" w:sz="0" w:space="0" w:color="auto"/>
        <w:bottom w:val="none" w:sz="0" w:space="0" w:color="auto"/>
        <w:right w:val="none" w:sz="0" w:space="0" w:color="auto"/>
      </w:divBdr>
    </w:div>
    <w:div w:id="1469779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483</Words>
  <Characters>2206</Characters>
  <Application>Microsoft Office Word</Application>
  <DocSecurity>0</DocSecurity>
  <Lines>59</Lines>
  <Paragraphs>27</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2025-07-17T00:44:00Z</dcterms:created>
  <dcterms:modified xsi:type="dcterms:W3CDTF">2025-07-17T00:45:00Z</dcterms:modified>
</cp:coreProperties>
</file>