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6778B" w14:textId="58BE474C" w:rsidR="000A666A" w:rsidRPr="00FE1A96" w:rsidRDefault="00C67420" w:rsidP="35636A72">
      <w:pPr>
        <w:spacing w:before="240" w:after="240" w:line="276" w:lineRule="auto"/>
        <w:rPr>
          <w:rFonts w:ascii="Arial" w:hAnsi="Arial" w:cs="Arial"/>
        </w:rPr>
      </w:pPr>
      <w:r>
        <w:rPr>
          <w:rFonts w:ascii="Arial" w:eastAsia="Arial Narrow" w:hAnsi="Arial" w:cs="Arial"/>
          <w:lang w:val="en-GB"/>
        </w:rPr>
        <w:t>2</w:t>
      </w:r>
      <w:r w:rsidR="00E86CE6">
        <w:rPr>
          <w:rFonts w:ascii="Arial" w:eastAsia="Arial Narrow" w:hAnsi="Arial" w:cs="Arial"/>
          <w:lang w:val="en-GB"/>
        </w:rPr>
        <w:t>6</w:t>
      </w:r>
      <w:r w:rsidR="00FE1A96">
        <w:rPr>
          <w:rFonts w:ascii="Arial" w:eastAsia="Arial Narrow" w:hAnsi="Arial" w:cs="Arial"/>
          <w:lang w:val="en-GB"/>
        </w:rPr>
        <w:t xml:space="preserve"> </w:t>
      </w:r>
      <w:r w:rsidR="00397F49">
        <w:rPr>
          <w:rFonts w:ascii="Arial" w:eastAsia="Arial Narrow" w:hAnsi="Arial" w:cs="Arial"/>
          <w:lang w:val="en-GB"/>
        </w:rPr>
        <w:t>August 2025</w:t>
      </w:r>
    </w:p>
    <w:p w14:paraId="0C22B05E" w14:textId="26888FF4" w:rsidR="000A666A" w:rsidRPr="00FE1A96" w:rsidRDefault="00FE1A96" w:rsidP="35636A72">
      <w:pPr>
        <w:spacing w:before="240" w:after="240"/>
        <w:rPr>
          <w:rFonts w:ascii="Arial" w:hAnsi="Arial" w:cs="Arial"/>
        </w:rPr>
      </w:pPr>
      <w:r w:rsidRPr="00FE1A96">
        <w:rPr>
          <w:rFonts w:ascii="Arial" w:eastAsia="Arial Narrow" w:hAnsi="Arial" w:cs="Arial"/>
          <w:lang w:val="en-GB"/>
        </w:rPr>
        <w:t xml:space="preserve">Head of Payments Policy Department </w:t>
      </w:r>
      <w:r>
        <w:rPr>
          <w:rFonts w:ascii="Arial" w:eastAsia="Arial Narrow" w:hAnsi="Arial" w:cs="Arial"/>
          <w:lang w:val="en-GB"/>
        </w:rPr>
        <w:br/>
      </w:r>
      <w:r w:rsidRPr="00FE1A96">
        <w:rPr>
          <w:rFonts w:ascii="Arial" w:eastAsia="Arial Narrow" w:hAnsi="Arial" w:cs="Arial"/>
          <w:lang w:val="en-GB"/>
        </w:rPr>
        <w:t xml:space="preserve">Reserve Bank of Australia </w:t>
      </w:r>
      <w:r>
        <w:rPr>
          <w:rFonts w:ascii="Arial" w:eastAsia="Arial Narrow" w:hAnsi="Arial" w:cs="Arial"/>
          <w:lang w:val="en-GB"/>
        </w:rPr>
        <w:br/>
      </w:r>
      <w:r w:rsidRPr="00FE1A96">
        <w:rPr>
          <w:rFonts w:ascii="Arial" w:eastAsia="Arial Narrow" w:hAnsi="Arial" w:cs="Arial"/>
          <w:lang w:val="en-GB"/>
        </w:rPr>
        <w:t xml:space="preserve">GPO Box 3947 </w:t>
      </w:r>
      <w:r>
        <w:rPr>
          <w:rFonts w:ascii="Arial" w:eastAsia="Arial Narrow" w:hAnsi="Arial" w:cs="Arial"/>
          <w:lang w:val="en-GB"/>
        </w:rPr>
        <w:br/>
      </w:r>
      <w:r w:rsidRPr="00FE1A96">
        <w:rPr>
          <w:rFonts w:ascii="Arial" w:eastAsia="Arial Narrow" w:hAnsi="Arial" w:cs="Arial"/>
          <w:lang w:val="en-GB"/>
        </w:rPr>
        <w:t xml:space="preserve">Sydney NSW 2001 </w:t>
      </w:r>
    </w:p>
    <w:p w14:paraId="02F472A4" w14:textId="50CDF0D9" w:rsidR="000A666A" w:rsidRPr="00FE1A96" w:rsidRDefault="336A76E4" w:rsidP="35636A72">
      <w:pPr>
        <w:spacing w:before="240" w:after="240" w:line="276" w:lineRule="auto"/>
        <w:rPr>
          <w:rStyle w:val="Hyperlink"/>
          <w:rFonts w:ascii="Arial" w:eastAsia="Arial Narrow" w:hAnsi="Arial" w:cs="Arial"/>
          <w:color w:val="0563C1"/>
          <w:lang w:val="en-GB"/>
        </w:rPr>
      </w:pPr>
      <w:r w:rsidRPr="00FE1A96">
        <w:rPr>
          <w:rFonts w:ascii="Arial" w:eastAsia="Arial Narrow" w:hAnsi="Arial" w:cs="Arial"/>
          <w:lang w:val="en-GB"/>
        </w:rPr>
        <w:t xml:space="preserve">Submission by email to: </w:t>
      </w:r>
      <w:r w:rsidR="00FE1A96">
        <w:rPr>
          <w:rFonts w:ascii="Arial" w:eastAsia="Arial Narrow" w:hAnsi="Arial" w:cs="Arial"/>
          <w:lang w:val="en-GB"/>
        </w:rPr>
        <w:t>pysubmissions@rba.gov.au</w:t>
      </w:r>
    </w:p>
    <w:p w14:paraId="03855807" w14:textId="65BEC652" w:rsidR="000A666A" w:rsidRPr="00FE1A96" w:rsidRDefault="336A76E4" w:rsidP="76CD979D">
      <w:pPr>
        <w:spacing w:after="0" w:line="276" w:lineRule="auto"/>
        <w:rPr>
          <w:rFonts w:ascii="Arial" w:eastAsia="Arial Narrow" w:hAnsi="Arial" w:cs="Arial"/>
          <w:lang w:val="en-GB"/>
        </w:rPr>
      </w:pPr>
      <w:r w:rsidRPr="76CD979D">
        <w:rPr>
          <w:rFonts w:ascii="Arial" w:eastAsia="Arial Narrow" w:hAnsi="Arial" w:cs="Arial"/>
          <w:b/>
          <w:bCs/>
          <w:lang w:val="en-GB"/>
        </w:rPr>
        <w:t>Re:</w:t>
      </w:r>
      <w:r w:rsidR="00FE1A96" w:rsidRPr="76CD979D">
        <w:rPr>
          <w:rFonts w:ascii="Arial" w:eastAsia="Arial Narrow" w:hAnsi="Arial" w:cs="Arial"/>
          <w:b/>
          <w:bCs/>
          <w:lang w:val="en-GB"/>
        </w:rPr>
        <w:t xml:space="preserve"> </w:t>
      </w:r>
      <w:r w:rsidR="5D523E8A" w:rsidRPr="76CD979D">
        <w:rPr>
          <w:rFonts w:ascii="Arial" w:eastAsia="Arial Narrow" w:hAnsi="Arial" w:cs="Arial"/>
          <w:b/>
          <w:bCs/>
          <w:lang w:val="en-GB"/>
        </w:rPr>
        <w:t xml:space="preserve">Submission by the Emerging Payments Association Asia (EPAA) to </w:t>
      </w:r>
      <w:r w:rsidR="00397F49">
        <w:rPr>
          <w:rFonts w:ascii="Arial" w:eastAsia="Arial Narrow" w:hAnsi="Arial" w:cs="Arial"/>
          <w:b/>
          <w:bCs/>
          <w:lang w:val="en-GB"/>
        </w:rPr>
        <w:t xml:space="preserve">the Review of </w:t>
      </w:r>
      <w:r w:rsidR="5D523E8A" w:rsidRPr="76CD979D">
        <w:rPr>
          <w:rFonts w:ascii="Arial" w:eastAsia="Arial Narrow" w:hAnsi="Arial" w:cs="Arial"/>
          <w:b/>
          <w:bCs/>
          <w:lang w:val="en-GB"/>
        </w:rPr>
        <w:t xml:space="preserve">Merchant Card Payment Costs and Surcharging – </w:t>
      </w:r>
      <w:r w:rsidR="00397F49">
        <w:rPr>
          <w:rFonts w:ascii="Arial" w:eastAsia="Arial Narrow" w:hAnsi="Arial" w:cs="Arial"/>
          <w:b/>
          <w:bCs/>
          <w:lang w:val="en-GB"/>
        </w:rPr>
        <w:t>Consultation</w:t>
      </w:r>
      <w:r w:rsidR="5D523E8A" w:rsidRPr="76CD979D">
        <w:rPr>
          <w:rFonts w:ascii="Arial" w:eastAsia="Arial Narrow" w:hAnsi="Arial" w:cs="Arial"/>
          <w:b/>
          <w:bCs/>
          <w:lang w:val="en-GB"/>
        </w:rPr>
        <w:t xml:space="preserve"> Paper</w:t>
      </w:r>
    </w:p>
    <w:p w14:paraId="7CC375CE" w14:textId="2A8F99FB" w:rsidR="000A666A" w:rsidRPr="00FE1A96" w:rsidRDefault="00FE1A96" w:rsidP="35636A72">
      <w:pPr>
        <w:spacing w:before="240" w:after="240" w:line="276" w:lineRule="auto"/>
        <w:rPr>
          <w:rFonts w:ascii="Arial" w:hAnsi="Arial" w:cs="Arial"/>
        </w:rPr>
      </w:pPr>
      <w:r>
        <w:rPr>
          <w:rFonts w:ascii="Arial" w:eastAsia="Arial Narrow" w:hAnsi="Arial" w:cs="Arial"/>
          <w:lang w:val="en-GB"/>
        </w:rPr>
        <w:t>Dear Mr Connolly</w:t>
      </w:r>
      <w:r w:rsidR="336A76E4" w:rsidRPr="00FE1A96">
        <w:rPr>
          <w:rFonts w:ascii="Arial" w:eastAsia="Arial Narrow" w:hAnsi="Arial" w:cs="Arial"/>
          <w:lang w:val="en-GB"/>
        </w:rPr>
        <w:t>,</w:t>
      </w:r>
    </w:p>
    <w:p w14:paraId="014D33F4" w14:textId="2872569A" w:rsidR="000A666A" w:rsidRPr="00FE1A96" w:rsidRDefault="336A76E4" w:rsidP="35636A72">
      <w:pPr>
        <w:spacing w:before="240" w:after="240" w:line="276" w:lineRule="auto"/>
        <w:rPr>
          <w:rFonts w:ascii="Arial" w:hAnsi="Arial" w:cs="Arial"/>
        </w:rPr>
      </w:pPr>
      <w:r w:rsidRPr="76CD979D">
        <w:rPr>
          <w:rFonts w:ascii="Arial" w:eastAsia="Arial Narrow" w:hAnsi="Arial" w:cs="Arial"/>
          <w:lang w:val="en-GB"/>
        </w:rPr>
        <w:t>Please find attached the submission of the Emerging Payments Association Asia (EPA</w:t>
      </w:r>
      <w:r w:rsidR="6177152E" w:rsidRPr="76CD979D">
        <w:rPr>
          <w:rFonts w:ascii="Arial" w:eastAsia="Arial Narrow" w:hAnsi="Arial" w:cs="Arial"/>
          <w:lang w:val="en-GB"/>
        </w:rPr>
        <w:t>A</w:t>
      </w:r>
      <w:r w:rsidRPr="76CD979D">
        <w:rPr>
          <w:rFonts w:ascii="Arial" w:eastAsia="Arial Narrow" w:hAnsi="Arial" w:cs="Arial"/>
          <w:lang w:val="en-GB"/>
        </w:rPr>
        <w:t xml:space="preserve">) to </w:t>
      </w:r>
      <w:r w:rsidR="00397F49">
        <w:rPr>
          <w:rFonts w:ascii="Arial" w:eastAsia="Arial Narrow" w:hAnsi="Arial" w:cs="Arial"/>
          <w:lang w:val="en-GB"/>
        </w:rPr>
        <w:t xml:space="preserve">the </w:t>
      </w:r>
      <w:r w:rsidR="00397F49" w:rsidRPr="00397F49">
        <w:rPr>
          <w:rFonts w:ascii="Arial" w:eastAsia="Arial Narrow" w:hAnsi="Arial" w:cs="Arial"/>
          <w:i/>
          <w:iCs/>
          <w:lang w:val="en-GB"/>
        </w:rPr>
        <w:t xml:space="preserve">Review of </w:t>
      </w:r>
      <w:r w:rsidR="00FE1A96" w:rsidRPr="76CD979D">
        <w:rPr>
          <w:rFonts w:ascii="Arial" w:eastAsia="Arial Narrow" w:hAnsi="Arial" w:cs="Arial"/>
          <w:i/>
          <w:iCs/>
          <w:lang w:val="en-GB"/>
        </w:rPr>
        <w:t xml:space="preserve">Merchant Card Payment Costs and Surcharging – </w:t>
      </w:r>
      <w:r w:rsidR="00397F49">
        <w:rPr>
          <w:rFonts w:ascii="Arial" w:eastAsia="Arial Narrow" w:hAnsi="Arial" w:cs="Arial"/>
          <w:i/>
          <w:iCs/>
          <w:lang w:val="en-GB"/>
        </w:rPr>
        <w:t>Consultation</w:t>
      </w:r>
      <w:r w:rsidR="00FE1A96" w:rsidRPr="76CD979D">
        <w:rPr>
          <w:rFonts w:ascii="Arial" w:eastAsia="Arial Narrow" w:hAnsi="Arial" w:cs="Arial"/>
          <w:i/>
          <w:iCs/>
          <w:lang w:val="en-GB"/>
        </w:rPr>
        <w:t xml:space="preserve"> Paper</w:t>
      </w:r>
      <w:r w:rsidR="00270BCF">
        <w:rPr>
          <w:rFonts w:ascii="Arial" w:eastAsia="Arial Narrow" w:hAnsi="Arial" w:cs="Arial"/>
          <w:lang w:val="en-GB"/>
        </w:rPr>
        <w:t xml:space="preserve"> (“the Consultation Paper”),</w:t>
      </w:r>
      <w:r w:rsidR="00FE1A96" w:rsidRPr="76CD979D">
        <w:rPr>
          <w:rFonts w:ascii="Arial" w:eastAsia="Arial Narrow" w:hAnsi="Arial" w:cs="Arial"/>
          <w:lang w:val="en-GB"/>
        </w:rPr>
        <w:t xml:space="preserve"> released </w:t>
      </w:r>
      <w:r w:rsidRPr="76CD979D">
        <w:rPr>
          <w:rFonts w:ascii="Arial" w:eastAsia="Arial Narrow" w:hAnsi="Arial" w:cs="Arial"/>
          <w:lang w:val="en-GB"/>
        </w:rPr>
        <w:t xml:space="preserve">by the </w:t>
      </w:r>
      <w:r w:rsidR="00FE1A96" w:rsidRPr="76CD979D">
        <w:rPr>
          <w:rFonts w:ascii="Arial" w:eastAsia="Arial Narrow" w:hAnsi="Arial" w:cs="Arial"/>
          <w:lang w:val="en-GB"/>
        </w:rPr>
        <w:t>R</w:t>
      </w:r>
      <w:r w:rsidR="00270BCF">
        <w:rPr>
          <w:rFonts w:ascii="Arial" w:eastAsia="Arial Narrow" w:hAnsi="Arial" w:cs="Arial"/>
          <w:lang w:val="en-GB"/>
        </w:rPr>
        <w:t xml:space="preserve">eserve </w:t>
      </w:r>
      <w:r w:rsidR="00FE1A96" w:rsidRPr="76CD979D">
        <w:rPr>
          <w:rFonts w:ascii="Arial" w:eastAsia="Arial Narrow" w:hAnsi="Arial" w:cs="Arial"/>
          <w:lang w:val="en-GB"/>
        </w:rPr>
        <w:t>B</w:t>
      </w:r>
      <w:r w:rsidR="00270BCF">
        <w:rPr>
          <w:rFonts w:ascii="Arial" w:eastAsia="Arial Narrow" w:hAnsi="Arial" w:cs="Arial"/>
          <w:lang w:val="en-GB"/>
        </w:rPr>
        <w:t xml:space="preserve">ank of </w:t>
      </w:r>
      <w:r w:rsidR="00FE1A96" w:rsidRPr="76CD979D">
        <w:rPr>
          <w:rFonts w:ascii="Arial" w:eastAsia="Arial Narrow" w:hAnsi="Arial" w:cs="Arial"/>
          <w:lang w:val="en-GB"/>
        </w:rPr>
        <w:t>A</w:t>
      </w:r>
      <w:r w:rsidR="00270BCF">
        <w:rPr>
          <w:rFonts w:ascii="Arial" w:eastAsia="Arial Narrow" w:hAnsi="Arial" w:cs="Arial"/>
          <w:lang w:val="en-GB"/>
        </w:rPr>
        <w:t>ustralia</w:t>
      </w:r>
      <w:r w:rsidR="00FE1A96" w:rsidRPr="76CD979D">
        <w:rPr>
          <w:rFonts w:ascii="Arial" w:eastAsia="Arial Narrow" w:hAnsi="Arial" w:cs="Arial"/>
          <w:lang w:val="en-GB"/>
        </w:rPr>
        <w:t xml:space="preserve"> </w:t>
      </w:r>
      <w:r w:rsidR="00270BCF">
        <w:rPr>
          <w:rFonts w:ascii="Arial" w:eastAsia="Arial Narrow" w:hAnsi="Arial" w:cs="Arial"/>
          <w:lang w:val="en-GB"/>
        </w:rPr>
        <w:t xml:space="preserve">(RBA) </w:t>
      </w:r>
      <w:r w:rsidR="00397F49">
        <w:rPr>
          <w:rFonts w:ascii="Arial" w:eastAsia="Arial Narrow" w:hAnsi="Arial" w:cs="Arial"/>
          <w:lang w:val="en-GB"/>
        </w:rPr>
        <w:t xml:space="preserve">on 15 July </w:t>
      </w:r>
      <w:r w:rsidRPr="76CD979D">
        <w:rPr>
          <w:rFonts w:ascii="Arial" w:eastAsia="Arial Narrow" w:hAnsi="Arial" w:cs="Arial"/>
          <w:lang w:val="en-GB"/>
        </w:rPr>
        <w:t>202</w:t>
      </w:r>
      <w:r w:rsidR="00397F49">
        <w:rPr>
          <w:rFonts w:ascii="Arial" w:eastAsia="Arial Narrow" w:hAnsi="Arial" w:cs="Arial"/>
          <w:lang w:val="en-GB"/>
        </w:rPr>
        <w:t>5</w:t>
      </w:r>
      <w:r w:rsidRPr="76CD979D">
        <w:rPr>
          <w:rFonts w:ascii="Arial" w:eastAsia="Arial Narrow" w:hAnsi="Arial" w:cs="Arial"/>
          <w:lang w:val="en-GB"/>
        </w:rPr>
        <w:t xml:space="preserve">.  </w:t>
      </w:r>
    </w:p>
    <w:p w14:paraId="67631D9D" w14:textId="65FB4037" w:rsidR="000A666A" w:rsidRPr="00FE1A96" w:rsidRDefault="336A76E4" w:rsidP="35636A72">
      <w:pPr>
        <w:spacing w:before="240" w:after="240" w:line="276" w:lineRule="auto"/>
        <w:rPr>
          <w:rFonts w:ascii="Arial" w:hAnsi="Arial" w:cs="Arial"/>
        </w:rPr>
      </w:pPr>
      <w:r w:rsidRPr="76CD979D">
        <w:rPr>
          <w:rFonts w:ascii="Arial" w:eastAsia="Arial Narrow" w:hAnsi="Arial" w:cs="Arial"/>
          <w:lang w:val="en-GB"/>
        </w:rPr>
        <w:t>EPAA</w:t>
      </w:r>
      <w:r w:rsidR="585816DE" w:rsidRPr="76CD979D">
        <w:rPr>
          <w:rFonts w:ascii="Arial" w:eastAsia="Arial Narrow" w:hAnsi="Arial" w:cs="Arial"/>
          <w:lang w:val="en-GB"/>
        </w:rPr>
        <w:t>’</w:t>
      </w:r>
      <w:r w:rsidRPr="76CD979D">
        <w:rPr>
          <w:rFonts w:ascii="Arial" w:eastAsia="Arial Narrow" w:hAnsi="Arial" w:cs="Arial"/>
          <w:lang w:val="en-GB"/>
        </w:rPr>
        <w:t>s goal is to unify the payments agenda in the region, drive business development and improve the regulatory landscape for all organisations within the payments value chain.  We are a community of payments organisations whose goal is to strengthen and expand the payments industry for the benefit of all stakeholders. More information about EPA</w:t>
      </w:r>
      <w:r w:rsidR="1797B144" w:rsidRPr="76CD979D">
        <w:rPr>
          <w:rFonts w:ascii="Arial" w:eastAsia="Arial Narrow" w:hAnsi="Arial" w:cs="Arial"/>
          <w:lang w:val="en-GB"/>
        </w:rPr>
        <w:t>A</w:t>
      </w:r>
      <w:r w:rsidRPr="76CD979D">
        <w:rPr>
          <w:rFonts w:ascii="Arial" w:eastAsia="Arial Narrow" w:hAnsi="Arial" w:cs="Arial"/>
          <w:lang w:val="en-GB"/>
        </w:rPr>
        <w:t xml:space="preserve"> can be found on our website </w:t>
      </w:r>
      <w:hyperlink r:id="rId11">
        <w:r w:rsidRPr="76CD979D">
          <w:rPr>
            <w:rStyle w:val="Hyperlink"/>
            <w:rFonts w:ascii="Arial" w:eastAsia="Arial Narrow" w:hAnsi="Arial" w:cs="Arial"/>
            <w:color w:val="1155CC"/>
            <w:lang w:val="en-GB"/>
          </w:rPr>
          <w:t>www.emergingpaymentsasia.org</w:t>
        </w:r>
      </w:hyperlink>
      <w:r w:rsidRPr="76CD979D">
        <w:rPr>
          <w:rFonts w:ascii="Arial" w:eastAsia="Arial Narrow" w:hAnsi="Arial" w:cs="Arial"/>
          <w:lang w:val="en-GB"/>
        </w:rPr>
        <w:t>.</w:t>
      </w:r>
    </w:p>
    <w:p w14:paraId="7D6EF67E" w14:textId="21BF56C0" w:rsidR="000A666A" w:rsidRPr="00FE1A96" w:rsidRDefault="336A76E4" w:rsidP="35636A72">
      <w:pPr>
        <w:spacing w:before="240" w:after="240" w:line="276" w:lineRule="auto"/>
        <w:rPr>
          <w:rFonts w:ascii="Arial" w:hAnsi="Arial" w:cs="Arial"/>
        </w:rPr>
      </w:pPr>
      <w:r w:rsidRPr="76CD979D">
        <w:rPr>
          <w:rFonts w:ascii="Arial" w:eastAsia="Arial Narrow" w:hAnsi="Arial" w:cs="Arial"/>
          <w:lang w:val="en-GB"/>
        </w:rPr>
        <w:t>Please note, that while we have consulted within our membership, any views expressed in this submission are solely the views of EPAA and do not necessarily represent the views of individual contributors, EPA</w:t>
      </w:r>
      <w:r w:rsidR="46235078" w:rsidRPr="76CD979D">
        <w:rPr>
          <w:rFonts w:ascii="Arial" w:eastAsia="Arial Narrow" w:hAnsi="Arial" w:cs="Arial"/>
          <w:lang w:val="en-GB"/>
        </w:rPr>
        <w:t>A</w:t>
      </w:r>
      <w:r w:rsidRPr="76CD979D">
        <w:rPr>
          <w:rFonts w:ascii="Arial" w:eastAsia="Arial Narrow" w:hAnsi="Arial" w:cs="Arial"/>
          <w:lang w:val="en-GB"/>
        </w:rPr>
        <w:t xml:space="preserve"> Ambassadors or EPAA Members.</w:t>
      </w:r>
    </w:p>
    <w:p w14:paraId="2B64D65F" w14:textId="12E3749C" w:rsidR="000A666A" w:rsidRPr="00FE1A96" w:rsidRDefault="336A76E4" w:rsidP="35636A72">
      <w:pPr>
        <w:spacing w:before="240" w:after="240" w:line="276" w:lineRule="auto"/>
        <w:rPr>
          <w:rFonts w:ascii="Arial" w:hAnsi="Arial" w:cs="Arial"/>
        </w:rPr>
      </w:pPr>
      <w:r w:rsidRPr="76CD979D">
        <w:rPr>
          <w:rFonts w:ascii="Arial" w:eastAsia="Arial Narrow" w:hAnsi="Arial" w:cs="Arial"/>
          <w:b/>
          <w:bCs/>
          <w:u w:val="single"/>
          <w:lang w:val="en-GB"/>
        </w:rPr>
        <w:t>General Comments</w:t>
      </w:r>
    </w:p>
    <w:p w14:paraId="20AE9DA1" w14:textId="3CBC78DC" w:rsidR="000A666A" w:rsidRDefault="26F788C7" w:rsidP="3090B436">
      <w:pPr>
        <w:spacing w:before="240" w:after="240" w:line="276" w:lineRule="auto"/>
        <w:rPr>
          <w:rFonts w:ascii="Arial" w:eastAsia="Arial Narrow" w:hAnsi="Arial" w:cs="Arial"/>
        </w:rPr>
      </w:pPr>
      <w:r w:rsidRPr="3090B436">
        <w:rPr>
          <w:rFonts w:ascii="Arial" w:eastAsia="Arial Narrow" w:hAnsi="Arial" w:cs="Arial"/>
        </w:rPr>
        <w:t>EPAA</w:t>
      </w:r>
      <w:r w:rsidR="336A76E4" w:rsidRPr="3090B436">
        <w:rPr>
          <w:rFonts w:ascii="Arial" w:eastAsia="Arial Narrow" w:hAnsi="Arial" w:cs="Arial"/>
        </w:rPr>
        <w:t xml:space="preserve"> wishes to provide some general comments </w:t>
      </w:r>
      <w:r w:rsidR="00610EAA" w:rsidRPr="3090B436">
        <w:rPr>
          <w:rFonts w:ascii="Arial" w:eastAsia="Arial Narrow" w:hAnsi="Arial" w:cs="Arial"/>
        </w:rPr>
        <w:t xml:space="preserve">and observations </w:t>
      </w:r>
      <w:r w:rsidR="336A76E4" w:rsidRPr="3090B436">
        <w:rPr>
          <w:rFonts w:ascii="Arial" w:eastAsia="Arial Narrow" w:hAnsi="Arial" w:cs="Arial"/>
        </w:rPr>
        <w:t xml:space="preserve">on </w:t>
      </w:r>
      <w:r w:rsidR="00FE1A96" w:rsidRPr="3090B436">
        <w:rPr>
          <w:rFonts w:ascii="Arial" w:eastAsia="Arial Narrow" w:hAnsi="Arial" w:cs="Arial"/>
        </w:rPr>
        <w:t>the regulation of merchant payment costs</w:t>
      </w:r>
      <w:r w:rsidR="00610EAA" w:rsidRPr="3090B436">
        <w:rPr>
          <w:rFonts w:ascii="Arial" w:eastAsia="Arial Narrow" w:hAnsi="Arial" w:cs="Arial"/>
        </w:rPr>
        <w:t xml:space="preserve"> </w:t>
      </w:r>
      <w:r w:rsidR="00270BCF" w:rsidRPr="3090B436">
        <w:rPr>
          <w:rFonts w:ascii="Arial" w:eastAsia="Arial Narrow" w:hAnsi="Arial" w:cs="Arial"/>
        </w:rPr>
        <w:t xml:space="preserve">and surcharging </w:t>
      </w:r>
      <w:r w:rsidR="00610EAA" w:rsidRPr="3090B436">
        <w:rPr>
          <w:rFonts w:ascii="Arial" w:eastAsia="Arial Narrow" w:hAnsi="Arial" w:cs="Arial"/>
        </w:rPr>
        <w:t>in Australia</w:t>
      </w:r>
      <w:r w:rsidR="336A76E4" w:rsidRPr="3090B436">
        <w:rPr>
          <w:rFonts w:ascii="Arial" w:eastAsia="Arial Narrow" w:hAnsi="Arial" w:cs="Arial"/>
        </w:rPr>
        <w:t xml:space="preserve">.    </w:t>
      </w:r>
    </w:p>
    <w:p w14:paraId="6E45165F" w14:textId="604C3004" w:rsidR="00A86C54" w:rsidRDefault="00270BCF" w:rsidP="005B3171">
      <w:pPr>
        <w:spacing w:before="240" w:after="240" w:line="276" w:lineRule="auto"/>
        <w:rPr>
          <w:rFonts w:ascii="Arial" w:eastAsia="Arial Narrow" w:hAnsi="Arial" w:cs="Arial"/>
          <w:lang w:val="en-GB"/>
        </w:rPr>
      </w:pPr>
      <w:r>
        <w:rPr>
          <w:rFonts w:ascii="Arial" w:eastAsia="Arial Narrow" w:hAnsi="Arial" w:cs="Arial"/>
          <w:lang w:val="en-GB"/>
        </w:rPr>
        <w:t>The changes proposed in the Consultation Paper represent a dramatic shift in card payments regulation in Australia.  The RBA first permitted merchant surcharging in 2003, w</w:t>
      </w:r>
      <w:r w:rsidR="00A86C54">
        <w:rPr>
          <w:rFonts w:ascii="Arial" w:eastAsia="Arial Narrow" w:hAnsi="Arial" w:cs="Arial"/>
          <w:lang w:val="en-GB"/>
        </w:rPr>
        <w:t xml:space="preserve">ith </w:t>
      </w:r>
      <w:r>
        <w:rPr>
          <w:rFonts w:ascii="Arial" w:eastAsia="Arial Narrow" w:hAnsi="Arial" w:cs="Arial"/>
          <w:lang w:val="en-GB"/>
        </w:rPr>
        <w:t xml:space="preserve">subsequent refinements in 2013 and 2016.  Banning surcharging represents a </w:t>
      </w:r>
      <w:r w:rsidR="00A86C54">
        <w:rPr>
          <w:rFonts w:ascii="Arial" w:eastAsia="Arial Narrow" w:hAnsi="Arial" w:cs="Arial"/>
          <w:lang w:val="en-GB"/>
        </w:rPr>
        <w:t xml:space="preserve">major </w:t>
      </w:r>
      <w:r>
        <w:rPr>
          <w:rFonts w:ascii="Arial" w:eastAsia="Arial Narrow" w:hAnsi="Arial" w:cs="Arial"/>
          <w:lang w:val="en-GB"/>
        </w:rPr>
        <w:t xml:space="preserve">reversal of </w:t>
      </w:r>
      <w:r w:rsidR="00A86C54">
        <w:rPr>
          <w:rFonts w:ascii="Arial" w:eastAsia="Arial Narrow" w:hAnsi="Arial" w:cs="Arial"/>
          <w:lang w:val="en-GB"/>
        </w:rPr>
        <w:t xml:space="preserve">a </w:t>
      </w:r>
      <w:r>
        <w:rPr>
          <w:rFonts w:ascii="Arial" w:eastAsia="Arial Narrow" w:hAnsi="Arial" w:cs="Arial"/>
          <w:lang w:val="en-GB"/>
        </w:rPr>
        <w:t xml:space="preserve">policy </w:t>
      </w:r>
      <w:r w:rsidR="00A86C54">
        <w:rPr>
          <w:rFonts w:ascii="Arial" w:eastAsia="Arial Narrow" w:hAnsi="Arial" w:cs="Arial"/>
          <w:lang w:val="en-GB"/>
        </w:rPr>
        <w:t xml:space="preserve">direction </w:t>
      </w:r>
      <w:r>
        <w:rPr>
          <w:rFonts w:ascii="Arial" w:eastAsia="Arial Narrow" w:hAnsi="Arial" w:cs="Arial"/>
          <w:lang w:val="en-GB"/>
        </w:rPr>
        <w:t>that</w:t>
      </w:r>
      <w:r w:rsidR="00A86C54">
        <w:rPr>
          <w:rFonts w:ascii="Arial" w:eastAsia="Arial Narrow" w:hAnsi="Arial" w:cs="Arial"/>
          <w:lang w:val="en-GB"/>
        </w:rPr>
        <w:t>, for better or worse,</w:t>
      </w:r>
      <w:r>
        <w:rPr>
          <w:rFonts w:ascii="Arial" w:eastAsia="Arial Narrow" w:hAnsi="Arial" w:cs="Arial"/>
          <w:lang w:val="en-GB"/>
        </w:rPr>
        <w:t xml:space="preserve"> has existed for over twenty years.</w:t>
      </w:r>
      <w:r w:rsidR="00A86C54">
        <w:rPr>
          <w:rFonts w:ascii="Arial" w:eastAsia="Arial Narrow" w:hAnsi="Arial" w:cs="Arial"/>
          <w:lang w:val="en-GB"/>
        </w:rPr>
        <w:t xml:space="preserve">  </w:t>
      </w:r>
      <w:r>
        <w:rPr>
          <w:rFonts w:ascii="Arial" w:eastAsia="Arial Narrow" w:hAnsi="Arial" w:cs="Arial"/>
          <w:lang w:val="en-GB"/>
        </w:rPr>
        <w:t xml:space="preserve">As well, the reductions in the interchange fee caps, particularly for credit cards, impose caps that will be amongst the lowest in the world.  </w:t>
      </w:r>
      <w:r w:rsidR="00A86C54" w:rsidRPr="00A86C54">
        <w:rPr>
          <w:rFonts w:ascii="Arial" w:eastAsia="Arial Narrow" w:hAnsi="Arial" w:cs="Arial"/>
          <w:lang w:val="en-GB"/>
        </w:rPr>
        <w:t xml:space="preserve">As Australia's current wholesale payment system costs are already efficient, particularly when compared to most other jurisdictions, the need for further intervention </w:t>
      </w:r>
      <w:r w:rsidR="00A86C54">
        <w:rPr>
          <w:rFonts w:ascii="Arial" w:eastAsia="Arial Narrow" w:hAnsi="Arial" w:cs="Arial"/>
          <w:lang w:val="en-GB"/>
        </w:rPr>
        <w:t xml:space="preserve">of this scale </w:t>
      </w:r>
      <w:r w:rsidR="00A86C54" w:rsidRPr="00A86C54">
        <w:rPr>
          <w:rFonts w:ascii="Arial" w:eastAsia="Arial Narrow" w:hAnsi="Arial" w:cs="Arial"/>
          <w:lang w:val="en-GB"/>
        </w:rPr>
        <w:t>is debatable</w:t>
      </w:r>
      <w:r w:rsidR="00A86C54">
        <w:rPr>
          <w:rFonts w:ascii="Arial" w:eastAsia="Arial Narrow" w:hAnsi="Arial" w:cs="Arial"/>
          <w:lang w:val="en-GB"/>
        </w:rPr>
        <w:t>.</w:t>
      </w:r>
    </w:p>
    <w:p w14:paraId="22FB90A8" w14:textId="63A2CBA6" w:rsidR="00270BCF" w:rsidRDefault="00270BCF" w:rsidP="005B3171">
      <w:pPr>
        <w:spacing w:before="240" w:after="240" w:line="276" w:lineRule="auto"/>
        <w:rPr>
          <w:rFonts w:ascii="Arial" w:eastAsia="Arial Narrow" w:hAnsi="Arial" w:cs="Arial"/>
          <w:lang w:val="en-GB"/>
        </w:rPr>
      </w:pPr>
      <w:r>
        <w:rPr>
          <w:rFonts w:ascii="Arial" w:eastAsia="Arial Narrow" w:hAnsi="Arial" w:cs="Arial"/>
          <w:lang w:val="en-GB"/>
        </w:rPr>
        <w:t xml:space="preserve">These </w:t>
      </w:r>
      <w:r w:rsidR="00A86C54">
        <w:rPr>
          <w:rFonts w:ascii="Arial" w:eastAsia="Arial Narrow" w:hAnsi="Arial" w:cs="Arial"/>
          <w:lang w:val="en-GB"/>
        </w:rPr>
        <w:t xml:space="preserve">proposed </w:t>
      </w:r>
      <w:r>
        <w:rPr>
          <w:rFonts w:ascii="Arial" w:eastAsia="Arial Narrow" w:hAnsi="Arial" w:cs="Arial"/>
          <w:lang w:val="en-GB"/>
        </w:rPr>
        <w:t xml:space="preserve">reforms </w:t>
      </w:r>
      <w:r w:rsidR="00A86C54">
        <w:rPr>
          <w:rFonts w:ascii="Arial" w:eastAsia="Arial Narrow" w:hAnsi="Arial" w:cs="Arial"/>
          <w:lang w:val="en-GB"/>
        </w:rPr>
        <w:t xml:space="preserve">have </w:t>
      </w:r>
      <w:r>
        <w:rPr>
          <w:rFonts w:ascii="Arial" w:eastAsia="Arial Narrow" w:hAnsi="Arial" w:cs="Arial"/>
          <w:lang w:val="en-GB"/>
        </w:rPr>
        <w:t>significant financial impact</w:t>
      </w:r>
      <w:r w:rsidR="00A86C54">
        <w:rPr>
          <w:rFonts w:ascii="Arial" w:eastAsia="Arial Narrow" w:hAnsi="Arial" w:cs="Arial"/>
          <w:lang w:val="en-GB"/>
        </w:rPr>
        <w:t xml:space="preserve">, primarily borne by </w:t>
      </w:r>
      <w:r>
        <w:rPr>
          <w:rFonts w:ascii="Arial" w:eastAsia="Arial Narrow" w:hAnsi="Arial" w:cs="Arial"/>
          <w:lang w:val="en-GB"/>
        </w:rPr>
        <w:t>financial institutions</w:t>
      </w:r>
      <w:r w:rsidR="00A86C54">
        <w:rPr>
          <w:rFonts w:ascii="Arial" w:eastAsia="Arial Narrow" w:hAnsi="Arial" w:cs="Arial"/>
          <w:lang w:val="en-GB"/>
        </w:rPr>
        <w:t xml:space="preserve"> and to a lesser degree by</w:t>
      </w:r>
      <w:r>
        <w:rPr>
          <w:rFonts w:ascii="Arial" w:eastAsia="Arial Narrow" w:hAnsi="Arial" w:cs="Arial"/>
          <w:lang w:val="en-GB"/>
        </w:rPr>
        <w:t xml:space="preserve"> merchants.</w:t>
      </w:r>
      <w:r w:rsidR="00905416">
        <w:rPr>
          <w:rFonts w:ascii="Arial" w:eastAsia="Arial Narrow" w:hAnsi="Arial" w:cs="Arial"/>
          <w:lang w:val="en-GB"/>
        </w:rPr>
        <w:t xml:space="preserve">  </w:t>
      </w:r>
      <w:r w:rsidR="007A6A3F">
        <w:rPr>
          <w:rFonts w:ascii="Arial" w:eastAsia="Arial Narrow" w:hAnsi="Arial" w:cs="Arial"/>
          <w:lang w:val="en-GB"/>
        </w:rPr>
        <w:t>T</w:t>
      </w:r>
      <w:r w:rsidR="00A86C54">
        <w:rPr>
          <w:rFonts w:ascii="Arial" w:eastAsia="Arial Narrow" w:hAnsi="Arial" w:cs="Arial"/>
          <w:lang w:val="en-GB"/>
        </w:rPr>
        <w:t xml:space="preserve">he constant changes to Australian policy settings undermine confidence and make it difficult to make investment decisions. </w:t>
      </w:r>
      <w:r w:rsidR="00E86CE6">
        <w:rPr>
          <w:rFonts w:ascii="Arial" w:eastAsia="Arial Narrow" w:hAnsi="Arial" w:cs="Arial"/>
          <w:lang w:val="en-GB"/>
        </w:rPr>
        <w:t xml:space="preserve"> Innovation is required to develop new payment technologies, </w:t>
      </w:r>
      <w:r w:rsidR="000052AE">
        <w:rPr>
          <w:rFonts w:ascii="Arial" w:eastAsia="Arial Narrow" w:hAnsi="Arial" w:cs="Arial"/>
          <w:lang w:val="en-GB"/>
        </w:rPr>
        <w:t xml:space="preserve">as well as new </w:t>
      </w:r>
      <w:r w:rsidR="00E86CE6">
        <w:rPr>
          <w:rFonts w:ascii="Arial" w:eastAsia="Arial Narrow" w:hAnsi="Arial" w:cs="Arial"/>
          <w:lang w:val="en-GB"/>
        </w:rPr>
        <w:t xml:space="preserve">business </w:t>
      </w:r>
      <w:r w:rsidR="000052AE">
        <w:rPr>
          <w:rFonts w:ascii="Arial" w:eastAsia="Arial Narrow" w:hAnsi="Arial" w:cs="Arial"/>
          <w:lang w:val="en-GB"/>
        </w:rPr>
        <w:t xml:space="preserve">and </w:t>
      </w:r>
      <w:r w:rsidR="00E86CE6" w:rsidRPr="00E86CE6">
        <w:rPr>
          <w:rFonts w:ascii="Arial" w:eastAsia="Arial Narrow" w:hAnsi="Arial" w:cs="Arial"/>
          <w:lang w:val="en-GB"/>
        </w:rPr>
        <w:t xml:space="preserve">revenue models. </w:t>
      </w:r>
      <w:r w:rsidR="000052AE">
        <w:rPr>
          <w:rFonts w:ascii="Arial" w:eastAsia="Arial Narrow" w:hAnsi="Arial" w:cs="Arial"/>
          <w:lang w:val="en-GB"/>
        </w:rPr>
        <w:lastRenderedPageBreak/>
        <w:t>On this basis we believe policymaker should e</w:t>
      </w:r>
      <w:r w:rsidR="00E86CE6" w:rsidRPr="00E86CE6">
        <w:rPr>
          <w:rFonts w:ascii="Arial" w:eastAsia="Arial Narrow" w:hAnsi="Arial" w:cs="Arial"/>
          <w:lang w:val="en-GB"/>
        </w:rPr>
        <w:t xml:space="preserve">ncourage investment </w:t>
      </w:r>
      <w:r w:rsidR="000052AE">
        <w:rPr>
          <w:rFonts w:ascii="Arial" w:eastAsia="Arial Narrow" w:hAnsi="Arial" w:cs="Arial"/>
          <w:lang w:val="en-GB"/>
        </w:rPr>
        <w:t xml:space="preserve">and innovation, which is reduced for some </w:t>
      </w:r>
      <w:r w:rsidR="00E86CE6" w:rsidRPr="00E86CE6">
        <w:rPr>
          <w:rFonts w:ascii="Arial" w:eastAsia="Arial Narrow" w:hAnsi="Arial" w:cs="Arial"/>
          <w:lang w:val="en-GB"/>
        </w:rPr>
        <w:t>due to lost interchange revenue.</w:t>
      </w:r>
    </w:p>
    <w:p w14:paraId="410BB20A" w14:textId="45DCB6EF" w:rsidR="005B3171" w:rsidRDefault="00A86C54" w:rsidP="3090B436">
      <w:pPr>
        <w:spacing w:before="240" w:after="240" w:line="276" w:lineRule="auto"/>
        <w:rPr>
          <w:rFonts w:ascii="Arial" w:eastAsia="Arial Narrow" w:hAnsi="Arial" w:cs="Arial"/>
        </w:rPr>
      </w:pPr>
      <w:r w:rsidRPr="3090B436">
        <w:rPr>
          <w:rFonts w:ascii="Arial" w:eastAsia="Arial Narrow" w:hAnsi="Arial" w:cs="Arial"/>
        </w:rPr>
        <w:t>Further, t</w:t>
      </w:r>
      <w:r w:rsidR="00270BCF" w:rsidRPr="3090B436">
        <w:rPr>
          <w:rFonts w:ascii="Arial" w:eastAsia="Arial Narrow" w:hAnsi="Arial" w:cs="Arial"/>
        </w:rPr>
        <w:t>he RBA’s continu</w:t>
      </w:r>
      <w:r w:rsidRPr="3090B436">
        <w:rPr>
          <w:rFonts w:ascii="Arial" w:eastAsia="Arial Narrow" w:hAnsi="Arial" w:cs="Arial"/>
        </w:rPr>
        <w:t>ous</w:t>
      </w:r>
      <w:r w:rsidR="00270BCF" w:rsidRPr="3090B436">
        <w:rPr>
          <w:rFonts w:ascii="Arial" w:eastAsia="Arial Narrow" w:hAnsi="Arial" w:cs="Arial"/>
        </w:rPr>
        <w:t xml:space="preserve"> involvement in price regulation has </w:t>
      </w:r>
      <w:r w:rsidR="005B3171" w:rsidRPr="3090B436">
        <w:rPr>
          <w:rFonts w:ascii="Arial" w:eastAsia="Arial Narrow" w:hAnsi="Arial" w:cs="Arial"/>
        </w:rPr>
        <w:t xml:space="preserve">created a situation where parties </w:t>
      </w:r>
      <w:r w:rsidR="00270BCF" w:rsidRPr="3090B436">
        <w:rPr>
          <w:rFonts w:ascii="Arial" w:eastAsia="Arial Narrow" w:hAnsi="Arial" w:cs="Arial"/>
        </w:rPr>
        <w:t xml:space="preserve">often seek </w:t>
      </w:r>
      <w:r w:rsidRPr="3090B436">
        <w:rPr>
          <w:rFonts w:ascii="Arial" w:eastAsia="Arial Narrow" w:hAnsi="Arial" w:cs="Arial"/>
        </w:rPr>
        <w:t>short and medium-term</w:t>
      </w:r>
      <w:r w:rsidR="00270BCF" w:rsidRPr="3090B436">
        <w:rPr>
          <w:rFonts w:ascii="Arial" w:eastAsia="Arial Narrow" w:hAnsi="Arial" w:cs="Arial"/>
        </w:rPr>
        <w:t xml:space="preserve"> market </w:t>
      </w:r>
      <w:r w:rsidRPr="3090B436">
        <w:rPr>
          <w:rFonts w:ascii="Arial" w:eastAsia="Arial Narrow" w:hAnsi="Arial" w:cs="Arial"/>
        </w:rPr>
        <w:t xml:space="preserve">benefits, be it </w:t>
      </w:r>
      <w:r w:rsidR="00270BCF" w:rsidRPr="3090B436">
        <w:rPr>
          <w:rFonts w:ascii="Arial" w:eastAsia="Arial Narrow" w:hAnsi="Arial" w:cs="Arial"/>
        </w:rPr>
        <w:t xml:space="preserve">through </w:t>
      </w:r>
      <w:r w:rsidRPr="3090B436">
        <w:rPr>
          <w:rFonts w:ascii="Arial" w:eastAsia="Arial Narrow" w:hAnsi="Arial" w:cs="Arial"/>
        </w:rPr>
        <w:t xml:space="preserve">public policy campaigns and advocacy and seeking to exploit </w:t>
      </w:r>
      <w:r w:rsidR="00C67420" w:rsidRPr="3090B436">
        <w:rPr>
          <w:rFonts w:ascii="Arial" w:eastAsia="Arial Narrow" w:hAnsi="Arial" w:cs="Arial"/>
        </w:rPr>
        <w:t>shortcomings</w:t>
      </w:r>
      <w:r w:rsidRPr="3090B436">
        <w:rPr>
          <w:rFonts w:ascii="Arial" w:eastAsia="Arial Narrow" w:hAnsi="Arial" w:cs="Arial"/>
        </w:rPr>
        <w:t xml:space="preserve"> in </w:t>
      </w:r>
      <w:r w:rsidR="00270BCF" w:rsidRPr="3090B436">
        <w:rPr>
          <w:rFonts w:ascii="Arial" w:eastAsia="Arial Narrow" w:hAnsi="Arial" w:cs="Arial"/>
        </w:rPr>
        <w:t xml:space="preserve">the regulatory regime, </w:t>
      </w:r>
      <w:r w:rsidRPr="3090B436">
        <w:rPr>
          <w:rFonts w:ascii="Arial" w:eastAsia="Arial Narrow" w:hAnsi="Arial" w:cs="Arial"/>
        </w:rPr>
        <w:t>creating constant churn in regulation and less focus on innovation and competition</w:t>
      </w:r>
      <w:r w:rsidR="005B3171" w:rsidRPr="3090B436">
        <w:rPr>
          <w:rFonts w:ascii="Arial" w:eastAsia="Arial Narrow" w:hAnsi="Arial" w:cs="Arial"/>
        </w:rPr>
        <w:t>.</w:t>
      </w:r>
      <w:r w:rsidR="00E86CE6" w:rsidRPr="3090B436">
        <w:rPr>
          <w:rFonts w:ascii="Arial" w:eastAsia="Arial Narrow" w:hAnsi="Arial" w:cs="Arial"/>
        </w:rPr>
        <w:t xml:space="preserve">  </w:t>
      </w:r>
    </w:p>
    <w:p w14:paraId="36B3EE01" w14:textId="5E9B10E8" w:rsidR="00A86C54" w:rsidRPr="00FE1A96" w:rsidRDefault="00A86C54" w:rsidP="005B3171">
      <w:pPr>
        <w:spacing w:before="240" w:after="240" w:line="276" w:lineRule="auto"/>
        <w:rPr>
          <w:rFonts w:ascii="Arial" w:hAnsi="Arial" w:cs="Arial"/>
        </w:rPr>
      </w:pPr>
      <w:r>
        <w:rPr>
          <w:rFonts w:ascii="Arial" w:eastAsia="Arial Narrow" w:hAnsi="Arial" w:cs="Arial"/>
          <w:lang w:val="en-GB"/>
        </w:rPr>
        <w:t xml:space="preserve">We believe this </w:t>
      </w:r>
      <w:r w:rsidR="00270BCF" w:rsidRPr="00270BCF">
        <w:rPr>
          <w:rFonts w:ascii="Arial" w:eastAsia="Arial Narrow" w:hAnsi="Arial" w:cs="Arial"/>
          <w:lang w:val="en-GB"/>
        </w:rPr>
        <w:t xml:space="preserve">situation can only be resolved through </w:t>
      </w:r>
      <w:r>
        <w:rPr>
          <w:rFonts w:ascii="Arial" w:eastAsia="Arial Narrow" w:hAnsi="Arial" w:cs="Arial"/>
          <w:lang w:val="en-GB"/>
        </w:rPr>
        <w:t xml:space="preserve">a commitment to certainty and </w:t>
      </w:r>
      <w:r w:rsidR="005B3171" w:rsidRPr="00270BCF">
        <w:rPr>
          <w:rFonts w:ascii="Arial" w:eastAsia="Arial Narrow" w:hAnsi="Arial" w:cs="Arial"/>
          <w:lang w:val="en-GB"/>
        </w:rPr>
        <w:t>reduc</w:t>
      </w:r>
      <w:r w:rsidR="00270BCF" w:rsidRPr="00270BCF">
        <w:rPr>
          <w:rFonts w:ascii="Arial" w:eastAsia="Arial Narrow" w:hAnsi="Arial" w:cs="Arial"/>
          <w:lang w:val="en-GB"/>
        </w:rPr>
        <w:t>ed</w:t>
      </w:r>
      <w:r w:rsidR="005B3171" w:rsidRPr="00270BCF">
        <w:rPr>
          <w:rFonts w:ascii="Arial" w:eastAsia="Arial Narrow" w:hAnsi="Arial" w:cs="Arial"/>
          <w:lang w:val="en-GB"/>
        </w:rPr>
        <w:t xml:space="preserve"> regulatory </w:t>
      </w:r>
      <w:r w:rsidR="00270BCF" w:rsidRPr="00270BCF">
        <w:rPr>
          <w:rFonts w:ascii="Arial" w:eastAsia="Arial Narrow" w:hAnsi="Arial" w:cs="Arial"/>
          <w:lang w:val="en-GB"/>
        </w:rPr>
        <w:t>intervention.  Robust competition</w:t>
      </w:r>
      <w:r>
        <w:rPr>
          <w:rFonts w:ascii="Arial" w:eastAsia="Arial Narrow" w:hAnsi="Arial" w:cs="Arial"/>
          <w:lang w:val="en-GB"/>
        </w:rPr>
        <w:t xml:space="preserve"> and innovation</w:t>
      </w:r>
      <w:r w:rsidR="00270BCF" w:rsidRPr="00270BCF">
        <w:rPr>
          <w:rFonts w:ascii="Arial" w:eastAsia="Arial Narrow" w:hAnsi="Arial" w:cs="Arial"/>
          <w:lang w:val="en-GB"/>
        </w:rPr>
        <w:t xml:space="preserve">, </w:t>
      </w:r>
      <w:r w:rsidR="005B3171" w:rsidRPr="00270BCF">
        <w:rPr>
          <w:rFonts w:ascii="Arial" w:eastAsia="Arial Narrow" w:hAnsi="Arial" w:cs="Arial"/>
          <w:lang w:val="en-GB"/>
        </w:rPr>
        <w:t>with appropriate</w:t>
      </w:r>
      <w:r>
        <w:rPr>
          <w:rFonts w:ascii="Arial" w:eastAsia="Arial Narrow" w:hAnsi="Arial" w:cs="Arial"/>
          <w:lang w:val="en-GB"/>
        </w:rPr>
        <w:t xml:space="preserve"> and predictable </w:t>
      </w:r>
      <w:r w:rsidR="00270BCF" w:rsidRPr="00270BCF">
        <w:rPr>
          <w:rFonts w:ascii="Arial" w:eastAsia="Arial Narrow" w:hAnsi="Arial" w:cs="Arial"/>
          <w:lang w:val="en-GB"/>
        </w:rPr>
        <w:t>consumer protections</w:t>
      </w:r>
      <w:r>
        <w:rPr>
          <w:rFonts w:ascii="Arial" w:eastAsia="Arial Narrow" w:hAnsi="Arial" w:cs="Arial"/>
          <w:lang w:val="en-GB"/>
        </w:rPr>
        <w:t xml:space="preserve"> and guardrails</w:t>
      </w:r>
      <w:r w:rsidR="00270BCF" w:rsidRPr="00270BCF">
        <w:rPr>
          <w:rFonts w:ascii="Arial" w:eastAsia="Arial Narrow" w:hAnsi="Arial" w:cs="Arial"/>
          <w:lang w:val="en-GB"/>
        </w:rPr>
        <w:t xml:space="preserve">, is </w:t>
      </w:r>
      <w:r w:rsidR="005B3171" w:rsidRPr="00270BCF">
        <w:rPr>
          <w:rFonts w:ascii="Arial" w:eastAsia="Arial Narrow" w:hAnsi="Arial" w:cs="Arial"/>
          <w:lang w:val="en-GB"/>
        </w:rPr>
        <w:t>preferred to the regulation of prices through caps and bans.</w:t>
      </w:r>
      <w:r w:rsidR="005B3171" w:rsidRPr="32579073">
        <w:rPr>
          <w:rFonts w:ascii="Arial" w:eastAsia="Arial Narrow" w:hAnsi="Arial" w:cs="Arial"/>
          <w:lang w:val="en-GB"/>
        </w:rPr>
        <w:t xml:space="preserve">  </w:t>
      </w:r>
      <w:r>
        <w:rPr>
          <w:rFonts w:ascii="Arial" w:eastAsia="Arial Narrow" w:hAnsi="Arial" w:cs="Arial"/>
          <w:lang w:val="en-GB"/>
        </w:rPr>
        <w:t xml:space="preserve">Competition and innovation are key to the </w:t>
      </w:r>
      <w:r w:rsidRPr="00A86C54">
        <w:rPr>
          <w:rFonts w:ascii="Arial" w:hAnsi="Arial" w:cs="Arial"/>
        </w:rPr>
        <w:t>government's productivity agenda</w:t>
      </w:r>
      <w:r>
        <w:rPr>
          <w:rFonts w:ascii="Arial" w:hAnsi="Arial" w:cs="Arial"/>
        </w:rPr>
        <w:t xml:space="preserve">, and it is possible </w:t>
      </w:r>
      <w:r w:rsidR="00C67420">
        <w:rPr>
          <w:rFonts w:ascii="Arial" w:hAnsi="Arial" w:cs="Arial"/>
        </w:rPr>
        <w:t xml:space="preserve">that </w:t>
      </w:r>
      <w:r>
        <w:rPr>
          <w:rFonts w:ascii="Arial" w:hAnsi="Arial" w:cs="Arial"/>
        </w:rPr>
        <w:t>investment in new payment technologies</w:t>
      </w:r>
      <w:r w:rsidRPr="00A86C54">
        <w:rPr>
          <w:rFonts w:ascii="Arial" w:hAnsi="Arial" w:cs="Arial"/>
        </w:rPr>
        <w:t xml:space="preserve"> could be disrupted by the RBA's proposed changes.</w:t>
      </w:r>
    </w:p>
    <w:p w14:paraId="03843469" w14:textId="099B2EDD" w:rsidR="005B3171" w:rsidRPr="005B3171" w:rsidRDefault="005B3171" w:rsidP="76CD979D">
      <w:pPr>
        <w:spacing w:before="240" w:after="240" w:line="276" w:lineRule="auto"/>
        <w:rPr>
          <w:rFonts w:ascii="Arial" w:eastAsia="Arial Narrow" w:hAnsi="Arial" w:cs="Arial"/>
          <w:b/>
          <w:bCs/>
          <w:lang w:val="en-GB"/>
        </w:rPr>
      </w:pPr>
      <w:r w:rsidRPr="005B3171">
        <w:rPr>
          <w:rFonts w:ascii="Arial" w:eastAsia="Arial Narrow" w:hAnsi="Arial" w:cs="Arial"/>
          <w:b/>
          <w:bCs/>
          <w:lang w:val="en-GB"/>
        </w:rPr>
        <w:t>Surcharge Ban</w:t>
      </w:r>
    </w:p>
    <w:p w14:paraId="43EAC8D8" w14:textId="14687EB8" w:rsidR="005B3171" w:rsidRDefault="00A86C54" w:rsidP="005B3171">
      <w:pPr>
        <w:spacing w:before="240" w:after="240" w:line="276" w:lineRule="auto"/>
        <w:rPr>
          <w:rFonts w:ascii="Arial" w:eastAsia="Arial Narrow" w:hAnsi="Arial" w:cs="Arial"/>
          <w:lang w:val="en-GB"/>
        </w:rPr>
      </w:pPr>
      <w:r>
        <w:rPr>
          <w:rFonts w:ascii="Arial" w:eastAsia="Arial Narrow" w:hAnsi="Arial" w:cs="Arial"/>
          <w:lang w:val="en-GB"/>
        </w:rPr>
        <w:t>T</w:t>
      </w:r>
      <w:r w:rsidR="00905416">
        <w:rPr>
          <w:rFonts w:ascii="Arial" w:eastAsia="Arial Narrow" w:hAnsi="Arial" w:cs="Arial"/>
          <w:lang w:val="en-GB"/>
        </w:rPr>
        <w:t xml:space="preserve">he original decision to permit </w:t>
      </w:r>
      <w:r>
        <w:rPr>
          <w:rFonts w:ascii="Arial" w:eastAsia="Arial Narrow" w:hAnsi="Arial" w:cs="Arial"/>
          <w:lang w:val="en-GB"/>
        </w:rPr>
        <w:t xml:space="preserve">merchant </w:t>
      </w:r>
      <w:r w:rsidR="00905416">
        <w:rPr>
          <w:rFonts w:ascii="Arial" w:eastAsia="Arial Narrow" w:hAnsi="Arial" w:cs="Arial"/>
          <w:lang w:val="en-GB"/>
        </w:rPr>
        <w:t xml:space="preserve">surcharging was a decision of the RBA, </w:t>
      </w:r>
      <w:r>
        <w:rPr>
          <w:rFonts w:ascii="Arial" w:eastAsia="Arial Narrow" w:hAnsi="Arial" w:cs="Arial"/>
          <w:lang w:val="en-GB"/>
        </w:rPr>
        <w:t>and not something sought for by the payments industry</w:t>
      </w:r>
      <w:r w:rsidR="00905416">
        <w:rPr>
          <w:rFonts w:ascii="Arial" w:eastAsia="Arial Narrow" w:hAnsi="Arial" w:cs="Arial"/>
          <w:lang w:val="en-GB"/>
        </w:rPr>
        <w:t xml:space="preserve">.  Permitting surcharging was </w:t>
      </w:r>
      <w:r w:rsidR="00270BCF">
        <w:rPr>
          <w:rFonts w:ascii="Arial" w:eastAsia="Arial Narrow" w:hAnsi="Arial" w:cs="Arial"/>
          <w:lang w:val="en-GB"/>
        </w:rPr>
        <w:t xml:space="preserve">designed to allow </w:t>
      </w:r>
      <w:r w:rsidR="00905416">
        <w:rPr>
          <w:rFonts w:ascii="Arial" w:eastAsia="Arial Narrow" w:hAnsi="Arial" w:cs="Arial"/>
          <w:lang w:val="en-GB"/>
        </w:rPr>
        <w:t xml:space="preserve">merchants to pass on </w:t>
      </w:r>
      <w:r w:rsidR="00270BCF">
        <w:rPr>
          <w:rFonts w:ascii="Arial" w:eastAsia="Arial Narrow" w:hAnsi="Arial" w:cs="Arial"/>
          <w:lang w:val="en-GB"/>
        </w:rPr>
        <w:t xml:space="preserve">the </w:t>
      </w:r>
      <w:r w:rsidR="00905416">
        <w:rPr>
          <w:rFonts w:ascii="Arial" w:eastAsia="Arial Narrow" w:hAnsi="Arial" w:cs="Arial"/>
          <w:lang w:val="en-GB"/>
        </w:rPr>
        <w:t xml:space="preserve">costs </w:t>
      </w:r>
      <w:r w:rsidR="00270BCF">
        <w:rPr>
          <w:rFonts w:ascii="Arial" w:eastAsia="Arial Narrow" w:hAnsi="Arial" w:cs="Arial"/>
          <w:lang w:val="en-GB"/>
        </w:rPr>
        <w:t xml:space="preserve">of accepting a payment </w:t>
      </w:r>
      <w:r w:rsidR="00905416">
        <w:rPr>
          <w:rFonts w:ascii="Arial" w:eastAsia="Arial Narrow" w:hAnsi="Arial" w:cs="Arial"/>
          <w:lang w:val="en-GB"/>
        </w:rPr>
        <w:t>and / or to send price signals to consumers</w:t>
      </w:r>
      <w:r w:rsidR="00270BCF">
        <w:rPr>
          <w:rFonts w:ascii="Arial" w:eastAsia="Arial Narrow" w:hAnsi="Arial" w:cs="Arial"/>
          <w:lang w:val="en-GB"/>
        </w:rPr>
        <w:t>, which would steer their choice towards lower cost options</w:t>
      </w:r>
      <w:r w:rsidR="00B44804">
        <w:rPr>
          <w:rFonts w:ascii="Arial" w:eastAsia="Arial Narrow" w:hAnsi="Arial" w:cs="Arial"/>
          <w:lang w:val="en-GB"/>
        </w:rPr>
        <w:t>.</w:t>
      </w:r>
      <w:r w:rsidR="00905416">
        <w:rPr>
          <w:rFonts w:ascii="Arial" w:eastAsia="Arial Narrow" w:hAnsi="Arial" w:cs="Arial"/>
          <w:lang w:val="en-GB"/>
        </w:rPr>
        <w:t xml:space="preserve"> </w:t>
      </w:r>
    </w:p>
    <w:p w14:paraId="76C4DF43" w14:textId="009DEC6C" w:rsidR="00BB0F08" w:rsidRDefault="00F53E0E" w:rsidP="005B3171">
      <w:pPr>
        <w:spacing w:before="240" w:after="240" w:line="276" w:lineRule="auto"/>
        <w:rPr>
          <w:rFonts w:ascii="Arial" w:eastAsia="Arial Narrow" w:hAnsi="Arial" w:cs="Arial"/>
          <w:lang w:val="en-GB"/>
        </w:rPr>
      </w:pPr>
      <w:r w:rsidRPr="3090B436">
        <w:rPr>
          <w:rFonts w:ascii="Arial" w:eastAsia="Arial Narrow" w:hAnsi="Arial" w:cs="Arial"/>
          <w:lang w:val="en-GB"/>
        </w:rPr>
        <w:t xml:space="preserve">The original rationale for surcharging may have appeared sound in theory but has failed in practice. Instead of steering consumers towards more efficient payment options, it has led to opacity and </w:t>
      </w:r>
      <w:r w:rsidR="00034E64" w:rsidRPr="3090B436">
        <w:rPr>
          <w:rFonts w:ascii="Arial" w:eastAsia="Arial Narrow" w:hAnsi="Arial" w:cs="Arial"/>
          <w:lang w:val="en-GB"/>
        </w:rPr>
        <w:t>been met with consumer resistance</w:t>
      </w:r>
      <w:r w:rsidRPr="3090B436">
        <w:rPr>
          <w:rFonts w:ascii="Arial" w:eastAsia="Arial Narrow" w:hAnsi="Arial" w:cs="Arial"/>
          <w:lang w:val="en-GB"/>
        </w:rPr>
        <w:t>. We strongly believe that transparent pricing</w:t>
      </w:r>
      <w:r w:rsidR="000052AE" w:rsidRPr="3090B436">
        <w:rPr>
          <w:rFonts w:ascii="Arial" w:eastAsia="Arial Narrow" w:hAnsi="Arial" w:cs="Arial"/>
          <w:lang w:val="en-GB"/>
        </w:rPr>
        <w:t>, optionality and choice</w:t>
      </w:r>
      <w:r w:rsidRPr="3090B436">
        <w:rPr>
          <w:rFonts w:ascii="Arial" w:eastAsia="Arial Narrow" w:hAnsi="Arial" w:cs="Arial"/>
          <w:lang w:val="en-GB"/>
        </w:rPr>
        <w:t xml:space="preserve"> remain key to underpinning competition and </w:t>
      </w:r>
      <w:r w:rsidR="00034E64" w:rsidRPr="3090B436">
        <w:rPr>
          <w:rFonts w:ascii="Arial" w:eastAsia="Arial Narrow" w:hAnsi="Arial" w:cs="Arial"/>
          <w:lang w:val="en-GB"/>
        </w:rPr>
        <w:t xml:space="preserve">that </w:t>
      </w:r>
      <w:r w:rsidRPr="3090B436">
        <w:rPr>
          <w:rFonts w:ascii="Arial" w:eastAsia="Arial Narrow" w:hAnsi="Arial" w:cs="Arial"/>
          <w:lang w:val="en-GB"/>
        </w:rPr>
        <w:t>a</w:t>
      </w:r>
      <w:r w:rsidR="00B44804" w:rsidRPr="3090B436">
        <w:rPr>
          <w:rFonts w:ascii="Arial" w:eastAsia="Arial Narrow" w:hAnsi="Arial" w:cs="Arial"/>
          <w:lang w:val="en-GB"/>
        </w:rPr>
        <w:t>n eventual</w:t>
      </w:r>
      <w:r w:rsidRPr="3090B436">
        <w:rPr>
          <w:rFonts w:ascii="Arial" w:eastAsia="Arial Narrow" w:hAnsi="Arial" w:cs="Arial"/>
          <w:lang w:val="en-GB"/>
        </w:rPr>
        <w:t xml:space="preserve"> phas</w:t>
      </w:r>
      <w:r w:rsidR="00034E64" w:rsidRPr="3090B436">
        <w:rPr>
          <w:rFonts w:ascii="Arial" w:eastAsia="Arial Narrow" w:hAnsi="Arial" w:cs="Arial"/>
          <w:lang w:val="en-GB"/>
        </w:rPr>
        <w:t>ing</w:t>
      </w:r>
      <w:r w:rsidRPr="3090B436">
        <w:rPr>
          <w:rFonts w:ascii="Arial" w:eastAsia="Arial Narrow" w:hAnsi="Arial" w:cs="Arial"/>
          <w:lang w:val="en-GB"/>
        </w:rPr>
        <w:t>-out of</w:t>
      </w:r>
      <w:r w:rsidR="00034E64" w:rsidRPr="3090B436">
        <w:rPr>
          <w:rFonts w:ascii="Arial" w:eastAsia="Arial Narrow" w:hAnsi="Arial" w:cs="Arial"/>
          <w:lang w:val="en-GB"/>
        </w:rPr>
        <w:t xml:space="preserve"> merchant</w:t>
      </w:r>
      <w:r w:rsidRPr="3090B436">
        <w:rPr>
          <w:rFonts w:ascii="Arial" w:eastAsia="Arial Narrow" w:hAnsi="Arial" w:cs="Arial"/>
          <w:lang w:val="en-GB"/>
        </w:rPr>
        <w:t xml:space="preserve"> surcharging would align Australia with global norms </w:t>
      </w:r>
      <w:r w:rsidR="00034E64" w:rsidRPr="3090B436">
        <w:rPr>
          <w:rFonts w:ascii="Arial" w:eastAsia="Arial Narrow" w:hAnsi="Arial" w:cs="Arial"/>
          <w:lang w:val="en-GB"/>
        </w:rPr>
        <w:t>in this respect</w:t>
      </w:r>
      <w:r w:rsidRPr="3090B436">
        <w:rPr>
          <w:rFonts w:ascii="Arial" w:eastAsia="Arial Narrow" w:hAnsi="Arial" w:cs="Arial"/>
          <w:lang w:val="en-GB"/>
        </w:rPr>
        <w:t>.</w:t>
      </w:r>
    </w:p>
    <w:p w14:paraId="5301643C" w14:textId="4EDAD35B" w:rsidR="3090B436" w:rsidRDefault="3090B436" w:rsidP="3090B436">
      <w:pPr>
        <w:spacing w:before="240" w:after="240" w:line="276" w:lineRule="auto"/>
        <w:rPr>
          <w:rFonts w:ascii="Arial" w:eastAsia="Arial Narrow" w:hAnsi="Arial" w:cs="Arial"/>
          <w:lang w:val="en-GB"/>
        </w:rPr>
      </w:pPr>
    </w:p>
    <w:p w14:paraId="48AA8848" w14:textId="2503B0D8" w:rsidR="3090B436" w:rsidRDefault="3090B436" w:rsidP="3090B436">
      <w:pPr>
        <w:spacing w:before="240" w:after="240" w:line="276" w:lineRule="auto"/>
        <w:rPr>
          <w:rFonts w:ascii="Arial" w:eastAsia="Arial Narrow" w:hAnsi="Arial" w:cs="Arial"/>
          <w:lang w:val="en-GB"/>
        </w:rPr>
      </w:pPr>
    </w:p>
    <w:p w14:paraId="7CE05ED9" w14:textId="523C1485" w:rsidR="005B3171" w:rsidRPr="005B3171" w:rsidRDefault="005B3171" w:rsidP="76CD979D">
      <w:pPr>
        <w:spacing w:before="240" w:after="240" w:line="276" w:lineRule="auto"/>
        <w:rPr>
          <w:rFonts w:ascii="Arial" w:eastAsia="Arial Narrow" w:hAnsi="Arial" w:cs="Arial"/>
          <w:b/>
          <w:bCs/>
          <w:lang w:val="en-GB"/>
        </w:rPr>
      </w:pPr>
      <w:r w:rsidRPr="005B3171">
        <w:rPr>
          <w:rFonts w:ascii="Arial" w:eastAsia="Arial Narrow" w:hAnsi="Arial" w:cs="Arial"/>
          <w:b/>
          <w:bCs/>
          <w:lang w:val="en-GB"/>
        </w:rPr>
        <w:t>Interchange Fee Reductions</w:t>
      </w:r>
    </w:p>
    <w:p w14:paraId="2AC53BCB" w14:textId="28B52D5B" w:rsidR="00270BCF" w:rsidRDefault="00270BCF" w:rsidP="00585895">
      <w:pPr>
        <w:spacing w:before="240" w:after="240" w:line="276" w:lineRule="auto"/>
        <w:rPr>
          <w:rFonts w:ascii="Arial" w:eastAsia="Arial Narrow" w:hAnsi="Arial" w:cs="Arial"/>
          <w:lang w:val="en-GB"/>
        </w:rPr>
      </w:pPr>
      <w:r>
        <w:rPr>
          <w:rFonts w:ascii="Arial" w:eastAsia="Arial Narrow" w:hAnsi="Arial" w:cs="Arial"/>
          <w:lang w:val="en-GB"/>
        </w:rPr>
        <w:t xml:space="preserve">As noted in the Consultation Paper, </w:t>
      </w:r>
      <w:r w:rsidR="00A86C54">
        <w:rPr>
          <w:rFonts w:ascii="Arial" w:eastAsia="Arial Narrow" w:hAnsi="Arial" w:cs="Arial"/>
          <w:lang w:val="en-GB"/>
        </w:rPr>
        <w:t xml:space="preserve">it </w:t>
      </w:r>
      <w:r>
        <w:rPr>
          <w:rFonts w:ascii="Arial" w:eastAsia="Arial Narrow" w:hAnsi="Arial" w:cs="Arial"/>
          <w:lang w:val="en-GB"/>
        </w:rPr>
        <w:t xml:space="preserve">will </w:t>
      </w:r>
      <w:r w:rsidR="00A86C54">
        <w:rPr>
          <w:rFonts w:ascii="Arial" w:eastAsia="Arial Narrow" w:hAnsi="Arial" w:cs="Arial"/>
          <w:lang w:val="en-GB"/>
        </w:rPr>
        <w:t xml:space="preserve">primarily </w:t>
      </w:r>
      <w:r>
        <w:rPr>
          <w:rFonts w:ascii="Arial" w:eastAsia="Arial Narrow" w:hAnsi="Arial" w:cs="Arial"/>
          <w:lang w:val="en-GB"/>
        </w:rPr>
        <w:t xml:space="preserve">be issuers, </w:t>
      </w:r>
      <w:r w:rsidR="00F53E0E">
        <w:rPr>
          <w:rFonts w:ascii="Arial" w:eastAsia="Arial Narrow" w:hAnsi="Arial" w:cs="Arial"/>
          <w:lang w:val="en-GB"/>
        </w:rPr>
        <w:t xml:space="preserve">including small issuers that have relatively high fixed costs, </w:t>
      </w:r>
      <w:r>
        <w:rPr>
          <w:rFonts w:ascii="Arial" w:eastAsia="Arial Narrow" w:hAnsi="Arial" w:cs="Arial"/>
          <w:lang w:val="en-GB"/>
        </w:rPr>
        <w:t>followed by merchants, who will bear the costs of the reductions in the interchange fee caps</w:t>
      </w:r>
      <w:r w:rsidR="00C67420">
        <w:rPr>
          <w:rFonts w:ascii="Arial" w:eastAsia="Arial Narrow" w:hAnsi="Arial" w:cs="Arial"/>
          <w:lang w:val="en-GB"/>
        </w:rPr>
        <w:t xml:space="preserve"> and the banning of surcharging</w:t>
      </w:r>
      <w:r>
        <w:rPr>
          <w:rFonts w:ascii="Arial" w:eastAsia="Arial Narrow" w:hAnsi="Arial" w:cs="Arial"/>
          <w:lang w:val="en-GB"/>
        </w:rPr>
        <w:t xml:space="preserve">. </w:t>
      </w:r>
    </w:p>
    <w:p w14:paraId="25E5D7D6" w14:textId="7F2EB668" w:rsidR="00585895" w:rsidRDefault="00905416" w:rsidP="00585895">
      <w:pPr>
        <w:spacing w:before="240" w:after="240" w:line="276" w:lineRule="auto"/>
        <w:rPr>
          <w:rFonts w:ascii="Arial" w:eastAsia="Arial" w:hAnsi="Arial" w:cs="Arial"/>
          <w:lang w:val="en-GB"/>
        </w:rPr>
      </w:pPr>
      <w:r w:rsidRPr="00270BCF">
        <w:rPr>
          <w:rFonts w:ascii="Arial" w:eastAsia="Arial Narrow" w:hAnsi="Arial" w:cs="Arial"/>
          <w:lang w:val="en-GB"/>
        </w:rPr>
        <w:t>In pursuing a reform</w:t>
      </w:r>
      <w:r w:rsidR="00270BCF" w:rsidRPr="00270BCF">
        <w:rPr>
          <w:rFonts w:ascii="Arial" w:eastAsia="Arial Narrow" w:hAnsi="Arial" w:cs="Arial"/>
          <w:lang w:val="en-GB"/>
        </w:rPr>
        <w:t xml:space="preserve"> of this magnitude</w:t>
      </w:r>
      <w:r w:rsidRPr="00270BCF">
        <w:rPr>
          <w:rFonts w:ascii="Arial" w:eastAsia="Arial Narrow" w:hAnsi="Arial" w:cs="Arial"/>
          <w:lang w:val="en-GB"/>
        </w:rPr>
        <w:t>, we urge the RBA to consider the impact on competition and innovation, a</w:t>
      </w:r>
      <w:r w:rsidR="00270BCF" w:rsidRPr="00270BCF">
        <w:rPr>
          <w:rFonts w:ascii="Arial" w:eastAsia="Arial Narrow" w:hAnsi="Arial" w:cs="Arial"/>
          <w:lang w:val="en-GB"/>
        </w:rPr>
        <w:t>s well as the benefits provided to cardholders and merchants, such as security and fraud protection.</w:t>
      </w:r>
      <w:r w:rsidRPr="00270BCF">
        <w:rPr>
          <w:rFonts w:ascii="Arial" w:eastAsia="Arial Narrow" w:hAnsi="Arial" w:cs="Arial"/>
          <w:lang w:val="en-GB"/>
        </w:rPr>
        <w:t xml:space="preserve">  </w:t>
      </w:r>
      <w:r w:rsidR="00270BCF" w:rsidRPr="00270BCF">
        <w:rPr>
          <w:rFonts w:ascii="Arial" w:eastAsia="Arial Narrow" w:hAnsi="Arial" w:cs="Arial"/>
          <w:lang w:val="en-GB"/>
        </w:rPr>
        <w:t>P</w:t>
      </w:r>
      <w:r w:rsidRPr="00270BCF">
        <w:rPr>
          <w:rFonts w:ascii="Arial" w:eastAsia="Arial Narrow" w:hAnsi="Arial" w:cs="Arial"/>
          <w:lang w:val="en-GB"/>
        </w:rPr>
        <w:t>roviding resilient and secure payments requires investment and that reforms have the potential of reducing incentives to invest</w:t>
      </w:r>
      <w:r w:rsidR="00270BCF" w:rsidRPr="00270BCF">
        <w:rPr>
          <w:rFonts w:ascii="Arial" w:eastAsia="Arial Narrow" w:hAnsi="Arial" w:cs="Arial"/>
          <w:lang w:val="en-GB"/>
        </w:rPr>
        <w:t xml:space="preserve"> in such capabilities</w:t>
      </w:r>
      <w:r w:rsidRPr="00270BCF">
        <w:rPr>
          <w:rFonts w:ascii="Arial" w:eastAsia="Arial Narrow" w:hAnsi="Arial" w:cs="Arial"/>
          <w:lang w:val="en-GB"/>
        </w:rPr>
        <w:t>.</w:t>
      </w:r>
      <w:r w:rsidR="00585895" w:rsidRPr="00585895">
        <w:rPr>
          <w:rFonts w:ascii="Arial" w:eastAsia="Arial" w:hAnsi="Arial" w:cs="Arial"/>
          <w:lang w:val="en-GB"/>
        </w:rPr>
        <w:t xml:space="preserve"> </w:t>
      </w:r>
    </w:p>
    <w:p w14:paraId="7B90C332" w14:textId="07106187" w:rsidR="00034E64" w:rsidRDefault="007A6A3F" w:rsidP="00A86C54">
      <w:pPr>
        <w:spacing w:before="240" w:after="240" w:line="276" w:lineRule="auto"/>
        <w:rPr>
          <w:rFonts w:ascii="Arial" w:eastAsia="Arial" w:hAnsi="Arial" w:cs="Arial"/>
          <w:lang w:val="en-GB"/>
        </w:rPr>
      </w:pPr>
      <w:r>
        <w:rPr>
          <w:rFonts w:ascii="Arial" w:eastAsia="Arial" w:hAnsi="Arial" w:cs="Arial"/>
          <w:lang w:val="en-GB"/>
        </w:rPr>
        <w:t>W</w:t>
      </w:r>
      <w:r w:rsidR="00A86C54">
        <w:rPr>
          <w:rFonts w:ascii="Arial" w:eastAsia="Arial" w:hAnsi="Arial" w:cs="Arial"/>
          <w:lang w:val="en-GB"/>
        </w:rPr>
        <w:t xml:space="preserve">e do have concerns about the inclusion of foreign-issued payment cards (and by extension, foreign issuers) within the interchange fee regulation regime.  We would expect this to be challenging to implement and has been often noted, there are matters of extra-territoriality and </w:t>
      </w:r>
      <w:r w:rsidR="00A86C54">
        <w:rPr>
          <w:rFonts w:ascii="Arial" w:eastAsia="Arial" w:hAnsi="Arial" w:cs="Arial"/>
          <w:lang w:val="en-GB"/>
        </w:rPr>
        <w:lastRenderedPageBreak/>
        <w:t xml:space="preserve">enforcement that will undoubtably create complexity.  </w:t>
      </w:r>
      <w:r>
        <w:rPr>
          <w:rFonts w:ascii="Arial" w:eastAsia="Arial" w:hAnsi="Arial" w:cs="Arial"/>
          <w:lang w:val="en-GB"/>
        </w:rPr>
        <w:t>As a result</w:t>
      </w:r>
      <w:r w:rsidR="00A86C54">
        <w:rPr>
          <w:rFonts w:ascii="Arial" w:eastAsia="Arial" w:hAnsi="Arial" w:cs="Arial"/>
          <w:lang w:val="en-GB"/>
        </w:rPr>
        <w:t xml:space="preserve">, there needs to be careful consideration as to how this interacts with Australia’s existing trade agreements, for example, </w:t>
      </w:r>
      <w:r w:rsidR="00A86C54" w:rsidRPr="00A86C54">
        <w:rPr>
          <w:rFonts w:ascii="Arial" w:eastAsia="Arial" w:hAnsi="Arial" w:cs="Arial"/>
          <w:lang w:val="en-GB"/>
        </w:rPr>
        <w:t xml:space="preserve">Chapter 11 of the Comprehensive and Progressive Agreement for Trans-Pacific Partnership (CPTPP). </w:t>
      </w:r>
      <w:r w:rsidR="00EC19B2">
        <w:rPr>
          <w:rFonts w:ascii="Arial" w:eastAsia="Arial" w:hAnsi="Arial" w:cs="Arial"/>
          <w:lang w:val="en-GB"/>
        </w:rPr>
        <w:t xml:space="preserve"> Similarly, the continued inclusion of commercial cards within the regime means Australia remains out-of-step with other key jurisdictions.</w:t>
      </w:r>
    </w:p>
    <w:p w14:paraId="3628CD22" w14:textId="48A7B65B" w:rsidR="003D7D7B" w:rsidRPr="003D7D7B" w:rsidRDefault="003D7D7B" w:rsidP="00585895">
      <w:pPr>
        <w:spacing w:before="240" w:after="240" w:line="276" w:lineRule="auto"/>
        <w:rPr>
          <w:rFonts w:ascii="Arial" w:hAnsi="Arial" w:cs="Arial"/>
          <w:b/>
          <w:bCs/>
        </w:rPr>
      </w:pPr>
      <w:r w:rsidRPr="003D7D7B">
        <w:rPr>
          <w:rFonts w:ascii="Arial" w:eastAsia="Arial Narrow" w:hAnsi="Arial" w:cs="Arial"/>
          <w:b/>
          <w:bCs/>
          <w:lang w:val="en-GB"/>
        </w:rPr>
        <w:t>Enhanced Transparency</w:t>
      </w:r>
    </w:p>
    <w:p w14:paraId="3C2A36C7" w14:textId="3170920A" w:rsidR="00015A30" w:rsidRDefault="54C67E24" w:rsidP="7E24BA3C">
      <w:pPr>
        <w:spacing w:before="240" w:after="240" w:line="276" w:lineRule="auto"/>
        <w:rPr>
          <w:rFonts w:ascii="Arial" w:eastAsia="Arial Narrow" w:hAnsi="Arial" w:cs="Arial"/>
        </w:rPr>
      </w:pPr>
      <w:r w:rsidRPr="7E24BA3C">
        <w:rPr>
          <w:rFonts w:ascii="Arial" w:eastAsia="Arial Narrow" w:hAnsi="Arial" w:cs="Arial"/>
        </w:rPr>
        <w:t>EPAA</w:t>
      </w:r>
      <w:r w:rsidR="336A76E4" w:rsidRPr="7E24BA3C">
        <w:rPr>
          <w:rFonts w:ascii="Arial" w:eastAsia="Arial Narrow" w:hAnsi="Arial" w:cs="Arial"/>
        </w:rPr>
        <w:t xml:space="preserve"> </w:t>
      </w:r>
      <w:r w:rsidR="00270BCF">
        <w:rPr>
          <w:rFonts w:ascii="Arial" w:eastAsia="Arial Narrow" w:hAnsi="Arial" w:cs="Arial"/>
        </w:rPr>
        <w:t>is broadly supportive of enhanced transparency.  However, transparency is not without cost</w:t>
      </w:r>
      <w:r w:rsidR="00A86C54">
        <w:rPr>
          <w:rFonts w:ascii="Arial" w:eastAsia="Arial Narrow" w:hAnsi="Arial" w:cs="Arial"/>
        </w:rPr>
        <w:t>,</w:t>
      </w:r>
      <w:r w:rsidR="00270BCF">
        <w:rPr>
          <w:rFonts w:ascii="Arial" w:eastAsia="Arial Narrow" w:hAnsi="Arial" w:cs="Arial"/>
        </w:rPr>
        <w:t xml:space="preserve"> and we would ask the RBA to undertake the necessary analysis to be certain that the benefits of enhanced transparency outweigh the costs</w:t>
      </w:r>
      <w:r w:rsidR="336A76E4" w:rsidRPr="7E24BA3C">
        <w:rPr>
          <w:rFonts w:ascii="Arial" w:eastAsia="Arial Narrow" w:hAnsi="Arial" w:cs="Arial"/>
        </w:rPr>
        <w:t xml:space="preserve">.  </w:t>
      </w:r>
    </w:p>
    <w:p w14:paraId="64524EEE" w14:textId="06AE2AB3" w:rsidR="00270BCF" w:rsidRPr="00270BCF" w:rsidRDefault="00270BCF" w:rsidP="00FF373B">
      <w:pPr>
        <w:spacing w:after="0" w:line="276" w:lineRule="auto"/>
        <w:rPr>
          <w:rFonts w:ascii="Arial" w:eastAsia="Arial Narrow" w:hAnsi="Arial" w:cs="Arial"/>
          <w:b/>
          <w:bCs/>
          <w:lang w:val="en-GB"/>
        </w:rPr>
      </w:pPr>
      <w:r w:rsidRPr="00270BCF">
        <w:rPr>
          <w:rFonts w:ascii="Arial" w:eastAsia="Arial Narrow" w:hAnsi="Arial" w:cs="Arial"/>
          <w:b/>
          <w:bCs/>
          <w:lang w:val="en-GB"/>
        </w:rPr>
        <w:t>Other Reforms</w:t>
      </w:r>
    </w:p>
    <w:p w14:paraId="6E7094FF" w14:textId="77777777" w:rsidR="00270BCF" w:rsidRDefault="00270BCF" w:rsidP="00FF373B">
      <w:pPr>
        <w:spacing w:after="0" w:line="276" w:lineRule="auto"/>
        <w:rPr>
          <w:rFonts w:ascii="Arial" w:eastAsia="Arial Narrow" w:hAnsi="Arial" w:cs="Arial"/>
          <w:lang w:val="en-GB"/>
        </w:rPr>
      </w:pPr>
    </w:p>
    <w:p w14:paraId="0054EF2D" w14:textId="42C300AE" w:rsidR="00BB0F08" w:rsidRDefault="00270BCF" w:rsidP="00FF373B">
      <w:pPr>
        <w:spacing w:after="0" w:line="276" w:lineRule="auto"/>
        <w:rPr>
          <w:rFonts w:ascii="Arial" w:eastAsia="Arial Narrow" w:hAnsi="Arial" w:cs="Arial"/>
          <w:lang w:val="en-GB"/>
        </w:rPr>
      </w:pPr>
      <w:r>
        <w:rPr>
          <w:rFonts w:ascii="Arial" w:eastAsia="Arial Narrow" w:hAnsi="Arial" w:cs="Arial"/>
          <w:lang w:val="en-GB"/>
        </w:rPr>
        <w:t xml:space="preserve">As </w:t>
      </w:r>
      <w:r w:rsidR="00A86C54">
        <w:rPr>
          <w:rFonts w:ascii="Arial" w:eastAsia="Arial Narrow" w:hAnsi="Arial" w:cs="Arial"/>
          <w:lang w:val="en-GB"/>
        </w:rPr>
        <w:t xml:space="preserve">we </w:t>
      </w:r>
      <w:r>
        <w:rPr>
          <w:rFonts w:ascii="Arial" w:eastAsia="Arial Narrow" w:hAnsi="Arial" w:cs="Arial"/>
          <w:lang w:val="en-GB"/>
        </w:rPr>
        <w:t xml:space="preserve">noted </w:t>
      </w:r>
      <w:r w:rsidR="00C67420">
        <w:rPr>
          <w:rFonts w:ascii="Arial" w:eastAsia="Arial Narrow" w:hAnsi="Arial" w:cs="Arial"/>
          <w:lang w:val="en-GB"/>
        </w:rPr>
        <w:t xml:space="preserve">in </w:t>
      </w:r>
      <w:r>
        <w:rPr>
          <w:rFonts w:ascii="Arial" w:eastAsia="Arial Narrow" w:hAnsi="Arial" w:cs="Arial"/>
          <w:lang w:val="en-GB"/>
        </w:rPr>
        <w:t>previous</w:t>
      </w:r>
      <w:r w:rsidR="00C67420">
        <w:rPr>
          <w:rFonts w:ascii="Arial" w:eastAsia="Arial Narrow" w:hAnsi="Arial" w:cs="Arial"/>
          <w:lang w:val="en-GB"/>
        </w:rPr>
        <w:t xml:space="preserve"> submissions</w:t>
      </w:r>
      <w:r w:rsidR="00015A30">
        <w:rPr>
          <w:rFonts w:ascii="Arial" w:eastAsia="Arial Narrow" w:hAnsi="Arial" w:cs="Arial"/>
          <w:lang w:val="en-GB"/>
        </w:rPr>
        <w:t xml:space="preserve">, we have some concerns around the </w:t>
      </w:r>
      <w:r w:rsidR="000816E1">
        <w:rPr>
          <w:rFonts w:ascii="Arial" w:eastAsia="Arial Narrow" w:hAnsi="Arial" w:cs="Arial"/>
          <w:lang w:val="en-GB"/>
        </w:rPr>
        <w:t xml:space="preserve">scope and </w:t>
      </w:r>
      <w:r w:rsidR="00015A30">
        <w:rPr>
          <w:rFonts w:ascii="Arial" w:eastAsia="Arial Narrow" w:hAnsi="Arial" w:cs="Arial"/>
          <w:lang w:val="en-GB"/>
        </w:rPr>
        <w:t xml:space="preserve">sequencing of this consultation. In the </w:t>
      </w:r>
      <w:r w:rsidR="00015A30" w:rsidRPr="00030C5B">
        <w:rPr>
          <w:rFonts w:ascii="Arial" w:eastAsia="Arial Narrow" w:hAnsi="Arial" w:cs="Arial"/>
          <w:i/>
          <w:iCs/>
          <w:lang w:val="en-GB"/>
        </w:rPr>
        <w:t>Strategic Plan for Australia’s Payments</w:t>
      </w:r>
      <w:r w:rsidR="00015A30" w:rsidRPr="00015A30">
        <w:rPr>
          <w:rFonts w:ascii="Arial" w:eastAsia="Arial Narrow" w:hAnsi="Arial" w:cs="Arial"/>
          <w:lang w:val="en-GB"/>
        </w:rPr>
        <w:t xml:space="preserve"> </w:t>
      </w:r>
      <w:r w:rsidR="00015A30" w:rsidRPr="00030C5B">
        <w:rPr>
          <w:rFonts w:ascii="Arial" w:eastAsia="Arial Narrow" w:hAnsi="Arial" w:cs="Arial"/>
          <w:i/>
          <w:iCs/>
          <w:lang w:val="en-GB"/>
        </w:rPr>
        <w:t xml:space="preserve">System </w:t>
      </w:r>
      <w:r w:rsidR="00BB0F08" w:rsidRPr="00BB0F08">
        <w:rPr>
          <w:rFonts w:ascii="Arial" w:eastAsia="Arial Narrow" w:hAnsi="Arial" w:cs="Arial"/>
          <w:lang w:val="en-GB"/>
        </w:rPr>
        <w:t>(pp.16-17)</w:t>
      </w:r>
      <w:r w:rsidR="00BB0F08">
        <w:rPr>
          <w:rFonts w:ascii="Arial" w:eastAsia="Arial Narrow" w:hAnsi="Arial" w:cs="Arial"/>
          <w:i/>
          <w:iCs/>
          <w:lang w:val="en-GB"/>
        </w:rPr>
        <w:t xml:space="preserve"> </w:t>
      </w:r>
      <w:r w:rsidR="00015A30">
        <w:rPr>
          <w:rFonts w:ascii="Arial" w:eastAsia="Arial Narrow" w:hAnsi="Arial" w:cs="Arial"/>
          <w:lang w:val="en-GB"/>
        </w:rPr>
        <w:t xml:space="preserve">released in June 2023, it was suggested that merchant cost issues would be progressed once reforms to the </w:t>
      </w:r>
      <w:r w:rsidR="0033065D">
        <w:rPr>
          <w:rFonts w:ascii="Arial" w:eastAsia="Arial Narrow" w:hAnsi="Arial" w:cs="Arial"/>
          <w:lang w:val="en-GB"/>
        </w:rPr>
        <w:t xml:space="preserve">Payment System (Regulation) Act (PSRA) </w:t>
      </w:r>
      <w:r w:rsidR="00015A30">
        <w:rPr>
          <w:rFonts w:ascii="Arial" w:eastAsia="Arial Narrow" w:hAnsi="Arial" w:cs="Arial"/>
          <w:lang w:val="en-GB"/>
        </w:rPr>
        <w:t>and the expansion of the payments regulatory perimeter w</w:t>
      </w:r>
      <w:r w:rsidR="000816E1">
        <w:rPr>
          <w:rFonts w:ascii="Arial" w:eastAsia="Arial Narrow" w:hAnsi="Arial" w:cs="Arial"/>
          <w:lang w:val="en-GB"/>
        </w:rPr>
        <w:t>ere</w:t>
      </w:r>
      <w:r w:rsidR="00015A30">
        <w:rPr>
          <w:rFonts w:ascii="Arial" w:eastAsia="Arial Narrow" w:hAnsi="Arial" w:cs="Arial"/>
          <w:lang w:val="en-GB"/>
        </w:rPr>
        <w:t xml:space="preserve"> completed</w:t>
      </w:r>
      <w:r w:rsidR="000816E1">
        <w:rPr>
          <w:rFonts w:ascii="Arial" w:eastAsia="Arial Narrow" w:hAnsi="Arial" w:cs="Arial"/>
          <w:lang w:val="en-GB"/>
        </w:rPr>
        <w:t xml:space="preserve"> so that the scope of any review would include mobile wallets</w:t>
      </w:r>
      <w:r w:rsidR="00015A30">
        <w:rPr>
          <w:rFonts w:ascii="Arial" w:eastAsia="Arial Narrow" w:hAnsi="Arial" w:cs="Arial"/>
          <w:lang w:val="en-GB"/>
        </w:rPr>
        <w:t xml:space="preserve">.  </w:t>
      </w:r>
      <w:r>
        <w:rPr>
          <w:rFonts w:ascii="Arial" w:eastAsia="Arial Narrow" w:hAnsi="Arial" w:cs="Arial"/>
          <w:lang w:val="en-GB"/>
        </w:rPr>
        <w:t>W</w:t>
      </w:r>
      <w:r w:rsidR="0033065D">
        <w:rPr>
          <w:rFonts w:ascii="Arial" w:eastAsia="Arial Narrow" w:hAnsi="Arial" w:cs="Arial"/>
          <w:lang w:val="en-GB"/>
        </w:rPr>
        <w:t xml:space="preserve">e note that the </w:t>
      </w:r>
      <w:r w:rsidRPr="00270BCF">
        <w:rPr>
          <w:rFonts w:ascii="Arial" w:eastAsia="Arial Narrow" w:hAnsi="Arial" w:cs="Arial"/>
          <w:lang w:val="en-GB"/>
        </w:rPr>
        <w:t>Treasury Laws Amendment (Payments System Modernisation) Bill 2025</w:t>
      </w:r>
      <w:r w:rsidR="0033065D">
        <w:rPr>
          <w:rFonts w:ascii="Arial" w:eastAsia="Arial Narrow" w:hAnsi="Arial" w:cs="Arial"/>
          <w:lang w:val="en-GB"/>
        </w:rPr>
        <w:t xml:space="preserve"> </w:t>
      </w:r>
      <w:r>
        <w:rPr>
          <w:rFonts w:ascii="Arial" w:eastAsia="Arial Narrow" w:hAnsi="Arial" w:cs="Arial"/>
          <w:lang w:val="en-GB"/>
        </w:rPr>
        <w:t>has recently been introduced to Parliament and that the sequencing between those changes and the proposed changes outline</w:t>
      </w:r>
      <w:r w:rsidR="00A86C54">
        <w:rPr>
          <w:rFonts w:ascii="Arial" w:eastAsia="Arial Narrow" w:hAnsi="Arial" w:cs="Arial"/>
          <w:lang w:val="en-GB"/>
        </w:rPr>
        <w:t>d</w:t>
      </w:r>
      <w:r>
        <w:rPr>
          <w:rFonts w:ascii="Arial" w:eastAsia="Arial Narrow" w:hAnsi="Arial" w:cs="Arial"/>
          <w:lang w:val="en-GB"/>
        </w:rPr>
        <w:t xml:space="preserve"> in the Consultation Paper remain unclear</w:t>
      </w:r>
      <w:r w:rsidR="000816E1">
        <w:rPr>
          <w:rFonts w:ascii="Arial" w:eastAsia="Arial Narrow" w:hAnsi="Arial" w:cs="Arial"/>
          <w:lang w:val="en-GB"/>
        </w:rPr>
        <w:t xml:space="preserve">. </w:t>
      </w:r>
    </w:p>
    <w:p w14:paraId="1D6FB575" w14:textId="77777777" w:rsidR="00BB0F08" w:rsidRDefault="00BB0F08" w:rsidP="00FF373B">
      <w:pPr>
        <w:spacing w:after="0" w:line="276" w:lineRule="auto"/>
        <w:rPr>
          <w:rFonts w:ascii="Arial" w:eastAsia="Arial Narrow" w:hAnsi="Arial" w:cs="Arial"/>
          <w:lang w:val="en-GB"/>
        </w:rPr>
      </w:pPr>
    </w:p>
    <w:p w14:paraId="156E877E" w14:textId="6535E03F" w:rsidR="0033065D" w:rsidRDefault="00BB0F08" w:rsidP="00BB0F08">
      <w:pPr>
        <w:spacing w:after="0" w:line="276" w:lineRule="auto"/>
        <w:rPr>
          <w:rFonts w:ascii="Arial" w:eastAsia="Arial Narrow" w:hAnsi="Arial" w:cs="Arial"/>
          <w:lang w:val="en-GB"/>
        </w:rPr>
      </w:pPr>
      <w:r w:rsidRPr="3090B436">
        <w:rPr>
          <w:rFonts w:ascii="Arial" w:eastAsia="Arial Narrow" w:hAnsi="Arial" w:cs="Arial"/>
          <w:lang w:val="en-GB"/>
        </w:rPr>
        <w:t>If the</w:t>
      </w:r>
      <w:r w:rsidR="00034E64" w:rsidRPr="3090B436">
        <w:rPr>
          <w:rFonts w:ascii="Arial" w:eastAsia="Arial Narrow" w:hAnsi="Arial" w:cs="Arial"/>
          <w:lang w:val="en-GB"/>
        </w:rPr>
        <w:t xml:space="preserve">se amendments to the </w:t>
      </w:r>
      <w:r w:rsidRPr="3090B436">
        <w:rPr>
          <w:rFonts w:ascii="Arial" w:eastAsia="Arial Narrow" w:hAnsi="Arial" w:cs="Arial"/>
          <w:lang w:val="en-GB"/>
        </w:rPr>
        <w:t>PSRA</w:t>
      </w:r>
      <w:r w:rsidR="00034E64" w:rsidRPr="3090B436">
        <w:rPr>
          <w:rFonts w:ascii="Arial" w:eastAsia="Arial Narrow" w:hAnsi="Arial" w:cs="Arial"/>
          <w:lang w:val="en-GB"/>
        </w:rPr>
        <w:t xml:space="preserve"> are</w:t>
      </w:r>
      <w:r w:rsidRPr="3090B436">
        <w:rPr>
          <w:rFonts w:ascii="Arial" w:eastAsia="Arial Narrow" w:hAnsi="Arial" w:cs="Arial"/>
          <w:lang w:val="en-GB"/>
        </w:rPr>
        <w:t xml:space="preserve"> passed </w:t>
      </w:r>
      <w:r w:rsidR="000052AE" w:rsidRPr="3090B436">
        <w:rPr>
          <w:rFonts w:ascii="Arial" w:eastAsia="Arial Narrow" w:hAnsi="Arial" w:cs="Arial"/>
          <w:lang w:val="en-GB"/>
        </w:rPr>
        <w:t>during</w:t>
      </w:r>
      <w:r w:rsidRPr="3090B436">
        <w:rPr>
          <w:rFonts w:ascii="Arial" w:eastAsia="Arial Narrow" w:hAnsi="Arial" w:cs="Arial"/>
          <w:lang w:val="en-GB"/>
        </w:rPr>
        <w:t xml:space="preserve"> the Review, we </w:t>
      </w:r>
      <w:r w:rsidR="00034E64" w:rsidRPr="3090B436">
        <w:rPr>
          <w:rFonts w:ascii="Arial" w:eastAsia="Arial Narrow" w:hAnsi="Arial" w:cs="Arial"/>
          <w:lang w:val="en-GB"/>
        </w:rPr>
        <w:t xml:space="preserve">would </w:t>
      </w:r>
      <w:r w:rsidRPr="3090B436">
        <w:rPr>
          <w:rFonts w:ascii="Arial" w:eastAsia="Arial Narrow" w:hAnsi="Arial" w:cs="Arial"/>
          <w:lang w:val="en-GB"/>
        </w:rPr>
        <w:t xml:space="preserve">recommend that the RBA utilise its expanded powers to obtain additional information on costs associated with the full range of participants in card payments, followed by a comprehensive reassessment of the interchange proposals </w:t>
      </w:r>
      <w:bookmarkStart w:id="0" w:name="_Int_jYdigNTO"/>
      <w:proofErr w:type="gramStart"/>
      <w:r w:rsidRPr="3090B436">
        <w:rPr>
          <w:rFonts w:ascii="Arial" w:eastAsia="Arial Narrow" w:hAnsi="Arial" w:cs="Arial"/>
          <w:lang w:val="en-GB"/>
        </w:rPr>
        <w:t>in light of</w:t>
      </w:r>
      <w:bookmarkEnd w:id="0"/>
      <w:proofErr w:type="gramEnd"/>
      <w:r w:rsidRPr="3090B436">
        <w:rPr>
          <w:rFonts w:ascii="Arial" w:eastAsia="Arial Narrow" w:hAnsi="Arial" w:cs="Arial"/>
          <w:lang w:val="en-GB"/>
        </w:rPr>
        <w:t xml:space="preserve"> </w:t>
      </w:r>
      <w:r w:rsidR="00034E64" w:rsidRPr="3090B436">
        <w:rPr>
          <w:rFonts w:ascii="Arial" w:eastAsia="Arial Narrow" w:hAnsi="Arial" w:cs="Arial"/>
          <w:lang w:val="en-GB"/>
        </w:rPr>
        <w:t xml:space="preserve">any </w:t>
      </w:r>
      <w:r w:rsidRPr="3090B436">
        <w:rPr>
          <w:rFonts w:ascii="Arial" w:eastAsia="Arial Narrow" w:hAnsi="Arial" w:cs="Arial"/>
          <w:lang w:val="en-GB"/>
        </w:rPr>
        <w:t>new information.</w:t>
      </w:r>
      <w:r w:rsidR="00034E64" w:rsidRPr="3090B436">
        <w:rPr>
          <w:rFonts w:ascii="Arial" w:eastAsia="Arial Narrow" w:hAnsi="Arial" w:cs="Arial"/>
          <w:lang w:val="en-GB"/>
        </w:rPr>
        <w:t xml:space="preserve"> W</w:t>
      </w:r>
      <w:r w:rsidRPr="3090B436">
        <w:rPr>
          <w:rFonts w:ascii="Arial" w:eastAsia="Arial Narrow" w:hAnsi="Arial" w:cs="Arial"/>
          <w:lang w:val="en-GB"/>
        </w:rPr>
        <w:t xml:space="preserve">e </w:t>
      </w:r>
      <w:r w:rsidR="00034E64" w:rsidRPr="3090B436">
        <w:rPr>
          <w:rFonts w:ascii="Arial" w:eastAsia="Arial Narrow" w:hAnsi="Arial" w:cs="Arial"/>
          <w:lang w:val="en-GB"/>
        </w:rPr>
        <w:t xml:space="preserve">would </w:t>
      </w:r>
      <w:r w:rsidR="00B44804" w:rsidRPr="3090B436">
        <w:rPr>
          <w:rFonts w:ascii="Arial" w:eastAsia="Arial Narrow" w:hAnsi="Arial" w:cs="Arial"/>
          <w:lang w:val="en-GB"/>
        </w:rPr>
        <w:t xml:space="preserve">also </w:t>
      </w:r>
      <w:r w:rsidRPr="3090B436">
        <w:rPr>
          <w:rFonts w:ascii="Arial" w:eastAsia="Arial Narrow" w:hAnsi="Arial" w:cs="Arial"/>
          <w:lang w:val="en-GB"/>
        </w:rPr>
        <w:t xml:space="preserve">recommend final policy decisions are deferred until the RBA can provide guidance on how they might attempt to regulate these other entities </w:t>
      </w:r>
      <w:r w:rsidR="00034E64" w:rsidRPr="3090B436">
        <w:rPr>
          <w:rFonts w:ascii="Arial" w:eastAsia="Arial Narrow" w:hAnsi="Arial" w:cs="Arial"/>
          <w:lang w:val="en-GB"/>
        </w:rPr>
        <w:t xml:space="preserve">as per </w:t>
      </w:r>
      <w:r w:rsidRPr="3090B436">
        <w:rPr>
          <w:rFonts w:ascii="Arial" w:eastAsia="Arial Narrow" w:hAnsi="Arial" w:cs="Arial"/>
          <w:lang w:val="en-GB"/>
        </w:rPr>
        <w:t>new regulatory powers under an updated PSRA.</w:t>
      </w:r>
    </w:p>
    <w:p w14:paraId="329F4939" w14:textId="77777777" w:rsidR="0033065D" w:rsidRDefault="0033065D" w:rsidP="00FF373B">
      <w:pPr>
        <w:spacing w:after="0" w:line="276" w:lineRule="auto"/>
        <w:rPr>
          <w:rFonts w:ascii="Arial" w:eastAsia="Arial Narrow" w:hAnsi="Arial" w:cs="Arial"/>
          <w:lang w:val="en-GB"/>
        </w:rPr>
      </w:pPr>
    </w:p>
    <w:p w14:paraId="76A3E439" w14:textId="1E13F174" w:rsidR="00FF373B" w:rsidRPr="00FE1A96" w:rsidRDefault="00270BCF" w:rsidP="00FF373B">
      <w:pPr>
        <w:spacing w:after="0" w:line="276" w:lineRule="auto"/>
        <w:rPr>
          <w:rFonts w:ascii="Arial" w:hAnsi="Arial" w:cs="Arial"/>
        </w:rPr>
      </w:pPr>
      <w:r>
        <w:rPr>
          <w:rFonts w:ascii="Arial" w:eastAsia="Arial Narrow" w:hAnsi="Arial" w:cs="Arial"/>
          <w:lang w:val="en-GB"/>
        </w:rPr>
        <w:t xml:space="preserve">The phasing out of merchant surcharging affects merchants which may also be subject to a proposed cash mandate, which was supposed to commence on 1 January 2026.  However, it now appears unlikely that a 1 January 2026 commencement for the cash mandate </w:t>
      </w:r>
      <w:r w:rsidR="00C67420">
        <w:rPr>
          <w:rFonts w:ascii="Arial" w:eastAsia="Arial Narrow" w:hAnsi="Arial" w:cs="Arial"/>
          <w:lang w:val="en-GB"/>
        </w:rPr>
        <w:t xml:space="preserve">will happen </w:t>
      </w:r>
      <w:r>
        <w:rPr>
          <w:rFonts w:ascii="Arial" w:eastAsia="Arial Narrow" w:hAnsi="Arial" w:cs="Arial"/>
          <w:lang w:val="en-GB"/>
        </w:rPr>
        <w:t>and clarity on its timing would also be beneficial for merchants that may need to comply with that alongside phasing out surcharging</w:t>
      </w:r>
      <w:r w:rsidR="000816E1">
        <w:rPr>
          <w:rFonts w:ascii="Arial" w:eastAsia="Arial Narrow" w:hAnsi="Arial" w:cs="Arial"/>
          <w:lang w:val="en-GB"/>
        </w:rPr>
        <w:t xml:space="preserve">.  </w:t>
      </w:r>
    </w:p>
    <w:p w14:paraId="72AD09A3" w14:textId="5C1A9298" w:rsidR="000A666A" w:rsidRPr="00034E64" w:rsidRDefault="336A76E4" w:rsidP="35636A72">
      <w:pPr>
        <w:spacing w:before="240" w:after="240" w:line="276" w:lineRule="auto"/>
        <w:rPr>
          <w:rFonts w:ascii="Arial" w:eastAsia="Arial" w:hAnsi="Arial" w:cs="Arial"/>
          <w:sz w:val="20"/>
          <w:szCs w:val="20"/>
          <w:lang w:val="en-GB"/>
        </w:rPr>
      </w:pPr>
      <w:r w:rsidRPr="00FE1A96">
        <w:rPr>
          <w:rFonts w:ascii="Arial" w:eastAsia="Arial Narrow" w:hAnsi="Arial" w:cs="Arial"/>
          <w:lang w:val="en-GB"/>
        </w:rPr>
        <w:t xml:space="preserve">We are more than happy to expand on the items raised in this submission or to provide </w:t>
      </w:r>
      <w:r w:rsidR="007A6A3F">
        <w:rPr>
          <w:rFonts w:ascii="Arial" w:eastAsia="Arial Narrow" w:hAnsi="Arial" w:cs="Arial"/>
          <w:lang w:val="en-GB"/>
        </w:rPr>
        <w:t>additional</w:t>
      </w:r>
      <w:r w:rsidRPr="00FE1A96">
        <w:rPr>
          <w:rFonts w:ascii="Arial" w:eastAsia="Arial Narrow" w:hAnsi="Arial" w:cs="Arial"/>
          <w:lang w:val="en-GB"/>
        </w:rPr>
        <w:t xml:space="preserve"> information. If you do have any comments or questions, please feel</w:t>
      </w:r>
      <w:r w:rsidRPr="00FE1A96">
        <w:rPr>
          <w:rFonts w:ascii="Arial" w:eastAsia="Arial" w:hAnsi="Arial" w:cs="Arial"/>
          <w:sz w:val="20"/>
          <w:szCs w:val="20"/>
          <w:lang w:val="en-GB"/>
        </w:rPr>
        <w:t xml:space="preserve"> free to contact </w:t>
      </w:r>
      <w:r w:rsidR="00FE1A96">
        <w:rPr>
          <w:rFonts w:ascii="Arial" w:eastAsia="Arial" w:hAnsi="Arial" w:cs="Arial"/>
          <w:sz w:val="20"/>
          <w:szCs w:val="20"/>
          <w:lang w:val="en-GB"/>
        </w:rPr>
        <w:t xml:space="preserve">me </w:t>
      </w:r>
      <w:r w:rsidR="00034E64">
        <w:rPr>
          <w:rFonts w:ascii="Arial" w:eastAsia="Arial" w:hAnsi="Arial" w:cs="Arial"/>
          <w:sz w:val="20"/>
          <w:szCs w:val="20"/>
          <w:lang w:val="en-GB"/>
        </w:rPr>
        <w:t>a</w:t>
      </w:r>
      <w:r w:rsidR="00FE1A96">
        <w:rPr>
          <w:rFonts w:ascii="Arial" w:eastAsia="Arial" w:hAnsi="Arial" w:cs="Arial"/>
          <w:sz w:val="20"/>
          <w:szCs w:val="20"/>
          <w:lang w:val="en-GB"/>
        </w:rPr>
        <w:t xml:space="preserve">t </w:t>
      </w:r>
      <w:hyperlink r:id="rId12" w:history="1">
        <w:r w:rsidR="00030C5B" w:rsidRPr="00E72410">
          <w:rPr>
            <w:rStyle w:val="Hyperlink"/>
            <w:rFonts w:ascii="Arial" w:eastAsia="Arial" w:hAnsi="Arial" w:cs="Arial"/>
            <w:sz w:val="20"/>
            <w:szCs w:val="20"/>
            <w:lang w:val="en-GB"/>
          </w:rPr>
          <w:t>camilla.bullock@emergingpaymentsasia.org</w:t>
        </w:r>
      </w:hyperlink>
      <w:r w:rsidRPr="00FE1A96">
        <w:rPr>
          <w:rFonts w:ascii="Arial" w:eastAsia="Arial" w:hAnsi="Arial" w:cs="Arial"/>
          <w:sz w:val="20"/>
          <w:szCs w:val="20"/>
          <w:lang w:val="en-GB"/>
        </w:rPr>
        <w:t xml:space="preserve">. </w:t>
      </w:r>
    </w:p>
    <w:p w14:paraId="20CD5D85" w14:textId="77777777" w:rsidR="000052AE" w:rsidRDefault="000052AE" w:rsidP="35636A72">
      <w:pPr>
        <w:spacing w:before="160" w:after="0" w:line="276" w:lineRule="auto"/>
        <w:rPr>
          <w:rFonts w:ascii="Arial" w:eastAsia="Arial" w:hAnsi="Arial" w:cs="Arial"/>
          <w:sz w:val="20"/>
          <w:szCs w:val="20"/>
          <w:lang w:val="en-GB"/>
        </w:rPr>
      </w:pPr>
    </w:p>
    <w:p w14:paraId="4297D6FD" w14:textId="5EE8B750" w:rsidR="000A666A" w:rsidRPr="00FE1A96" w:rsidRDefault="336A76E4" w:rsidP="35636A72">
      <w:pPr>
        <w:spacing w:before="160" w:after="0" w:line="276" w:lineRule="auto"/>
        <w:rPr>
          <w:rFonts w:ascii="Arial" w:hAnsi="Arial" w:cs="Arial"/>
        </w:rPr>
      </w:pPr>
      <w:r w:rsidRPr="00FE1A96">
        <w:rPr>
          <w:rFonts w:ascii="Arial" w:eastAsia="Arial" w:hAnsi="Arial" w:cs="Arial"/>
          <w:sz w:val="20"/>
          <w:szCs w:val="20"/>
          <w:lang w:val="en-GB"/>
        </w:rPr>
        <w:t xml:space="preserve">Kind regards, </w:t>
      </w:r>
    </w:p>
    <w:p w14:paraId="5930D8BF" w14:textId="31D79CCE" w:rsidR="000A666A" w:rsidRDefault="336A76E4" w:rsidP="35636A72">
      <w:pPr>
        <w:spacing w:before="160" w:after="0" w:line="276" w:lineRule="auto"/>
        <w:rPr>
          <w:rFonts w:ascii="Arial" w:eastAsia="Arial" w:hAnsi="Arial" w:cs="Arial"/>
          <w:sz w:val="20"/>
          <w:szCs w:val="20"/>
          <w:lang w:val="en-GB"/>
        </w:rPr>
      </w:pPr>
      <w:r w:rsidRPr="00FE1A96">
        <w:rPr>
          <w:rFonts w:ascii="Arial" w:eastAsia="Arial" w:hAnsi="Arial" w:cs="Arial"/>
          <w:sz w:val="20"/>
          <w:szCs w:val="20"/>
          <w:lang w:val="en-GB"/>
        </w:rPr>
        <w:t xml:space="preserve"> </w:t>
      </w:r>
    </w:p>
    <w:p w14:paraId="599D14D0" w14:textId="0189688C" w:rsidR="000A666A" w:rsidRPr="00FE1A96" w:rsidRDefault="336A76E4" w:rsidP="00E86CE6">
      <w:pPr>
        <w:spacing w:before="160" w:after="0" w:line="276" w:lineRule="auto"/>
        <w:rPr>
          <w:rFonts w:ascii="Arial" w:hAnsi="Arial" w:cs="Arial"/>
        </w:rPr>
      </w:pPr>
      <w:r w:rsidRPr="00FE1A96">
        <w:rPr>
          <w:rFonts w:ascii="Arial" w:eastAsia="Arial" w:hAnsi="Arial" w:cs="Arial"/>
          <w:sz w:val="20"/>
          <w:szCs w:val="20"/>
          <w:lang w:val="en-GB"/>
        </w:rPr>
        <w:lastRenderedPageBreak/>
        <w:t>Camilla Bullock</w:t>
      </w:r>
      <w:r w:rsidR="000A666A" w:rsidRPr="00FE1A96">
        <w:rPr>
          <w:rFonts w:ascii="Arial" w:hAnsi="Arial" w:cs="Arial"/>
        </w:rPr>
        <w:br/>
      </w:r>
      <w:r w:rsidRPr="00FE1A96">
        <w:rPr>
          <w:rFonts w:ascii="Arial" w:eastAsia="Arial" w:hAnsi="Arial" w:cs="Arial"/>
          <w:sz w:val="20"/>
          <w:szCs w:val="20"/>
          <w:lang w:val="en-GB"/>
        </w:rPr>
        <w:t>CEO, Emerging Payments Association Asia</w:t>
      </w:r>
      <w:r w:rsidRPr="00FE1A96">
        <w:rPr>
          <w:rFonts w:ascii="Arial" w:eastAsia="Arial" w:hAnsi="Arial" w:cs="Arial"/>
          <w:lang w:val="en-GB"/>
        </w:rPr>
        <w:t xml:space="preserve"> </w:t>
      </w:r>
    </w:p>
    <w:p w14:paraId="4D8A81F3" w14:textId="5E773F25" w:rsidR="000A666A" w:rsidRPr="00FE1A96" w:rsidRDefault="000A666A" w:rsidP="35636A72">
      <w:pPr>
        <w:spacing w:after="0" w:line="276" w:lineRule="auto"/>
        <w:rPr>
          <w:rFonts w:ascii="Arial" w:eastAsia="Arial" w:hAnsi="Arial" w:cs="Arial"/>
          <w:lang w:val="en-GB"/>
        </w:rPr>
      </w:pPr>
    </w:p>
    <w:p w14:paraId="4A226031" w14:textId="00E20BD6" w:rsidR="000A666A" w:rsidRPr="00FE1A96" w:rsidRDefault="000A666A" w:rsidP="35636A72">
      <w:pPr>
        <w:rPr>
          <w:rFonts w:ascii="Arial" w:eastAsia="Arial" w:hAnsi="Arial" w:cs="Arial"/>
          <w:lang w:val="en-AU" w:eastAsia="en-AU"/>
        </w:rPr>
      </w:pPr>
    </w:p>
    <w:sectPr w:rsidR="000A666A" w:rsidRPr="00FE1A96" w:rsidSect="004E5242">
      <w:footerReference w:type="default" r:id="rId13"/>
      <w:headerReference w:type="first" r:id="rId1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71A8B" w14:textId="77777777" w:rsidR="00CA7D10" w:rsidRDefault="00CA7D10" w:rsidP="00C76BA2">
      <w:pPr>
        <w:spacing w:after="0" w:line="240" w:lineRule="auto"/>
      </w:pPr>
      <w:r>
        <w:separator/>
      </w:r>
    </w:p>
  </w:endnote>
  <w:endnote w:type="continuationSeparator" w:id="0">
    <w:p w14:paraId="2E025C0B" w14:textId="77777777" w:rsidR="00CA7D10" w:rsidRDefault="00CA7D10" w:rsidP="00C76BA2">
      <w:pPr>
        <w:spacing w:after="0" w:line="240" w:lineRule="auto"/>
      </w:pPr>
      <w:r>
        <w:continuationSeparator/>
      </w:r>
    </w:p>
  </w:endnote>
  <w:endnote w:type="continuationNotice" w:id="1">
    <w:p w14:paraId="1878BDC3" w14:textId="77777777" w:rsidR="00CA7D10" w:rsidRDefault="00CA7D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2443236"/>
      <w:docPartObj>
        <w:docPartGallery w:val="Page Numbers (Bottom of Page)"/>
        <w:docPartUnique/>
      </w:docPartObj>
    </w:sdtPr>
    <w:sdtEndPr>
      <w:rPr>
        <w:noProof/>
      </w:rPr>
    </w:sdtEndPr>
    <w:sdtContent>
      <w:p w14:paraId="6293FBF5" w14:textId="26CBAABF" w:rsidR="00D46B33" w:rsidRDefault="00D46B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B64A3E" w14:textId="77777777" w:rsidR="00D46B33" w:rsidRDefault="00D46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42F95" w14:textId="77777777" w:rsidR="00CA7D10" w:rsidRDefault="00CA7D10" w:rsidP="00C76BA2">
      <w:pPr>
        <w:spacing w:after="0" w:line="240" w:lineRule="auto"/>
      </w:pPr>
      <w:r>
        <w:separator/>
      </w:r>
    </w:p>
  </w:footnote>
  <w:footnote w:type="continuationSeparator" w:id="0">
    <w:p w14:paraId="6EBA0090" w14:textId="77777777" w:rsidR="00CA7D10" w:rsidRDefault="00CA7D10" w:rsidP="00C76BA2">
      <w:pPr>
        <w:spacing w:after="0" w:line="240" w:lineRule="auto"/>
      </w:pPr>
      <w:r>
        <w:continuationSeparator/>
      </w:r>
    </w:p>
  </w:footnote>
  <w:footnote w:type="continuationNotice" w:id="1">
    <w:p w14:paraId="5B815463" w14:textId="77777777" w:rsidR="00CA7D10" w:rsidRDefault="00CA7D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C9E1C" w14:textId="4EEEFE63" w:rsidR="007F2252" w:rsidRDefault="007F2252">
    <w:pPr>
      <w:pStyle w:val="Header"/>
    </w:pPr>
    <w:r>
      <w:rPr>
        <w:noProof/>
      </w:rPr>
      <w:drawing>
        <wp:anchor distT="0" distB="0" distL="114300" distR="114300" simplePos="0" relativeHeight="251658240" behindDoc="0" locked="0" layoutInCell="1" allowOverlap="1" wp14:anchorId="41A1ED1D" wp14:editId="44705402">
          <wp:simplePos x="0" y="0"/>
          <wp:positionH relativeFrom="column">
            <wp:posOffset>-129540</wp:posOffset>
          </wp:positionH>
          <wp:positionV relativeFrom="paragraph">
            <wp:posOffset>-328295</wp:posOffset>
          </wp:positionV>
          <wp:extent cx="1692275" cy="981075"/>
          <wp:effectExtent l="0" t="0" r="3175" b="952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2275" cy="981075"/>
                  </a:xfrm>
                  <a:prstGeom prst="rect">
                    <a:avLst/>
                  </a:prstGeom>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bookmark int2:bookmarkName="_Int_jYdigNTO" int2:invalidationBookmarkName="" int2:hashCode="rdE8zhk+dRBUGd" int2:id="5yCdIbzN">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50C96"/>
    <w:multiLevelType w:val="hybridMultilevel"/>
    <w:tmpl w:val="36B4E7F6"/>
    <w:lvl w:ilvl="0" w:tplc="6CE62972">
      <w:start w:val="1"/>
      <w:numFmt w:val="decimal"/>
      <w:lvlText w:val="%1."/>
      <w:lvlJc w:val="left"/>
      <w:pPr>
        <w:ind w:left="720" w:hanging="360"/>
      </w:pPr>
    </w:lvl>
    <w:lvl w:ilvl="1" w:tplc="68DAD6D8">
      <w:start w:val="1"/>
      <w:numFmt w:val="lowerLetter"/>
      <w:lvlText w:val="%2."/>
      <w:lvlJc w:val="left"/>
      <w:pPr>
        <w:ind w:left="1440" w:hanging="360"/>
      </w:pPr>
    </w:lvl>
    <w:lvl w:ilvl="2" w:tplc="A3F69596">
      <w:start w:val="1"/>
      <w:numFmt w:val="lowerRoman"/>
      <w:lvlText w:val="%3."/>
      <w:lvlJc w:val="right"/>
      <w:pPr>
        <w:ind w:left="2160" w:hanging="180"/>
      </w:pPr>
    </w:lvl>
    <w:lvl w:ilvl="3" w:tplc="15047C26">
      <w:start w:val="1"/>
      <w:numFmt w:val="decimal"/>
      <w:lvlText w:val="%4."/>
      <w:lvlJc w:val="left"/>
      <w:pPr>
        <w:ind w:left="2880" w:hanging="360"/>
      </w:pPr>
    </w:lvl>
    <w:lvl w:ilvl="4" w:tplc="4B2AE878">
      <w:start w:val="1"/>
      <w:numFmt w:val="lowerLetter"/>
      <w:lvlText w:val="%5."/>
      <w:lvlJc w:val="left"/>
      <w:pPr>
        <w:ind w:left="3600" w:hanging="360"/>
      </w:pPr>
    </w:lvl>
    <w:lvl w:ilvl="5" w:tplc="C218CD16">
      <w:start w:val="1"/>
      <w:numFmt w:val="lowerRoman"/>
      <w:lvlText w:val="%6."/>
      <w:lvlJc w:val="right"/>
      <w:pPr>
        <w:ind w:left="4320" w:hanging="180"/>
      </w:pPr>
    </w:lvl>
    <w:lvl w:ilvl="6" w:tplc="6B7002FE">
      <w:start w:val="1"/>
      <w:numFmt w:val="decimal"/>
      <w:lvlText w:val="%7."/>
      <w:lvlJc w:val="left"/>
      <w:pPr>
        <w:ind w:left="5040" w:hanging="360"/>
      </w:pPr>
    </w:lvl>
    <w:lvl w:ilvl="7" w:tplc="07269ADA">
      <w:start w:val="1"/>
      <w:numFmt w:val="lowerLetter"/>
      <w:lvlText w:val="%8."/>
      <w:lvlJc w:val="left"/>
      <w:pPr>
        <w:ind w:left="5760" w:hanging="360"/>
      </w:pPr>
    </w:lvl>
    <w:lvl w:ilvl="8" w:tplc="2B9EB4E4">
      <w:start w:val="1"/>
      <w:numFmt w:val="lowerRoman"/>
      <w:lvlText w:val="%9."/>
      <w:lvlJc w:val="right"/>
      <w:pPr>
        <w:ind w:left="6480" w:hanging="180"/>
      </w:pPr>
    </w:lvl>
  </w:abstractNum>
  <w:abstractNum w:abstractNumId="1" w15:restartNumberingAfterBreak="0">
    <w:nsid w:val="22E56683"/>
    <w:multiLevelType w:val="hybridMultilevel"/>
    <w:tmpl w:val="D9CACD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7F942BA"/>
    <w:multiLevelType w:val="hybridMultilevel"/>
    <w:tmpl w:val="042A2166"/>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7DF205C"/>
    <w:multiLevelType w:val="multilevel"/>
    <w:tmpl w:val="3A4ABB4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493118D3"/>
    <w:multiLevelType w:val="multilevel"/>
    <w:tmpl w:val="FA0EA5A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903678803">
    <w:abstractNumId w:val="0"/>
  </w:num>
  <w:num w:numId="2" w16cid:durableId="1646004719">
    <w:abstractNumId w:val="1"/>
  </w:num>
  <w:num w:numId="3" w16cid:durableId="1524051653">
    <w:abstractNumId w:val="2"/>
  </w:num>
  <w:num w:numId="4" w16cid:durableId="1157720424">
    <w:abstractNumId w:val="4"/>
  </w:num>
  <w:num w:numId="5" w16cid:durableId="17498876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CBF"/>
    <w:rsid w:val="00001000"/>
    <w:rsid w:val="000052AE"/>
    <w:rsid w:val="00005A7F"/>
    <w:rsid w:val="0000738F"/>
    <w:rsid w:val="000101C8"/>
    <w:rsid w:val="00010ACB"/>
    <w:rsid w:val="0001126D"/>
    <w:rsid w:val="00013100"/>
    <w:rsid w:val="00013464"/>
    <w:rsid w:val="00014600"/>
    <w:rsid w:val="00014B7F"/>
    <w:rsid w:val="0001565F"/>
    <w:rsid w:val="00015A30"/>
    <w:rsid w:val="00015EC1"/>
    <w:rsid w:val="0001665A"/>
    <w:rsid w:val="00017D77"/>
    <w:rsid w:val="00023DFC"/>
    <w:rsid w:val="00024B3C"/>
    <w:rsid w:val="00024F95"/>
    <w:rsid w:val="00025DD7"/>
    <w:rsid w:val="00026A1F"/>
    <w:rsid w:val="00027053"/>
    <w:rsid w:val="000275D1"/>
    <w:rsid w:val="00030C5B"/>
    <w:rsid w:val="00032721"/>
    <w:rsid w:val="00034636"/>
    <w:rsid w:val="00034E64"/>
    <w:rsid w:val="00034E6F"/>
    <w:rsid w:val="00037ED9"/>
    <w:rsid w:val="000404E4"/>
    <w:rsid w:val="00042F57"/>
    <w:rsid w:val="00043D28"/>
    <w:rsid w:val="000444CF"/>
    <w:rsid w:val="0004520D"/>
    <w:rsid w:val="00045E3D"/>
    <w:rsid w:val="00060A04"/>
    <w:rsid w:val="00070485"/>
    <w:rsid w:val="00072E41"/>
    <w:rsid w:val="00077A8B"/>
    <w:rsid w:val="00080293"/>
    <w:rsid w:val="00080A9F"/>
    <w:rsid w:val="000816E1"/>
    <w:rsid w:val="00082229"/>
    <w:rsid w:val="00082234"/>
    <w:rsid w:val="0008295B"/>
    <w:rsid w:val="0008715D"/>
    <w:rsid w:val="00091979"/>
    <w:rsid w:val="00092B14"/>
    <w:rsid w:val="00095FCA"/>
    <w:rsid w:val="00096822"/>
    <w:rsid w:val="00096A18"/>
    <w:rsid w:val="00097DD3"/>
    <w:rsid w:val="000A05E0"/>
    <w:rsid w:val="000A1676"/>
    <w:rsid w:val="000A666A"/>
    <w:rsid w:val="000A7DFF"/>
    <w:rsid w:val="000B02DE"/>
    <w:rsid w:val="000B0735"/>
    <w:rsid w:val="000B2457"/>
    <w:rsid w:val="000B3277"/>
    <w:rsid w:val="000B5408"/>
    <w:rsid w:val="000B6B7E"/>
    <w:rsid w:val="000B72C9"/>
    <w:rsid w:val="000B733F"/>
    <w:rsid w:val="000B7408"/>
    <w:rsid w:val="000C05E2"/>
    <w:rsid w:val="000C2C1A"/>
    <w:rsid w:val="000D1050"/>
    <w:rsid w:val="000D306B"/>
    <w:rsid w:val="000D33A6"/>
    <w:rsid w:val="000D3F18"/>
    <w:rsid w:val="000D4E2D"/>
    <w:rsid w:val="000D5285"/>
    <w:rsid w:val="000D5799"/>
    <w:rsid w:val="000E0722"/>
    <w:rsid w:val="000E15C7"/>
    <w:rsid w:val="000E177C"/>
    <w:rsid w:val="000E2C0A"/>
    <w:rsid w:val="000E394B"/>
    <w:rsid w:val="000E4549"/>
    <w:rsid w:val="000E47D3"/>
    <w:rsid w:val="000F3730"/>
    <w:rsid w:val="00101FAE"/>
    <w:rsid w:val="00103547"/>
    <w:rsid w:val="001045B0"/>
    <w:rsid w:val="00107F05"/>
    <w:rsid w:val="001122EA"/>
    <w:rsid w:val="00112FDC"/>
    <w:rsid w:val="00113CD9"/>
    <w:rsid w:val="0011506A"/>
    <w:rsid w:val="00116CC8"/>
    <w:rsid w:val="0011702C"/>
    <w:rsid w:val="00120383"/>
    <w:rsid w:val="001209E6"/>
    <w:rsid w:val="00125AAC"/>
    <w:rsid w:val="00140AE3"/>
    <w:rsid w:val="00142FDF"/>
    <w:rsid w:val="00143A89"/>
    <w:rsid w:val="00144D88"/>
    <w:rsid w:val="001459A5"/>
    <w:rsid w:val="00146AEC"/>
    <w:rsid w:val="0014768C"/>
    <w:rsid w:val="001479EB"/>
    <w:rsid w:val="001526A9"/>
    <w:rsid w:val="001542DE"/>
    <w:rsid w:val="001543D5"/>
    <w:rsid w:val="00161AAC"/>
    <w:rsid w:val="0016201E"/>
    <w:rsid w:val="001658DE"/>
    <w:rsid w:val="00172FAE"/>
    <w:rsid w:val="00177A1C"/>
    <w:rsid w:val="00180227"/>
    <w:rsid w:val="00180A82"/>
    <w:rsid w:val="00181414"/>
    <w:rsid w:val="0018400F"/>
    <w:rsid w:val="00184E01"/>
    <w:rsid w:val="0018760B"/>
    <w:rsid w:val="00192113"/>
    <w:rsid w:val="00192267"/>
    <w:rsid w:val="001A307E"/>
    <w:rsid w:val="001A6E2A"/>
    <w:rsid w:val="001B1DD6"/>
    <w:rsid w:val="001B5CBF"/>
    <w:rsid w:val="001B6755"/>
    <w:rsid w:val="001B77D2"/>
    <w:rsid w:val="001C015F"/>
    <w:rsid w:val="001C0174"/>
    <w:rsid w:val="001C1E2D"/>
    <w:rsid w:val="001C3841"/>
    <w:rsid w:val="001D7173"/>
    <w:rsid w:val="001E2C08"/>
    <w:rsid w:val="001E30FC"/>
    <w:rsid w:val="001E4FFC"/>
    <w:rsid w:val="001E6531"/>
    <w:rsid w:val="001E7519"/>
    <w:rsid w:val="001F1387"/>
    <w:rsid w:val="001F13D5"/>
    <w:rsid w:val="001F14DE"/>
    <w:rsid w:val="001F4A37"/>
    <w:rsid w:val="001F4A54"/>
    <w:rsid w:val="00200E2F"/>
    <w:rsid w:val="00205F91"/>
    <w:rsid w:val="00217BAE"/>
    <w:rsid w:val="002204F1"/>
    <w:rsid w:val="002234EA"/>
    <w:rsid w:val="0022590E"/>
    <w:rsid w:val="00230A0A"/>
    <w:rsid w:val="00230AD8"/>
    <w:rsid w:val="002321AC"/>
    <w:rsid w:val="00232FC5"/>
    <w:rsid w:val="0023665C"/>
    <w:rsid w:val="00236917"/>
    <w:rsid w:val="0023716C"/>
    <w:rsid w:val="00237889"/>
    <w:rsid w:val="0023789C"/>
    <w:rsid w:val="00243487"/>
    <w:rsid w:val="00245575"/>
    <w:rsid w:val="002471FA"/>
    <w:rsid w:val="0024721B"/>
    <w:rsid w:val="002473CE"/>
    <w:rsid w:val="002508A1"/>
    <w:rsid w:val="002523C2"/>
    <w:rsid w:val="00256B06"/>
    <w:rsid w:val="0025710F"/>
    <w:rsid w:val="002578CF"/>
    <w:rsid w:val="00257A5C"/>
    <w:rsid w:val="00262DA9"/>
    <w:rsid w:val="00264A39"/>
    <w:rsid w:val="00270BCF"/>
    <w:rsid w:val="00272A7F"/>
    <w:rsid w:val="00275B9C"/>
    <w:rsid w:val="00280FF5"/>
    <w:rsid w:val="002824D0"/>
    <w:rsid w:val="00284299"/>
    <w:rsid w:val="00285C0D"/>
    <w:rsid w:val="00290A28"/>
    <w:rsid w:val="002916D7"/>
    <w:rsid w:val="002917E0"/>
    <w:rsid w:val="00291BC6"/>
    <w:rsid w:val="00292727"/>
    <w:rsid w:val="00293467"/>
    <w:rsid w:val="002A0790"/>
    <w:rsid w:val="002A21C9"/>
    <w:rsid w:val="002A2B60"/>
    <w:rsid w:val="002A3ADC"/>
    <w:rsid w:val="002A3F05"/>
    <w:rsid w:val="002A3FBB"/>
    <w:rsid w:val="002A473E"/>
    <w:rsid w:val="002A49BE"/>
    <w:rsid w:val="002A75EC"/>
    <w:rsid w:val="002B0508"/>
    <w:rsid w:val="002B5CC7"/>
    <w:rsid w:val="002B60FC"/>
    <w:rsid w:val="002B687E"/>
    <w:rsid w:val="002C20F5"/>
    <w:rsid w:val="002C42FB"/>
    <w:rsid w:val="002C7F7D"/>
    <w:rsid w:val="002D0B47"/>
    <w:rsid w:val="002D1AA9"/>
    <w:rsid w:val="002D3AD3"/>
    <w:rsid w:val="002D6680"/>
    <w:rsid w:val="002D675B"/>
    <w:rsid w:val="002D6D07"/>
    <w:rsid w:val="002E6B27"/>
    <w:rsid w:val="002E6D96"/>
    <w:rsid w:val="002F5F58"/>
    <w:rsid w:val="002F78D1"/>
    <w:rsid w:val="003013AD"/>
    <w:rsid w:val="0030471F"/>
    <w:rsid w:val="00305336"/>
    <w:rsid w:val="00307CB8"/>
    <w:rsid w:val="00310608"/>
    <w:rsid w:val="0031142B"/>
    <w:rsid w:val="00312AE0"/>
    <w:rsid w:val="00316EB5"/>
    <w:rsid w:val="00316F79"/>
    <w:rsid w:val="003224B9"/>
    <w:rsid w:val="003266CC"/>
    <w:rsid w:val="0033065D"/>
    <w:rsid w:val="0033415E"/>
    <w:rsid w:val="003358E0"/>
    <w:rsid w:val="00336445"/>
    <w:rsid w:val="0033746D"/>
    <w:rsid w:val="00341D5C"/>
    <w:rsid w:val="0034535B"/>
    <w:rsid w:val="0035085E"/>
    <w:rsid w:val="003522C7"/>
    <w:rsid w:val="00352AEE"/>
    <w:rsid w:val="00363676"/>
    <w:rsid w:val="00365098"/>
    <w:rsid w:val="0036598A"/>
    <w:rsid w:val="00366ACF"/>
    <w:rsid w:val="00366C1F"/>
    <w:rsid w:val="00367887"/>
    <w:rsid w:val="00371359"/>
    <w:rsid w:val="00371874"/>
    <w:rsid w:val="003724CF"/>
    <w:rsid w:val="0037429D"/>
    <w:rsid w:val="00383F2A"/>
    <w:rsid w:val="00386CD3"/>
    <w:rsid w:val="00392B0E"/>
    <w:rsid w:val="0039377F"/>
    <w:rsid w:val="003945EE"/>
    <w:rsid w:val="00397F49"/>
    <w:rsid w:val="003A5FA7"/>
    <w:rsid w:val="003A70AA"/>
    <w:rsid w:val="003B621F"/>
    <w:rsid w:val="003B7753"/>
    <w:rsid w:val="003C3DE7"/>
    <w:rsid w:val="003C4FD1"/>
    <w:rsid w:val="003D3465"/>
    <w:rsid w:val="003D37E2"/>
    <w:rsid w:val="003D3EAB"/>
    <w:rsid w:val="003D4844"/>
    <w:rsid w:val="003D5495"/>
    <w:rsid w:val="003D7D7B"/>
    <w:rsid w:val="003E09A1"/>
    <w:rsid w:val="003E4484"/>
    <w:rsid w:val="003F02EC"/>
    <w:rsid w:val="003F04CF"/>
    <w:rsid w:val="003F1B31"/>
    <w:rsid w:val="003F3EB5"/>
    <w:rsid w:val="003F4AAC"/>
    <w:rsid w:val="003F4E28"/>
    <w:rsid w:val="004012E0"/>
    <w:rsid w:val="0040336E"/>
    <w:rsid w:val="0040587E"/>
    <w:rsid w:val="0040743C"/>
    <w:rsid w:val="004113EF"/>
    <w:rsid w:val="0041386D"/>
    <w:rsid w:val="00415384"/>
    <w:rsid w:val="00415DFE"/>
    <w:rsid w:val="00423FEA"/>
    <w:rsid w:val="00425943"/>
    <w:rsid w:val="0042663D"/>
    <w:rsid w:val="0043288F"/>
    <w:rsid w:val="00432DFC"/>
    <w:rsid w:val="00436BB6"/>
    <w:rsid w:val="0044242B"/>
    <w:rsid w:val="00442984"/>
    <w:rsid w:val="00442A65"/>
    <w:rsid w:val="00442A6F"/>
    <w:rsid w:val="00445897"/>
    <w:rsid w:val="00452AE0"/>
    <w:rsid w:val="004539B8"/>
    <w:rsid w:val="004547A7"/>
    <w:rsid w:val="004561E2"/>
    <w:rsid w:val="00456335"/>
    <w:rsid w:val="00456F57"/>
    <w:rsid w:val="0046192C"/>
    <w:rsid w:val="00461EE7"/>
    <w:rsid w:val="00464AF9"/>
    <w:rsid w:val="0047709A"/>
    <w:rsid w:val="00481965"/>
    <w:rsid w:val="004819D2"/>
    <w:rsid w:val="00483558"/>
    <w:rsid w:val="0048461F"/>
    <w:rsid w:val="004869BB"/>
    <w:rsid w:val="00486C8F"/>
    <w:rsid w:val="004902B0"/>
    <w:rsid w:val="00494DBB"/>
    <w:rsid w:val="00496576"/>
    <w:rsid w:val="00496EB5"/>
    <w:rsid w:val="00497FED"/>
    <w:rsid w:val="004A393D"/>
    <w:rsid w:val="004B0024"/>
    <w:rsid w:val="004B0488"/>
    <w:rsid w:val="004B0E69"/>
    <w:rsid w:val="004B37A7"/>
    <w:rsid w:val="004B42A5"/>
    <w:rsid w:val="004B75D0"/>
    <w:rsid w:val="004D3BBD"/>
    <w:rsid w:val="004D3E5B"/>
    <w:rsid w:val="004D4F2F"/>
    <w:rsid w:val="004D622E"/>
    <w:rsid w:val="004D6470"/>
    <w:rsid w:val="004D6856"/>
    <w:rsid w:val="004D74AD"/>
    <w:rsid w:val="004E2485"/>
    <w:rsid w:val="004E3EB7"/>
    <w:rsid w:val="004E5242"/>
    <w:rsid w:val="004E560E"/>
    <w:rsid w:val="004F115F"/>
    <w:rsid w:val="004F5191"/>
    <w:rsid w:val="004F5C1C"/>
    <w:rsid w:val="00501D6B"/>
    <w:rsid w:val="0050733B"/>
    <w:rsid w:val="00507F2F"/>
    <w:rsid w:val="00512FB8"/>
    <w:rsid w:val="00513014"/>
    <w:rsid w:val="00520909"/>
    <w:rsid w:val="005218C3"/>
    <w:rsid w:val="005261A6"/>
    <w:rsid w:val="0053110C"/>
    <w:rsid w:val="005328C0"/>
    <w:rsid w:val="00534040"/>
    <w:rsid w:val="00535992"/>
    <w:rsid w:val="005407FF"/>
    <w:rsid w:val="00541B38"/>
    <w:rsid w:val="00554582"/>
    <w:rsid w:val="00565510"/>
    <w:rsid w:val="00566188"/>
    <w:rsid w:val="00572796"/>
    <w:rsid w:val="005734F3"/>
    <w:rsid w:val="00574CE2"/>
    <w:rsid w:val="00575322"/>
    <w:rsid w:val="00581721"/>
    <w:rsid w:val="0058334C"/>
    <w:rsid w:val="00585895"/>
    <w:rsid w:val="00586DE7"/>
    <w:rsid w:val="005909E6"/>
    <w:rsid w:val="00591645"/>
    <w:rsid w:val="00592F28"/>
    <w:rsid w:val="00594508"/>
    <w:rsid w:val="00595472"/>
    <w:rsid w:val="005A0342"/>
    <w:rsid w:val="005A2E82"/>
    <w:rsid w:val="005A3DD6"/>
    <w:rsid w:val="005A5210"/>
    <w:rsid w:val="005A5FEA"/>
    <w:rsid w:val="005A73A6"/>
    <w:rsid w:val="005B10D0"/>
    <w:rsid w:val="005B200F"/>
    <w:rsid w:val="005B3171"/>
    <w:rsid w:val="005B4717"/>
    <w:rsid w:val="005B576E"/>
    <w:rsid w:val="005B5903"/>
    <w:rsid w:val="005B6504"/>
    <w:rsid w:val="005C3D24"/>
    <w:rsid w:val="005D0B3D"/>
    <w:rsid w:val="005D13E7"/>
    <w:rsid w:val="005D352C"/>
    <w:rsid w:val="005D6BC0"/>
    <w:rsid w:val="005E224B"/>
    <w:rsid w:val="005E2317"/>
    <w:rsid w:val="005E4067"/>
    <w:rsid w:val="005F287F"/>
    <w:rsid w:val="005F3AFB"/>
    <w:rsid w:val="0060082E"/>
    <w:rsid w:val="00601134"/>
    <w:rsid w:val="006021A8"/>
    <w:rsid w:val="0060406B"/>
    <w:rsid w:val="00606B77"/>
    <w:rsid w:val="0061036C"/>
    <w:rsid w:val="00610EAA"/>
    <w:rsid w:val="006146A0"/>
    <w:rsid w:val="00617BB9"/>
    <w:rsid w:val="00622CA4"/>
    <w:rsid w:val="006242A0"/>
    <w:rsid w:val="00625112"/>
    <w:rsid w:val="00625225"/>
    <w:rsid w:val="0062705D"/>
    <w:rsid w:val="006341DF"/>
    <w:rsid w:val="00634CF1"/>
    <w:rsid w:val="006372A0"/>
    <w:rsid w:val="00637B29"/>
    <w:rsid w:val="00640BB1"/>
    <w:rsid w:val="00641B2A"/>
    <w:rsid w:val="0064365F"/>
    <w:rsid w:val="00652C28"/>
    <w:rsid w:val="00657B37"/>
    <w:rsid w:val="00660098"/>
    <w:rsid w:val="006622B5"/>
    <w:rsid w:val="00667D72"/>
    <w:rsid w:val="0067091A"/>
    <w:rsid w:val="006727F3"/>
    <w:rsid w:val="00677411"/>
    <w:rsid w:val="00680081"/>
    <w:rsid w:val="00681041"/>
    <w:rsid w:val="00683081"/>
    <w:rsid w:val="00683E06"/>
    <w:rsid w:val="006845A8"/>
    <w:rsid w:val="00691ECE"/>
    <w:rsid w:val="00692875"/>
    <w:rsid w:val="006936D2"/>
    <w:rsid w:val="00695A1E"/>
    <w:rsid w:val="006A02A8"/>
    <w:rsid w:val="006A0AD4"/>
    <w:rsid w:val="006A5A45"/>
    <w:rsid w:val="006A609A"/>
    <w:rsid w:val="006A753E"/>
    <w:rsid w:val="006B1376"/>
    <w:rsid w:val="006B6481"/>
    <w:rsid w:val="006C2730"/>
    <w:rsid w:val="006C3D57"/>
    <w:rsid w:val="006C5675"/>
    <w:rsid w:val="006D04E3"/>
    <w:rsid w:val="006D135C"/>
    <w:rsid w:val="006D53C4"/>
    <w:rsid w:val="006D53DF"/>
    <w:rsid w:val="006E061C"/>
    <w:rsid w:val="006E0BE9"/>
    <w:rsid w:val="006E32BB"/>
    <w:rsid w:val="006E5383"/>
    <w:rsid w:val="006E5504"/>
    <w:rsid w:val="006E5693"/>
    <w:rsid w:val="006E6820"/>
    <w:rsid w:val="006E795E"/>
    <w:rsid w:val="006E7D7F"/>
    <w:rsid w:val="006F116A"/>
    <w:rsid w:val="006F1CAC"/>
    <w:rsid w:val="006F2E15"/>
    <w:rsid w:val="006F33CB"/>
    <w:rsid w:val="006F3DA5"/>
    <w:rsid w:val="007000DA"/>
    <w:rsid w:val="0070376C"/>
    <w:rsid w:val="0070427F"/>
    <w:rsid w:val="00705F02"/>
    <w:rsid w:val="00707DA4"/>
    <w:rsid w:val="00712C7C"/>
    <w:rsid w:val="00713E29"/>
    <w:rsid w:val="00713FB6"/>
    <w:rsid w:val="007168D5"/>
    <w:rsid w:val="007230A3"/>
    <w:rsid w:val="00723EEB"/>
    <w:rsid w:val="007246A0"/>
    <w:rsid w:val="00724AA7"/>
    <w:rsid w:val="007300B2"/>
    <w:rsid w:val="0073204B"/>
    <w:rsid w:val="00732CCF"/>
    <w:rsid w:val="00734B8C"/>
    <w:rsid w:val="00734C34"/>
    <w:rsid w:val="00735F35"/>
    <w:rsid w:val="0073793A"/>
    <w:rsid w:val="00741F67"/>
    <w:rsid w:val="00742ADD"/>
    <w:rsid w:val="007432EF"/>
    <w:rsid w:val="00744761"/>
    <w:rsid w:val="007448F5"/>
    <w:rsid w:val="007457DB"/>
    <w:rsid w:val="00745F71"/>
    <w:rsid w:val="00750D8B"/>
    <w:rsid w:val="0075139F"/>
    <w:rsid w:val="00760895"/>
    <w:rsid w:val="007624BB"/>
    <w:rsid w:val="00764C04"/>
    <w:rsid w:val="007675DB"/>
    <w:rsid w:val="0077631D"/>
    <w:rsid w:val="00780BC9"/>
    <w:rsid w:val="007817A1"/>
    <w:rsid w:val="00782AAF"/>
    <w:rsid w:val="007840BF"/>
    <w:rsid w:val="00785134"/>
    <w:rsid w:val="0079067E"/>
    <w:rsid w:val="00790988"/>
    <w:rsid w:val="00793096"/>
    <w:rsid w:val="007954E0"/>
    <w:rsid w:val="007A0082"/>
    <w:rsid w:val="007A6A3F"/>
    <w:rsid w:val="007B1429"/>
    <w:rsid w:val="007B5155"/>
    <w:rsid w:val="007B53BE"/>
    <w:rsid w:val="007B7357"/>
    <w:rsid w:val="007C31A5"/>
    <w:rsid w:val="007C554F"/>
    <w:rsid w:val="007C5E8D"/>
    <w:rsid w:val="007C6AC6"/>
    <w:rsid w:val="007D1743"/>
    <w:rsid w:val="007D2673"/>
    <w:rsid w:val="007D46F8"/>
    <w:rsid w:val="007D4869"/>
    <w:rsid w:val="007D53DB"/>
    <w:rsid w:val="007E1587"/>
    <w:rsid w:val="007E4912"/>
    <w:rsid w:val="007E5216"/>
    <w:rsid w:val="007F2252"/>
    <w:rsid w:val="007F40B4"/>
    <w:rsid w:val="007F595B"/>
    <w:rsid w:val="00802A8C"/>
    <w:rsid w:val="00804204"/>
    <w:rsid w:val="00805667"/>
    <w:rsid w:val="00811041"/>
    <w:rsid w:val="0081240B"/>
    <w:rsid w:val="00814CC4"/>
    <w:rsid w:val="0081571C"/>
    <w:rsid w:val="00820A20"/>
    <w:rsid w:val="008301EA"/>
    <w:rsid w:val="00830A65"/>
    <w:rsid w:val="00834087"/>
    <w:rsid w:val="008343E7"/>
    <w:rsid w:val="008348FE"/>
    <w:rsid w:val="00841219"/>
    <w:rsid w:val="00841AA8"/>
    <w:rsid w:val="00844096"/>
    <w:rsid w:val="0084488F"/>
    <w:rsid w:val="008477D2"/>
    <w:rsid w:val="00847ECC"/>
    <w:rsid w:val="0085058F"/>
    <w:rsid w:val="0085465A"/>
    <w:rsid w:val="0085606F"/>
    <w:rsid w:val="00856C08"/>
    <w:rsid w:val="00861724"/>
    <w:rsid w:val="0086214C"/>
    <w:rsid w:val="0086314A"/>
    <w:rsid w:val="0086342E"/>
    <w:rsid w:val="0086363B"/>
    <w:rsid w:val="0086519A"/>
    <w:rsid w:val="00870773"/>
    <w:rsid w:val="0087106E"/>
    <w:rsid w:val="00872A3E"/>
    <w:rsid w:val="00875812"/>
    <w:rsid w:val="00883B91"/>
    <w:rsid w:val="00886AF6"/>
    <w:rsid w:val="00886C6A"/>
    <w:rsid w:val="00892049"/>
    <w:rsid w:val="00893989"/>
    <w:rsid w:val="00893FFB"/>
    <w:rsid w:val="00895CB1"/>
    <w:rsid w:val="00896FB6"/>
    <w:rsid w:val="008A1ADE"/>
    <w:rsid w:val="008A4E4F"/>
    <w:rsid w:val="008A52EF"/>
    <w:rsid w:val="008B0A09"/>
    <w:rsid w:val="008B16D8"/>
    <w:rsid w:val="008B3839"/>
    <w:rsid w:val="008B488C"/>
    <w:rsid w:val="008C09C7"/>
    <w:rsid w:val="008C1E19"/>
    <w:rsid w:val="008C2488"/>
    <w:rsid w:val="008C2F53"/>
    <w:rsid w:val="008C4530"/>
    <w:rsid w:val="008C607C"/>
    <w:rsid w:val="008C61E9"/>
    <w:rsid w:val="008C6DC1"/>
    <w:rsid w:val="008D1CEA"/>
    <w:rsid w:val="008D6099"/>
    <w:rsid w:val="008E25DE"/>
    <w:rsid w:val="008E4147"/>
    <w:rsid w:val="008E5D32"/>
    <w:rsid w:val="008E7D99"/>
    <w:rsid w:val="008F08F3"/>
    <w:rsid w:val="008F2401"/>
    <w:rsid w:val="008F7599"/>
    <w:rsid w:val="00902170"/>
    <w:rsid w:val="00905416"/>
    <w:rsid w:val="00907DF9"/>
    <w:rsid w:val="0091188F"/>
    <w:rsid w:val="0091284E"/>
    <w:rsid w:val="009134B4"/>
    <w:rsid w:val="009161BF"/>
    <w:rsid w:val="0091648B"/>
    <w:rsid w:val="009176FB"/>
    <w:rsid w:val="00921802"/>
    <w:rsid w:val="00921B5E"/>
    <w:rsid w:val="00922D95"/>
    <w:rsid w:val="00924185"/>
    <w:rsid w:val="0092619C"/>
    <w:rsid w:val="0092786E"/>
    <w:rsid w:val="009300FA"/>
    <w:rsid w:val="00930ADF"/>
    <w:rsid w:val="00933FBC"/>
    <w:rsid w:val="009354F1"/>
    <w:rsid w:val="00935B60"/>
    <w:rsid w:val="00945D79"/>
    <w:rsid w:val="00947069"/>
    <w:rsid w:val="0095015D"/>
    <w:rsid w:val="00954D1E"/>
    <w:rsid w:val="00955124"/>
    <w:rsid w:val="00957A7B"/>
    <w:rsid w:val="00962890"/>
    <w:rsid w:val="009641FC"/>
    <w:rsid w:val="00965C6E"/>
    <w:rsid w:val="00967DCC"/>
    <w:rsid w:val="00970EF1"/>
    <w:rsid w:val="00974303"/>
    <w:rsid w:val="00977B6F"/>
    <w:rsid w:val="00981DC2"/>
    <w:rsid w:val="0099095D"/>
    <w:rsid w:val="00991CCB"/>
    <w:rsid w:val="0099352D"/>
    <w:rsid w:val="0099592B"/>
    <w:rsid w:val="0099615D"/>
    <w:rsid w:val="00996565"/>
    <w:rsid w:val="009A0E3B"/>
    <w:rsid w:val="009A4DD0"/>
    <w:rsid w:val="009A76AB"/>
    <w:rsid w:val="009B0179"/>
    <w:rsid w:val="009B0BFD"/>
    <w:rsid w:val="009B4411"/>
    <w:rsid w:val="009B4E39"/>
    <w:rsid w:val="009B6117"/>
    <w:rsid w:val="009B6A27"/>
    <w:rsid w:val="009B721B"/>
    <w:rsid w:val="009C125B"/>
    <w:rsid w:val="009C2918"/>
    <w:rsid w:val="009C5D1D"/>
    <w:rsid w:val="009C63BE"/>
    <w:rsid w:val="009D0BD2"/>
    <w:rsid w:val="009D5078"/>
    <w:rsid w:val="009E0E99"/>
    <w:rsid w:val="009E1480"/>
    <w:rsid w:val="009E1605"/>
    <w:rsid w:val="009E169D"/>
    <w:rsid w:val="009E2333"/>
    <w:rsid w:val="009E5BD7"/>
    <w:rsid w:val="009E6338"/>
    <w:rsid w:val="009E6ABA"/>
    <w:rsid w:val="009E7E1D"/>
    <w:rsid w:val="009F48B1"/>
    <w:rsid w:val="009F6DCD"/>
    <w:rsid w:val="00A0081F"/>
    <w:rsid w:val="00A00F7B"/>
    <w:rsid w:val="00A12A52"/>
    <w:rsid w:val="00A140D5"/>
    <w:rsid w:val="00A17743"/>
    <w:rsid w:val="00A20274"/>
    <w:rsid w:val="00A24AC5"/>
    <w:rsid w:val="00A25685"/>
    <w:rsid w:val="00A26282"/>
    <w:rsid w:val="00A267CC"/>
    <w:rsid w:val="00A31281"/>
    <w:rsid w:val="00A326AB"/>
    <w:rsid w:val="00A33C98"/>
    <w:rsid w:val="00A37F09"/>
    <w:rsid w:val="00A406CC"/>
    <w:rsid w:val="00A43536"/>
    <w:rsid w:val="00A43D84"/>
    <w:rsid w:val="00A43ECC"/>
    <w:rsid w:val="00A44484"/>
    <w:rsid w:val="00A44523"/>
    <w:rsid w:val="00A44DAF"/>
    <w:rsid w:val="00A466A7"/>
    <w:rsid w:val="00A50CF7"/>
    <w:rsid w:val="00A51CC0"/>
    <w:rsid w:val="00A53AF6"/>
    <w:rsid w:val="00A575D7"/>
    <w:rsid w:val="00A5792F"/>
    <w:rsid w:val="00A60517"/>
    <w:rsid w:val="00A61AB5"/>
    <w:rsid w:val="00A61D43"/>
    <w:rsid w:val="00A67261"/>
    <w:rsid w:val="00A71BAF"/>
    <w:rsid w:val="00A71D9E"/>
    <w:rsid w:val="00A75C69"/>
    <w:rsid w:val="00A762C3"/>
    <w:rsid w:val="00A76D04"/>
    <w:rsid w:val="00A77F8C"/>
    <w:rsid w:val="00A80A34"/>
    <w:rsid w:val="00A81D4D"/>
    <w:rsid w:val="00A822F7"/>
    <w:rsid w:val="00A82732"/>
    <w:rsid w:val="00A8473C"/>
    <w:rsid w:val="00A8672F"/>
    <w:rsid w:val="00A86C22"/>
    <w:rsid w:val="00A86C54"/>
    <w:rsid w:val="00A87EE6"/>
    <w:rsid w:val="00A92A7C"/>
    <w:rsid w:val="00A9370C"/>
    <w:rsid w:val="00A96188"/>
    <w:rsid w:val="00AA0CC9"/>
    <w:rsid w:val="00AA469B"/>
    <w:rsid w:val="00AA51EA"/>
    <w:rsid w:val="00AB0362"/>
    <w:rsid w:val="00AB047A"/>
    <w:rsid w:val="00AB16EB"/>
    <w:rsid w:val="00AB1FC3"/>
    <w:rsid w:val="00AB206B"/>
    <w:rsid w:val="00AC4D44"/>
    <w:rsid w:val="00AC7D85"/>
    <w:rsid w:val="00AD3FB0"/>
    <w:rsid w:val="00AD51C1"/>
    <w:rsid w:val="00AD76FD"/>
    <w:rsid w:val="00AE238A"/>
    <w:rsid w:val="00AE3756"/>
    <w:rsid w:val="00AE60A9"/>
    <w:rsid w:val="00AE7AAF"/>
    <w:rsid w:val="00AF1251"/>
    <w:rsid w:val="00AF49DD"/>
    <w:rsid w:val="00AF7620"/>
    <w:rsid w:val="00B0394B"/>
    <w:rsid w:val="00B05BC5"/>
    <w:rsid w:val="00B066E2"/>
    <w:rsid w:val="00B07D90"/>
    <w:rsid w:val="00B124C0"/>
    <w:rsid w:val="00B133C8"/>
    <w:rsid w:val="00B13D15"/>
    <w:rsid w:val="00B223B3"/>
    <w:rsid w:val="00B23E4B"/>
    <w:rsid w:val="00B244DF"/>
    <w:rsid w:val="00B301FE"/>
    <w:rsid w:val="00B32CBF"/>
    <w:rsid w:val="00B32F45"/>
    <w:rsid w:val="00B338DB"/>
    <w:rsid w:val="00B405C8"/>
    <w:rsid w:val="00B4101B"/>
    <w:rsid w:val="00B41A94"/>
    <w:rsid w:val="00B42690"/>
    <w:rsid w:val="00B44804"/>
    <w:rsid w:val="00B45C2C"/>
    <w:rsid w:val="00B45E57"/>
    <w:rsid w:val="00B45FB8"/>
    <w:rsid w:val="00B514F5"/>
    <w:rsid w:val="00B5484C"/>
    <w:rsid w:val="00B55C4C"/>
    <w:rsid w:val="00B56094"/>
    <w:rsid w:val="00B56186"/>
    <w:rsid w:val="00B603DC"/>
    <w:rsid w:val="00B61BE8"/>
    <w:rsid w:val="00B62629"/>
    <w:rsid w:val="00B62785"/>
    <w:rsid w:val="00B67CF3"/>
    <w:rsid w:val="00B716FE"/>
    <w:rsid w:val="00B72579"/>
    <w:rsid w:val="00B73F4E"/>
    <w:rsid w:val="00B74231"/>
    <w:rsid w:val="00B80F57"/>
    <w:rsid w:val="00B856BF"/>
    <w:rsid w:val="00B857BB"/>
    <w:rsid w:val="00B8755D"/>
    <w:rsid w:val="00B9169F"/>
    <w:rsid w:val="00B96459"/>
    <w:rsid w:val="00B9654D"/>
    <w:rsid w:val="00B968DB"/>
    <w:rsid w:val="00BA0519"/>
    <w:rsid w:val="00BA161D"/>
    <w:rsid w:val="00BA162F"/>
    <w:rsid w:val="00BA332B"/>
    <w:rsid w:val="00BA3EE8"/>
    <w:rsid w:val="00BA5288"/>
    <w:rsid w:val="00BB0156"/>
    <w:rsid w:val="00BB0BAC"/>
    <w:rsid w:val="00BB0F08"/>
    <w:rsid w:val="00BB4C54"/>
    <w:rsid w:val="00BB5C1F"/>
    <w:rsid w:val="00BB7E18"/>
    <w:rsid w:val="00BC0B44"/>
    <w:rsid w:val="00BC10C3"/>
    <w:rsid w:val="00BC1D9B"/>
    <w:rsid w:val="00BC26AC"/>
    <w:rsid w:val="00BC2C12"/>
    <w:rsid w:val="00BC41F9"/>
    <w:rsid w:val="00BC6392"/>
    <w:rsid w:val="00BC708B"/>
    <w:rsid w:val="00BD0104"/>
    <w:rsid w:val="00BD061E"/>
    <w:rsid w:val="00BD4B1A"/>
    <w:rsid w:val="00BD6AA5"/>
    <w:rsid w:val="00BE0ADE"/>
    <w:rsid w:val="00BE1027"/>
    <w:rsid w:val="00BE4178"/>
    <w:rsid w:val="00BE4B01"/>
    <w:rsid w:val="00BF0871"/>
    <w:rsid w:val="00BF3FEC"/>
    <w:rsid w:val="00BF63BF"/>
    <w:rsid w:val="00BF705E"/>
    <w:rsid w:val="00C00418"/>
    <w:rsid w:val="00C007AC"/>
    <w:rsid w:val="00C02504"/>
    <w:rsid w:val="00C025A7"/>
    <w:rsid w:val="00C0531B"/>
    <w:rsid w:val="00C07DC7"/>
    <w:rsid w:val="00C147BB"/>
    <w:rsid w:val="00C1557C"/>
    <w:rsid w:val="00C16816"/>
    <w:rsid w:val="00C23660"/>
    <w:rsid w:val="00C2382E"/>
    <w:rsid w:val="00C238CA"/>
    <w:rsid w:val="00C27542"/>
    <w:rsid w:val="00C328A7"/>
    <w:rsid w:val="00C343C7"/>
    <w:rsid w:val="00C3582C"/>
    <w:rsid w:val="00C467A5"/>
    <w:rsid w:val="00C46C86"/>
    <w:rsid w:val="00C50BF5"/>
    <w:rsid w:val="00C5322F"/>
    <w:rsid w:val="00C549ED"/>
    <w:rsid w:val="00C5557A"/>
    <w:rsid w:val="00C605AA"/>
    <w:rsid w:val="00C6483E"/>
    <w:rsid w:val="00C6711E"/>
    <w:rsid w:val="00C67420"/>
    <w:rsid w:val="00C71C57"/>
    <w:rsid w:val="00C72010"/>
    <w:rsid w:val="00C740B7"/>
    <w:rsid w:val="00C767A5"/>
    <w:rsid w:val="00C76A44"/>
    <w:rsid w:val="00C76BA2"/>
    <w:rsid w:val="00C770DA"/>
    <w:rsid w:val="00C825BA"/>
    <w:rsid w:val="00C8663B"/>
    <w:rsid w:val="00C9133D"/>
    <w:rsid w:val="00C97727"/>
    <w:rsid w:val="00CA35AB"/>
    <w:rsid w:val="00CA7324"/>
    <w:rsid w:val="00CA7D10"/>
    <w:rsid w:val="00CB03BA"/>
    <w:rsid w:val="00CB206E"/>
    <w:rsid w:val="00CB29E0"/>
    <w:rsid w:val="00CB3590"/>
    <w:rsid w:val="00CB4521"/>
    <w:rsid w:val="00CB61D0"/>
    <w:rsid w:val="00CC72D8"/>
    <w:rsid w:val="00CD1561"/>
    <w:rsid w:val="00CD1ABB"/>
    <w:rsid w:val="00CD5509"/>
    <w:rsid w:val="00CD6730"/>
    <w:rsid w:val="00CD78C2"/>
    <w:rsid w:val="00CE0F39"/>
    <w:rsid w:val="00CE1A09"/>
    <w:rsid w:val="00CE3451"/>
    <w:rsid w:val="00CE6244"/>
    <w:rsid w:val="00CE711B"/>
    <w:rsid w:val="00CF5035"/>
    <w:rsid w:val="00D04094"/>
    <w:rsid w:val="00D07FAA"/>
    <w:rsid w:val="00D12552"/>
    <w:rsid w:val="00D12B1F"/>
    <w:rsid w:val="00D1370E"/>
    <w:rsid w:val="00D13A56"/>
    <w:rsid w:val="00D20057"/>
    <w:rsid w:val="00D20D9D"/>
    <w:rsid w:val="00D21AFD"/>
    <w:rsid w:val="00D2383D"/>
    <w:rsid w:val="00D252FA"/>
    <w:rsid w:val="00D2787D"/>
    <w:rsid w:val="00D32A5B"/>
    <w:rsid w:val="00D46B33"/>
    <w:rsid w:val="00D477E6"/>
    <w:rsid w:val="00D500A5"/>
    <w:rsid w:val="00D62EC1"/>
    <w:rsid w:val="00D64C8F"/>
    <w:rsid w:val="00D64E65"/>
    <w:rsid w:val="00D6698B"/>
    <w:rsid w:val="00D671AF"/>
    <w:rsid w:val="00D708A6"/>
    <w:rsid w:val="00D7118D"/>
    <w:rsid w:val="00D71A70"/>
    <w:rsid w:val="00D72709"/>
    <w:rsid w:val="00D72B3A"/>
    <w:rsid w:val="00D74931"/>
    <w:rsid w:val="00D77B12"/>
    <w:rsid w:val="00D81A47"/>
    <w:rsid w:val="00D84CD0"/>
    <w:rsid w:val="00D873F0"/>
    <w:rsid w:val="00D87B1D"/>
    <w:rsid w:val="00D90087"/>
    <w:rsid w:val="00D90994"/>
    <w:rsid w:val="00D930E7"/>
    <w:rsid w:val="00DA050F"/>
    <w:rsid w:val="00DA1F03"/>
    <w:rsid w:val="00DA36D0"/>
    <w:rsid w:val="00DA4BA2"/>
    <w:rsid w:val="00DA5F93"/>
    <w:rsid w:val="00DB2092"/>
    <w:rsid w:val="00DB26C0"/>
    <w:rsid w:val="00DB481C"/>
    <w:rsid w:val="00DB7F9D"/>
    <w:rsid w:val="00DC48A6"/>
    <w:rsid w:val="00DC6386"/>
    <w:rsid w:val="00DD10F3"/>
    <w:rsid w:val="00DD6F41"/>
    <w:rsid w:val="00DE1B0B"/>
    <w:rsid w:val="00DE2DFD"/>
    <w:rsid w:val="00DE319D"/>
    <w:rsid w:val="00DE3384"/>
    <w:rsid w:val="00DE3735"/>
    <w:rsid w:val="00DE604D"/>
    <w:rsid w:val="00DE7137"/>
    <w:rsid w:val="00DF19CC"/>
    <w:rsid w:val="00DF1D2B"/>
    <w:rsid w:val="00DF319F"/>
    <w:rsid w:val="00DF3DA5"/>
    <w:rsid w:val="00DF4B5A"/>
    <w:rsid w:val="00DF7983"/>
    <w:rsid w:val="00E010F5"/>
    <w:rsid w:val="00E011BF"/>
    <w:rsid w:val="00E0123C"/>
    <w:rsid w:val="00E015CD"/>
    <w:rsid w:val="00E0405B"/>
    <w:rsid w:val="00E05628"/>
    <w:rsid w:val="00E06197"/>
    <w:rsid w:val="00E07338"/>
    <w:rsid w:val="00E10324"/>
    <w:rsid w:val="00E107EB"/>
    <w:rsid w:val="00E109B9"/>
    <w:rsid w:val="00E12096"/>
    <w:rsid w:val="00E153E5"/>
    <w:rsid w:val="00E179B9"/>
    <w:rsid w:val="00E20F7E"/>
    <w:rsid w:val="00E23AB0"/>
    <w:rsid w:val="00E30D6E"/>
    <w:rsid w:val="00E318AD"/>
    <w:rsid w:val="00E32852"/>
    <w:rsid w:val="00E328B9"/>
    <w:rsid w:val="00E32E2E"/>
    <w:rsid w:val="00E33162"/>
    <w:rsid w:val="00E35135"/>
    <w:rsid w:val="00E36662"/>
    <w:rsid w:val="00E36DB0"/>
    <w:rsid w:val="00E37235"/>
    <w:rsid w:val="00E5188D"/>
    <w:rsid w:val="00E538E9"/>
    <w:rsid w:val="00E53ACF"/>
    <w:rsid w:val="00E5791E"/>
    <w:rsid w:val="00E600F2"/>
    <w:rsid w:val="00E633DD"/>
    <w:rsid w:val="00E67E8C"/>
    <w:rsid w:val="00E706DC"/>
    <w:rsid w:val="00E70711"/>
    <w:rsid w:val="00E7258B"/>
    <w:rsid w:val="00E74DAB"/>
    <w:rsid w:val="00E83E81"/>
    <w:rsid w:val="00E84CF0"/>
    <w:rsid w:val="00E86914"/>
    <w:rsid w:val="00E86CE6"/>
    <w:rsid w:val="00E901DC"/>
    <w:rsid w:val="00E97BD7"/>
    <w:rsid w:val="00EA002D"/>
    <w:rsid w:val="00EA03DD"/>
    <w:rsid w:val="00EA3AD9"/>
    <w:rsid w:val="00EA67C6"/>
    <w:rsid w:val="00EA72EF"/>
    <w:rsid w:val="00EB1CD7"/>
    <w:rsid w:val="00EB25F3"/>
    <w:rsid w:val="00EC19B2"/>
    <w:rsid w:val="00EC2B04"/>
    <w:rsid w:val="00ED21C9"/>
    <w:rsid w:val="00ED43DF"/>
    <w:rsid w:val="00ED5F89"/>
    <w:rsid w:val="00EF33DD"/>
    <w:rsid w:val="00EF3BA8"/>
    <w:rsid w:val="00EF3D41"/>
    <w:rsid w:val="00EF60A3"/>
    <w:rsid w:val="00EF6120"/>
    <w:rsid w:val="00EF7080"/>
    <w:rsid w:val="00EF7AF9"/>
    <w:rsid w:val="00F00704"/>
    <w:rsid w:val="00F05AB3"/>
    <w:rsid w:val="00F075EE"/>
    <w:rsid w:val="00F101C4"/>
    <w:rsid w:val="00F10B4E"/>
    <w:rsid w:val="00F111DF"/>
    <w:rsid w:val="00F12FF8"/>
    <w:rsid w:val="00F1379F"/>
    <w:rsid w:val="00F1573F"/>
    <w:rsid w:val="00F211D3"/>
    <w:rsid w:val="00F21BE3"/>
    <w:rsid w:val="00F22019"/>
    <w:rsid w:val="00F2334A"/>
    <w:rsid w:val="00F24027"/>
    <w:rsid w:val="00F25C8D"/>
    <w:rsid w:val="00F27DD0"/>
    <w:rsid w:val="00F30273"/>
    <w:rsid w:val="00F33469"/>
    <w:rsid w:val="00F33D6C"/>
    <w:rsid w:val="00F34748"/>
    <w:rsid w:val="00F34E4D"/>
    <w:rsid w:val="00F370CC"/>
    <w:rsid w:val="00F45688"/>
    <w:rsid w:val="00F45891"/>
    <w:rsid w:val="00F46478"/>
    <w:rsid w:val="00F507AC"/>
    <w:rsid w:val="00F53E0E"/>
    <w:rsid w:val="00F5464B"/>
    <w:rsid w:val="00F62719"/>
    <w:rsid w:val="00F62C3F"/>
    <w:rsid w:val="00F66F40"/>
    <w:rsid w:val="00F672A0"/>
    <w:rsid w:val="00F67D46"/>
    <w:rsid w:val="00F72503"/>
    <w:rsid w:val="00F73831"/>
    <w:rsid w:val="00F8093F"/>
    <w:rsid w:val="00F83716"/>
    <w:rsid w:val="00F844CF"/>
    <w:rsid w:val="00F86070"/>
    <w:rsid w:val="00F8723C"/>
    <w:rsid w:val="00F940CC"/>
    <w:rsid w:val="00F96BDE"/>
    <w:rsid w:val="00F973ED"/>
    <w:rsid w:val="00FA4AA8"/>
    <w:rsid w:val="00FA4CBD"/>
    <w:rsid w:val="00FA6D5C"/>
    <w:rsid w:val="00FA6F64"/>
    <w:rsid w:val="00FB7809"/>
    <w:rsid w:val="00FC07D9"/>
    <w:rsid w:val="00FC15F3"/>
    <w:rsid w:val="00FC4440"/>
    <w:rsid w:val="00FC5140"/>
    <w:rsid w:val="00FC7522"/>
    <w:rsid w:val="00FD2612"/>
    <w:rsid w:val="00FD3A70"/>
    <w:rsid w:val="00FD505F"/>
    <w:rsid w:val="00FD599C"/>
    <w:rsid w:val="00FD73E6"/>
    <w:rsid w:val="00FE19AC"/>
    <w:rsid w:val="00FE1A96"/>
    <w:rsid w:val="00FE2A11"/>
    <w:rsid w:val="00FE614E"/>
    <w:rsid w:val="00FE664F"/>
    <w:rsid w:val="00FF0016"/>
    <w:rsid w:val="00FF0494"/>
    <w:rsid w:val="00FF20E3"/>
    <w:rsid w:val="00FF373B"/>
    <w:rsid w:val="00FF3EBF"/>
    <w:rsid w:val="00FF6413"/>
    <w:rsid w:val="00FF6FD2"/>
    <w:rsid w:val="059CAB19"/>
    <w:rsid w:val="066470CB"/>
    <w:rsid w:val="07C8EF81"/>
    <w:rsid w:val="137D8C44"/>
    <w:rsid w:val="15195CA5"/>
    <w:rsid w:val="1797B144"/>
    <w:rsid w:val="19ECCDC8"/>
    <w:rsid w:val="1B889E29"/>
    <w:rsid w:val="1DD219FF"/>
    <w:rsid w:val="1E148273"/>
    <w:rsid w:val="1EDA17BD"/>
    <w:rsid w:val="205C0F4C"/>
    <w:rsid w:val="26F788C7"/>
    <w:rsid w:val="286075D1"/>
    <w:rsid w:val="28A0B447"/>
    <w:rsid w:val="29006E1D"/>
    <w:rsid w:val="297EA3F1"/>
    <w:rsid w:val="2B4ABEE3"/>
    <w:rsid w:val="2C80AA9E"/>
    <w:rsid w:val="3090B436"/>
    <w:rsid w:val="32579073"/>
    <w:rsid w:val="330C5DDA"/>
    <w:rsid w:val="336A76E4"/>
    <w:rsid w:val="35636A72"/>
    <w:rsid w:val="3752129A"/>
    <w:rsid w:val="3D20F374"/>
    <w:rsid w:val="3F806380"/>
    <w:rsid w:val="439B3275"/>
    <w:rsid w:val="44E86899"/>
    <w:rsid w:val="46235078"/>
    <w:rsid w:val="463E501F"/>
    <w:rsid w:val="48C5F5ED"/>
    <w:rsid w:val="490E0338"/>
    <w:rsid w:val="4B11C142"/>
    <w:rsid w:val="4C80DEF0"/>
    <w:rsid w:val="4CAD91A3"/>
    <w:rsid w:val="4CD3216D"/>
    <w:rsid w:val="51E9B340"/>
    <w:rsid w:val="548BF0D5"/>
    <w:rsid w:val="54C67E24"/>
    <w:rsid w:val="55D541CF"/>
    <w:rsid w:val="566ADADF"/>
    <w:rsid w:val="579EFC42"/>
    <w:rsid w:val="585816DE"/>
    <w:rsid w:val="5CDACAB9"/>
    <w:rsid w:val="5D523E8A"/>
    <w:rsid w:val="5E3A551B"/>
    <w:rsid w:val="5FEA1B58"/>
    <w:rsid w:val="60BCC868"/>
    <w:rsid w:val="6177152E"/>
    <w:rsid w:val="625898C9"/>
    <w:rsid w:val="64AC7E10"/>
    <w:rsid w:val="670B81F0"/>
    <w:rsid w:val="68C7DA4D"/>
    <w:rsid w:val="68EC5BF6"/>
    <w:rsid w:val="7089E6F1"/>
    <w:rsid w:val="7331DE64"/>
    <w:rsid w:val="765BF650"/>
    <w:rsid w:val="76CD979D"/>
    <w:rsid w:val="7D03F0DB"/>
    <w:rsid w:val="7D95FAFA"/>
    <w:rsid w:val="7E24BA3C"/>
    <w:rsid w:val="7FE9E8E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E7570"/>
  <w15:docId w15:val="{513C5C6B-FF1F-4619-8F3B-9817E8D5D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085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6B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BA2"/>
  </w:style>
  <w:style w:type="paragraph" w:styleId="Footer">
    <w:name w:val="footer"/>
    <w:basedOn w:val="Normal"/>
    <w:link w:val="FooterChar"/>
    <w:uiPriority w:val="99"/>
    <w:unhideWhenUsed/>
    <w:rsid w:val="00C76B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BA2"/>
  </w:style>
  <w:style w:type="paragraph" w:styleId="ListParagraph">
    <w:name w:val="List Paragraph"/>
    <w:basedOn w:val="Normal"/>
    <w:uiPriority w:val="34"/>
    <w:qFormat/>
    <w:rsid w:val="00B62785"/>
    <w:pPr>
      <w:ind w:left="720"/>
      <w:contextualSpacing/>
    </w:pPr>
  </w:style>
  <w:style w:type="table" w:styleId="TableGrid">
    <w:name w:val="Table Grid"/>
    <w:basedOn w:val="TableNormal"/>
    <w:uiPriority w:val="39"/>
    <w:rsid w:val="004153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B42A5"/>
    <w:pPr>
      <w:spacing w:after="0" w:line="240" w:lineRule="auto"/>
    </w:pPr>
  </w:style>
  <w:style w:type="character" w:customStyle="1" w:styleId="Heading1Char">
    <w:name w:val="Heading 1 Char"/>
    <w:basedOn w:val="DefaultParagraphFont"/>
    <w:link w:val="Heading1"/>
    <w:uiPriority w:val="9"/>
    <w:rsid w:val="0035085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0E0722"/>
    <w:rPr>
      <w:color w:val="0563C1" w:themeColor="hyperlink"/>
      <w:u w:val="single"/>
    </w:rPr>
  </w:style>
  <w:style w:type="character" w:styleId="UnresolvedMention">
    <w:name w:val="Unresolved Mention"/>
    <w:basedOn w:val="DefaultParagraphFont"/>
    <w:uiPriority w:val="99"/>
    <w:semiHidden/>
    <w:unhideWhenUsed/>
    <w:rsid w:val="000E0722"/>
    <w:rPr>
      <w:color w:val="605E5C"/>
      <w:shd w:val="clear" w:color="auto" w:fill="E1DFDD"/>
    </w:rPr>
  </w:style>
  <w:style w:type="paragraph" w:styleId="NormalWeb">
    <w:name w:val="Normal (Web)"/>
    <w:basedOn w:val="Normal"/>
    <w:uiPriority w:val="99"/>
    <w:unhideWhenUsed/>
    <w:rsid w:val="00A77F8C"/>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styleId="CommentReference">
    <w:name w:val="annotation reference"/>
    <w:basedOn w:val="DefaultParagraphFont"/>
    <w:uiPriority w:val="99"/>
    <w:semiHidden/>
    <w:unhideWhenUsed/>
    <w:rsid w:val="000D3F18"/>
    <w:rPr>
      <w:sz w:val="16"/>
      <w:szCs w:val="16"/>
    </w:rPr>
  </w:style>
  <w:style w:type="paragraph" w:styleId="CommentText">
    <w:name w:val="annotation text"/>
    <w:basedOn w:val="Normal"/>
    <w:link w:val="CommentTextChar"/>
    <w:uiPriority w:val="99"/>
    <w:unhideWhenUsed/>
    <w:rsid w:val="000D3F18"/>
    <w:pPr>
      <w:spacing w:line="240" w:lineRule="auto"/>
    </w:pPr>
    <w:rPr>
      <w:sz w:val="20"/>
      <w:szCs w:val="20"/>
    </w:rPr>
  </w:style>
  <w:style w:type="character" w:customStyle="1" w:styleId="CommentTextChar">
    <w:name w:val="Comment Text Char"/>
    <w:basedOn w:val="DefaultParagraphFont"/>
    <w:link w:val="CommentText"/>
    <w:uiPriority w:val="99"/>
    <w:rsid w:val="000D3F18"/>
    <w:rPr>
      <w:sz w:val="20"/>
      <w:szCs w:val="20"/>
    </w:rPr>
  </w:style>
  <w:style w:type="paragraph" w:styleId="CommentSubject">
    <w:name w:val="annotation subject"/>
    <w:basedOn w:val="CommentText"/>
    <w:next w:val="CommentText"/>
    <w:link w:val="CommentSubjectChar"/>
    <w:uiPriority w:val="99"/>
    <w:semiHidden/>
    <w:unhideWhenUsed/>
    <w:rsid w:val="000D3F18"/>
    <w:rPr>
      <w:b/>
      <w:bCs/>
    </w:rPr>
  </w:style>
  <w:style w:type="character" w:customStyle="1" w:styleId="CommentSubjectChar">
    <w:name w:val="Comment Subject Char"/>
    <w:basedOn w:val="CommentTextChar"/>
    <w:link w:val="CommentSubject"/>
    <w:uiPriority w:val="99"/>
    <w:semiHidden/>
    <w:rsid w:val="000D3F18"/>
    <w:rPr>
      <w:b/>
      <w:bCs/>
      <w:sz w:val="20"/>
      <w:szCs w:val="20"/>
    </w:rPr>
  </w:style>
  <w:style w:type="character" w:customStyle="1" w:styleId="normaltextrun">
    <w:name w:val="normaltextrun"/>
    <w:basedOn w:val="DefaultParagraphFont"/>
    <w:rsid w:val="00CD5509"/>
  </w:style>
  <w:style w:type="paragraph" w:customStyle="1" w:styleId="paragraph">
    <w:name w:val="paragraph"/>
    <w:basedOn w:val="Normal"/>
    <w:rsid w:val="00B301F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eop">
    <w:name w:val="eop"/>
    <w:basedOn w:val="DefaultParagraphFont"/>
    <w:rsid w:val="00B301FE"/>
  </w:style>
  <w:style w:type="paragraph" w:styleId="FootnoteText">
    <w:name w:val="footnote text"/>
    <w:basedOn w:val="Normal"/>
    <w:link w:val="FootnoteTextChar"/>
    <w:uiPriority w:val="99"/>
    <w:semiHidden/>
    <w:unhideWhenUsed/>
    <w:rsid w:val="001802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80227"/>
    <w:rPr>
      <w:sz w:val="20"/>
      <w:szCs w:val="20"/>
    </w:rPr>
  </w:style>
  <w:style w:type="character" w:styleId="FootnoteReference">
    <w:name w:val="footnote reference"/>
    <w:basedOn w:val="DefaultParagraphFont"/>
    <w:uiPriority w:val="99"/>
    <w:semiHidden/>
    <w:unhideWhenUsed/>
    <w:rsid w:val="001802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64978">
      <w:bodyDiv w:val="1"/>
      <w:marLeft w:val="0"/>
      <w:marRight w:val="0"/>
      <w:marTop w:val="0"/>
      <w:marBottom w:val="0"/>
      <w:divBdr>
        <w:top w:val="none" w:sz="0" w:space="0" w:color="auto"/>
        <w:left w:val="none" w:sz="0" w:space="0" w:color="auto"/>
        <w:bottom w:val="none" w:sz="0" w:space="0" w:color="auto"/>
        <w:right w:val="none" w:sz="0" w:space="0" w:color="auto"/>
      </w:divBdr>
    </w:div>
    <w:div w:id="179589417">
      <w:bodyDiv w:val="1"/>
      <w:marLeft w:val="0"/>
      <w:marRight w:val="0"/>
      <w:marTop w:val="0"/>
      <w:marBottom w:val="0"/>
      <w:divBdr>
        <w:top w:val="none" w:sz="0" w:space="0" w:color="auto"/>
        <w:left w:val="none" w:sz="0" w:space="0" w:color="auto"/>
        <w:bottom w:val="none" w:sz="0" w:space="0" w:color="auto"/>
        <w:right w:val="none" w:sz="0" w:space="0" w:color="auto"/>
      </w:divBdr>
    </w:div>
    <w:div w:id="249168416">
      <w:bodyDiv w:val="1"/>
      <w:marLeft w:val="0"/>
      <w:marRight w:val="0"/>
      <w:marTop w:val="0"/>
      <w:marBottom w:val="0"/>
      <w:divBdr>
        <w:top w:val="none" w:sz="0" w:space="0" w:color="auto"/>
        <w:left w:val="none" w:sz="0" w:space="0" w:color="auto"/>
        <w:bottom w:val="none" w:sz="0" w:space="0" w:color="auto"/>
        <w:right w:val="none" w:sz="0" w:space="0" w:color="auto"/>
      </w:divBdr>
    </w:div>
    <w:div w:id="272446646">
      <w:bodyDiv w:val="1"/>
      <w:marLeft w:val="0"/>
      <w:marRight w:val="0"/>
      <w:marTop w:val="0"/>
      <w:marBottom w:val="0"/>
      <w:divBdr>
        <w:top w:val="none" w:sz="0" w:space="0" w:color="auto"/>
        <w:left w:val="none" w:sz="0" w:space="0" w:color="auto"/>
        <w:bottom w:val="none" w:sz="0" w:space="0" w:color="auto"/>
        <w:right w:val="none" w:sz="0" w:space="0" w:color="auto"/>
      </w:divBdr>
    </w:div>
    <w:div w:id="298851927">
      <w:bodyDiv w:val="1"/>
      <w:marLeft w:val="0"/>
      <w:marRight w:val="0"/>
      <w:marTop w:val="0"/>
      <w:marBottom w:val="0"/>
      <w:divBdr>
        <w:top w:val="none" w:sz="0" w:space="0" w:color="auto"/>
        <w:left w:val="none" w:sz="0" w:space="0" w:color="auto"/>
        <w:bottom w:val="none" w:sz="0" w:space="0" w:color="auto"/>
        <w:right w:val="none" w:sz="0" w:space="0" w:color="auto"/>
      </w:divBdr>
    </w:div>
    <w:div w:id="437213417">
      <w:bodyDiv w:val="1"/>
      <w:marLeft w:val="0"/>
      <w:marRight w:val="0"/>
      <w:marTop w:val="0"/>
      <w:marBottom w:val="0"/>
      <w:divBdr>
        <w:top w:val="none" w:sz="0" w:space="0" w:color="auto"/>
        <w:left w:val="none" w:sz="0" w:space="0" w:color="auto"/>
        <w:bottom w:val="none" w:sz="0" w:space="0" w:color="auto"/>
        <w:right w:val="none" w:sz="0" w:space="0" w:color="auto"/>
      </w:divBdr>
    </w:div>
    <w:div w:id="753822200">
      <w:bodyDiv w:val="1"/>
      <w:marLeft w:val="0"/>
      <w:marRight w:val="0"/>
      <w:marTop w:val="0"/>
      <w:marBottom w:val="0"/>
      <w:divBdr>
        <w:top w:val="none" w:sz="0" w:space="0" w:color="auto"/>
        <w:left w:val="none" w:sz="0" w:space="0" w:color="auto"/>
        <w:bottom w:val="none" w:sz="0" w:space="0" w:color="auto"/>
        <w:right w:val="none" w:sz="0" w:space="0" w:color="auto"/>
      </w:divBdr>
    </w:div>
    <w:div w:id="1122117253">
      <w:bodyDiv w:val="1"/>
      <w:marLeft w:val="0"/>
      <w:marRight w:val="0"/>
      <w:marTop w:val="0"/>
      <w:marBottom w:val="0"/>
      <w:divBdr>
        <w:top w:val="none" w:sz="0" w:space="0" w:color="auto"/>
        <w:left w:val="none" w:sz="0" w:space="0" w:color="auto"/>
        <w:bottom w:val="none" w:sz="0" w:space="0" w:color="auto"/>
        <w:right w:val="none" w:sz="0" w:space="0" w:color="auto"/>
      </w:divBdr>
    </w:div>
    <w:div w:id="1123619719">
      <w:bodyDiv w:val="1"/>
      <w:marLeft w:val="0"/>
      <w:marRight w:val="0"/>
      <w:marTop w:val="0"/>
      <w:marBottom w:val="0"/>
      <w:divBdr>
        <w:top w:val="none" w:sz="0" w:space="0" w:color="auto"/>
        <w:left w:val="none" w:sz="0" w:space="0" w:color="auto"/>
        <w:bottom w:val="none" w:sz="0" w:space="0" w:color="auto"/>
        <w:right w:val="none" w:sz="0" w:space="0" w:color="auto"/>
      </w:divBdr>
    </w:div>
    <w:div w:id="1445491505">
      <w:bodyDiv w:val="1"/>
      <w:marLeft w:val="0"/>
      <w:marRight w:val="0"/>
      <w:marTop w:val="0"/>
      <w:marBottom w:val="0"/>
      <w:divBdr>
        <w:top w:val="none" w:sz="0" w:space="0" w:color="auto"/>
        <w:left w:val="none" w:sz="0" w:space="0" w:color="auto"/>
        <w:bottom w:val="none" w:sz="0" w:space="0" w:color="auto"/>
        <w:right w:val="none" w:sz="0" w:space="0" w:color="auto"/>
      </w:divBdr>
    </w:div>
    <w:div w:id="1565406669">
      <w:bodyDiv w:val="1"/>
      <w:marLeft w:val="0"/>
      <w:marRight w:val="0"/>
      <w:marTop w:val="0"/>
      <w:marBottom w:val="0"/>
      <w:divBdr>
        <w:top w:val="none" w:sz="0" w:space="0" w:color="auto"/>
        <w:left w:val="none" w:sz="0" w:space="0" w:color="auto"/>
        <w:bottom w:val="none" w:sz="0" w:space="0" w:color="auto"/>
        <w:right w:val="none" w:sz="0" w:space="0" w:color="auto"/>
      </w:divBdr>
    </w:div>
    <w:div w:id="1623537115">
      <w:bodyDiv w:val="1"/>
      <w:marLeft w:val="0"/>
      <w:marRight w:val="0"/>
      <w:marTop w:val="0"/>
      <w:marBottom w:val="0"/>
      <w:divBdr>
        <w:top w:val="none" w:sz="0" w:space="0" w:color="auto"/>
        <w:left w:val="none" w:sz="0" w:space="0" w:color="auto"/>
        <w:bottom w:val="none" w:sz="0" w:space="0" w:color="auto"/>
        <w:right w:val="none" w:sz="0" w:space="0" w:color="auto"/>
      </w:divBdr>
    </w:div>
    <w:div w:id="1752660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amilla.bullock@emergingpaymentsasia.org"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ergingpaymentsasia.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f658467-46c1-4bc4-88bc-09c0f95da603">
      <Terms xmlns="http://schemas.microsoft.com/office/infopath/2007/PartnerControls"/>
    </lcf76f155ced4ddcb4097134ff3c332f>
    <TaxCatchAll xmlns="2b69d002-98ca-4291-a5f6-17f980490e02" xsi:nil="true"/>
    <Order0 xmlns="bf658467-46c1-4bc4-88bc-09c0f95da603" xsi:nil="true"/>
    <Date xmlns="bf658467-46c1-4bc4-88bc-09c0f95da603" xsi:nil="true"/>
    <MigrationWizIdVersion xmlns="bf658467-46c1-4bc4-88bc-09c0f95da603" xsi:nil="true"/>
    <MigrationWizId xmlns="bf658467-46c1-4bc4-88bc-09c0f95da603" xsi:nil="true"/>
    <MigrationWizIdPermissions xmlns="bf658467-46c1-4bc4-88bc-09c0f95da60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96B45CB13A90049A9698E5A3C45D945" ma:contentTypeVersion="17" ma:contentTypeDescription="Create a new document." ma:contentTypeScope="" ma:versionID="a6cf868d99ab3986ac768e7dfa1cd0df">
  <xsd:schema xmlns:xsd="http://www.w3.org/2001/XMLSchema" xmlns:xs="http://www.w3.org/2001/XMLSchema" xmlns:p="http://schemas.microsoft.com/office/2006/metadata/properties" xmlns:ns2="bf658467-46c1-4bc4-88bc-09c0f95da603" xmlns:ns3="2b69d002-98ca-4291-a5f6-17f980490e02" targetNamespace="http://schemas.microsoft.com/office/2006/metadata/properties" ma:root="true" ma:fieldsID="f028995d36b1b7a3f03230198a5d8f80" ns2:_="" ns3:_="">
    <xsd:import namespace="bf658467-46c1-4bc4-88bc-09c0f95da603"/>
    <xsd:import namespace="2b69d002-98ca-4291-a5f6-17f980490e02"/>
    <xsd:element name="properties">
      <xsd:complexType>
        <xsd:sequence>
          <xsd:element name="documentManagement">
            <xsd:complexType>
              <xsd:all>
                <xsd:element ref="ns2:MigrationWizId" minOccurs="0"/>
                <xsd:element ref="ns2:MigrationWizIdPermissions" minOccurs="0"/>
                <xsd:element ref="ns2:MigrationWizIdVersion" minOccurs="0"/>
                <xsd:element ref="ns2:Date" minOccurs="0"/>
                <xsd:element ref="ns2:Order0"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658467-46c1-4bc4-88bc-09c0f95da603"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Date" ma:index="11" nillable="true" ma:displayName="Date" ma:format="DateOnly" ma:internalName="Date" ma:readOnly="false">
      <xsd:simpleType>
        <xsd:restriction base="dms:DateTime"/>
      </xsd:simpleType>
    </xsd:element>
    <xsd:element name="Order0" ma:index="12" nillable="true" ma:displayName="Order" ma:internalName="Order0" ma:readOnly="false"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6f1c92c-6d91-43b7-a053-2ca1e07559fd"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69d002-98ca-4291-a5f6-17f980490e0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6fdddb46-a386-4371-8eae-1274b62017bd}" ma:internalName="TaxCatchAll" ma:showField="CatchAllData" ma:web="2b69d002-98ca-4291-a5f6-17f980490e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590F2C-068E-424E-AA44-34D887591C94}">
  <ds:schemaRefs>
    <ds:schemaRef ds:uri="http://schemas.microsoft.com/office/2006/metadata/properties"/>
    <ds:schemaRef ds:uri="http://schemas.microsoft.com/office/infopath/2007/PartnerControls"/>
    <ds:schemaRef ds:uri="08a42096-64f4-4f17-bdc7-62d5c9f32141"/>
    <ds:schemaRef ds:uri="5d82be8b-ad20-4a9d-bcc5-89a1778e7cc5"/>
    <ds:schemaRef ds:uri="bf658467-46c1-4bc4-88bc-09c0f95da603"/>
    <ds:schemaRef ds:uri="2b69d002-98ca-4291-a5f6-17f980490e02"/>
  </ds:schemaRefs>
</ds:datastoreItem>
</file>

<file path=customXml/itemProps2.xml><?xml version="1.0" encoding="utf-8"?>
<ds:datastoreItem xmlns:ds="http://schemas.openxmlformats.org/officeDocument/2006/customXml" ds:itemID="{8BB03FDC-0600-491F-B2B9-0B3D7E66E303}">
  <ds:schemaRefs>
    <ds:schemaRef ds:uri="http://schemas.microsoft.com/sharepoint/v3/contenttype/forms"/>
  </ds:schemaRefs>
</ds:datastoreItem>
</file>

<file path=customXml/itemProps3.xml><?xml version="1.0" encoding="utf-8"?>
<ds:datastoreItem xmlns:ds="http://schemas.openxmlformats.org/officeDocument/2006/customXml" ds:itemID="{6BC87AFF-422A-4883-90B4-D651403185D9}">
  <ds:schemaRefs>
    <ds:schemaRef ds:uri="http://schemas.openxmlformats.org/officeDocument/2006/bibliography"/>
  </ds:schemaRefs>
</ds:datastoreItem>
</file>

<file path=customXml/itemProps4.xml><?xml version="1.0" encoding="utf-8"?>
<ds:datastoreItem xmlns:ds="http://schemas.openxmlformats.org/officeDocument/2006/customXml" ds:itemID="{3AC49A00-510C-4498-8323-3C3A86186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658467-46c1-4bc4-88bc-09c0f95da603"/>
    <ds:schemaRef ds:uri="2b69d002-98ca-4291-a5f6-17f980490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4</Pages>
  <Words>1193</Words>
  <Characters>6722</Characters>
  <Application>Microsoft Office Word</Application>
  <DocSecurity>4</DocSecurity>
  <Lines>122</Lines>
  <Paragraphs>59</Paragraphs>
  <ScaleCrop>false</ScaleCrop>
  <Company/>
  <LinksUpToDate>false</LinksUpToDate>
  <CharactersWithSpaces>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dc:creator>
  <cp:keywords/>
  <dc:description/>
  <cp:lastModifiedBy>WONG, Sally</cp:lastModifiedBy>
  <cp:revision>2</cp:revision>
  <cp:lastPrinted>2025-08-23T06:21:00Z</cp:lastPrinted>
  <dcterms:created xsi:type="dcterms:W3CDTF">2025-08-26T03:10:00Z</dcterms:created>
  <dcterms:modified xsi:type="dcterms:W3CDTF">2025-08-26T03:10:00Z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0x010100196B45CB13A90049A9698E5A3C45D945</vt:lpwstr>
  </property>
  <property fmtid="{D5CDD505-2E9C-101B-9397-08002B2CF9AE}" pid="3" name="MediaServiceImageTags">
    <vt:lpwstr/>
  </property>
</Properties>
</file>