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D77E79" w14:textId="77777777" w:rsidR="00CB0A87" w:rsidRDefault="00CB0A87" w:rsidP="00CB0A87">
      <w:r>
        <w:t>Dear RBA,</w:t>
      </w:r>
    </w:p>
    <w:p w14:paraId="4A25926D" w14:textId="77777777" w:rsidR="00CB0A87" w:rsidRDefault="00CB0A87" w:rsidP="00CB0A87">
      <w:r>
        <w:t>Due to unfamiliarity, I am unable to directly address the immense complexity of the electronic payments system (this complexity is a problem in itself), or the convoluted changes to it that are proposed.</w:t>
      </w:r>
    </w:p>
    <w:p w14:paraId="2C5A2B18" w14:textId="77777777" w:rsidR="00CB0A87" w:rsidRDefault="00CB0A87" w:rsidP="00CB0A87">
      <w:r>
        <w:t>However, as a consumer, I am writing to object to the general principle of banning businesses/merchants from passing their card surcharges (credit or debit) directly on to the customer generating the surcharge.</w:t>
      </w:r>
    </w:p>
    <w:p w14:paraId="575F317A" w14:textId="77777777" w:rsidR="00CB0A87" w:rsidRDefault="00CB0A87" w:rsidP="00CB0A87">
      <w:r>
        <w:t>Banning passing card surcharges on to the relevant customer will not eliminate the surcharges - it will simply hide them.</w:t>
      </w:r>
    </w:p>
    <w:p w14:paraId="07D1019C" w14:textId="77777777" w:rsidR="00CB0A87" w:rsidRDefault="00CB0A87" w:rsidP="00CB0A87">
      <w:r>
        <w:t>This will mean that these charges will become embedded in the prices of the goods and services being sold.    Therefore, it will increase prices, not decrease prices as some have asserted, and everyone - card user or not - will pay for the surcharges.</w:t>
      </w:r>
    </w:p>
    <w:p w14:paraId="00D19DEE" w14:textId="77777777" w:rsidR="00CB0A87" w:rsidRDefault="00CB0A87" w:rsidP="00CB0A87">
      <w:r>
        <w:t>This is wrong in principle because using cards is using a service that the user should pay for like any other commercial service - and not be paid for by other people without those other people's consent.</w:t>
      </w:r>
    </w:p>
    <w:p w14:paraId="32FF4C00" w14:textId="77777777" w:rsidR="00CB0A87" w:rsidRDefault="00CB0A87" w:rsidP="00CB0A87">
      <w:r>
        <w:t>It also directly undermines the government's policy of introducing a Cash Acceptance Mandate to protect cash and encourage people to use cash, because it forces cash users to subsidise the surcharges generated by card users, eliminating one of the benefits of using cash.</w:t>
      </w:r>
    </w:p>
    <w:p w14:paraId="0C621D77" w14:textId="77777777" w:rsidR="00CB0A87" w:rsidRDefault="00CB0A87" w:rsidP="00CB0A87">
      <w:r>
        <w:t>And it is not trivial, because these surcharges add up over time, and even a single relatively large payment (of say around $1,000 or more, which we all make from time to time) costs a multiple of $10 in surcharges.    And a $10,000 purchase by card will have a surcharge of around $100.</w:t>
      </w:r>
    </w:p>
    <w:p w14:paraId="4B359397" w14:textId="77777777" w:rsidR="00CB0A87" w:rsidRDefault="00CB0A87" w:rsidP="00CB0A87">
      <w:r>
        <w:t>And because surcharges would be hidden, it also opens the way for the surcharges to be increased exorbitantly without the public being aware.</w:t>
      </w:r>
    </w:p>
    <w:p w14:paraId="616BE94C" w14:textId="77777777" w:rsidR="00CB0A87" w:rsidRDefault="00CB0A87" w:rsidP="00CB0A87"/>
    <w:p w14:paraId="03E1FE40" w14:textId="77777777" w:rsidR="00CB0A87" w:rsidRDefault="00CB0A87" w:rsidP="00CB0A87">
      <w:r>
        <w:t>Yours faithfully,</w:t>
      </w:r>
    </w:p>
    <w:p w14:paraId="0FEFC127" w14:textId="0FE39779" w:rsidR="008238EF" w:rsidRDefault="00CB0A87" w:rsidP="00CB0A87">
      <w:r>
        <w:t>David A W Miller.</w:t>
      </w:r>
    </w:p>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A87"/>
    <w:rsid w:val="00097D57"/>
    <w:rsid w:val="001E36FF"/>
    <w:rsid w:val="005D00EC"/>
    <w:rsid w:val="008238EF"/>
    <w:rsid w:val="00B3670A"/>
    <w:rsid w:val="00CB0A8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25C83"/>
  <w15:chartTrackingRefBased/>
  <w15:docId w15:val="{DAFA5EFC-B1BE-4ED0-9246-15B5F6F3A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0A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0A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0A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0A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0A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0A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0A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0A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0A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A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0A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0A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0A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0A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0A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0A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0A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0A87"/>
    <w:rPr>
      <w:rFonts w:eastAsiaTheme="majorEastAsia" w:cstheme="majorBidi"/>
      <w:color w:val="272727" w:themeColor="text1" w:themeTint="D8"/>
    </w:rPr>
  </w:style>
  <w:style w:type="paragraph" w:styleId="Title">
    <w:name w:val="Title"/>
    <w:basedOn w:val="Normal"/>
    <w:next w:val="Normal"/>
    <w:link w:val="TitleChar"/>
    <w:uiPriority w:val="10"/>
    <w:qFormat/>
    <w:rsid w:val="00CB0A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0A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0A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0A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0A87"/>
    <w:pPr>
      <w:spacing w:before="160"/>
      <w:jc w:val="center"/>
    </w:pPr>
    <w:rPr>
      <w:i/>
      <w:iCs/>
      <w:color w:val="404040" w:themeColor="text1" w:themeTint="BF"/>
    </w:rPr>
  </w:style>
  <w:style w:type="character" w:customStyle="1" w:styleId="QuoteChar">
    <w:name w:val="Quote Char"/>
    <w:basedOn w:val="DefaultParagraphFont"/>
    <w:link w:val="Quote"/>
    <w:uiPriority w:val="29"/>
    <w:rsid w:val="00CB0A87"/>
    <w:rPr>
      <w:i/>
      <w:iCs/>
      <w:color w:val="404040" w:themeColor="text1" w:themeTint="BF"/>
    </w:rPr>
  </w:style>
  <w:style w:type="paragraph" w:styleId="ListParagraph">
    <w:name w:val="List Paragraph"/>
    <w:basedOn w:val="Normal"/>
    <w:uiPriority w:val="34"/>
    <w:qFormat/>
    <w:rsid w:val="00CB0A87"/>
    <w:pPr>
      <w:ind w:left="720"/>
      <w:contextualSpacing/>
    </w:pPr>
  </w:style>
  <w:style w:type="character" w:styleId="IntenseEmphasis">
    <w:name w:val="Intense Emphasis"/>
    <w:basedOn w:val="DefaultParagraphFont"/>
    <w:uiPriority w:val="21"/>
    <w:qFormat/>
    <w:rsid w:val="00CB0A87"/>
    <w:rPr>
      <w:i/>
      <w:iCs/>
      <w:color w:val="0F4761" w:themeColor="accent1" w:themeShade="BF"/>
    </w:rPr>
  </w:style>
  <w:style w:type="paragraph" w:styleId="IntenseQuote">
    <w:name w:val="Intense Quote"/>
    <w:basedOn w:val="Normal"/>
    <w:next w:val="Normal"/>
    <w:link w:val="IntenseQuoteChar"/>
    <w:uiPriority w:val="30"/>
    <w:qFormat/>
    <w:rsid w:val="00CB0A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0A87"/>
    <w:rPr>
      <w:i/>
      <w:iCs/>
      <w:color w:val="0F4761" w:themeColor="accent1" w:themeShade="BF"/>
    </w:rPr>
  </w:style>
  <w:style w:type="character" w:styleId="IntenseReference">
    <w:name w:val="Intense Reference"/>
    <w:basedOn w:val="DefaultParagraphFont"/>
    <w:uiPriority w:val="32"/>
    <w:qFormat/>
    <w:rsid w:val="00CB0A87"/>
    <w:rPr>
      <w:b/>
      <w:bCs/>
      <w:smallCaps/>
      <w:color w:val="0F4761" w:themeColor="accent1" w:themeShade="BF"/>
      <w:spacing w:val="5"/>
    </w:rPr>
  </w:style>
  <w:style w:type="character" w:styleId="Hyperlink">
    <w:name w:val="Hyperlink"/>
    <w:basedOn w:val="DefaultParagraphFont"/>
    <w:uiPriority w:val="99"/>
    <w:unhideWhenUsed/>
    <w:rsid w:val="00CB0A87"/>
    <w:rPr>
      <w:color w:val="467886" w:themeColor="hyperlink"/>
      <w:u w:val="single"/>
    </w:rPr>
  </w:style>
  <w:style w:type="character" w:styleId="UnresolvedMention">
    <w:name w:val="Unresolved Mention"/>
    <w:basedOn w:val="DefaultParagraphFont"/>
    <w:uiPriority w:val="99"/>
    <w:semiHidden/>
    <w:unhideWhenUsed/>
    <w:rsid w:val="00CB0A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060322">
      <w:bodyDiv w:val="1"/>
      <w:marLeft w:val="0"/>
      <w:marRight w:val="0"/>
      <w:marTop w:val="0"/>
      <w:marBottom w:val="0"/>
      <w:divBdr>
        <w:top w:val="none" w:sz="0" w:space="0" w:color="auto"/>
        <w:left w:val="none" w:sz="0" w:space="0" w:color="auto"/>
        <w:bottom w:val="none" w:sz="0" w:space="0" w:color="auto"/>
        <w:right w:val="none" w:sz="0" w:space="0" w:color="auto"/>
      </w:divBdr>
    </w:div>
    <w:div w:id="419300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1</Pages>
  <Words>260</Words>
  <Characters>1483</Characters>
  <Application>Microsoft Office Word</Application>
  <DocSecurity>0</DocSecurity>
  <Lines>12</Lines>
  <Paragraphs>3</Paragraphs>
  <ScaleCrop>false</ScaleCrop>
  <Company/>
  <LinksUpToDate>false</LinksUpToDate>
  <CharactersWithSpaces>1740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2025-08-10T23:53:00Z</dcterms:created>
  <dcterms:modified xsi:type="dcterms:W3CDTF">2025-08-10T23:55:00Z</dcterms:modified>
</cp:coreProperties>
</file>