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3D0E43" w14:textId="77777777" w:rsidR="00644CCD" w:rsidRDefault="001F7444">
      <w:pPr>
        <w:pStyle w:val="Body"/>
        <w:jc w:val="center"/>
        <w:rPr>
          <w:b/>
          <w:bCs/>
        </w:rPr>
      </w:pPr>
      <w:r>
        <w:rPr>
          <w:b/>
          <w:bCs/>
        </w:rPr>
        <w:t>Surcharging Public Consultation Submission</w:t>
      </w:r>
    </w:p>
    <w:p w14:paraId="5D58EC04" w14:textId="77777777" w:rsidR="00644CCD" w:rsidRDefault="00644CCD">
      <w:pPr>
        <w:pStyle w:val="Body"/>
      </w:pPr>
    </w:p>
    <w:p w14:paraId="376340D4" w14:textId="77777777" w:rsidR="00644CCD" w:rsidRDefault="001F7444">
      <w:pPr>
        <w:pStyle w:val="Body"/>
      </w:pPr>
      <w:r>
        <w:t>To whom it may concern</w:t>
      </w:r>
    </w:p>
    <w:p w14:paraId="75BAC3A7" w14:textId="77777777" w:rsidR="00644CCD" w:rsidRDefault="00644CCD">
      <w:pPr>
        <w:pStyle w:val="Body"/>
      </w:pPr>
    </w:p>
    <w:p w14:paraId="18F0D82E" w14:textId="77777777" w:rsidR="00644CCD" w:rsidRDefault="001F7444">
      <w:pPr>
        <w:pStyle w:val="Body"/>
        <w:jc w:val="both"/>
      </w:pPr>
      <w:r>
        <w:t>As an owner of hospitality and hair service businesses, I wish to refute some of the conclusions of the ‘review of merchant card payment costs and surcharging’ consultation paper, with some coal face observations, rather than academic manipulation with an agenda.</w:t>
      </w:r>
    </w:p>
    <w:p w14:paraId="6AA20F96" w14:textId="77777777" w:rsidR="00644CCD" w:rsidRDefault="00644CCD">
      <w:pPr>
        <w:pStyle w:val="Body"/>
        <w:jc w:val="both"/>
      </w:pPr>
    </w:p>
    <w:p w14:paraId="663CD424" w14:textId="77777777" w:rsidR="00644CCD" w:rsidRDefault="001F7444">
      <w:pPr>
        <w:pStyle w:val="Body"/>
        <w:jc w:val="both"/>
      </w:pPr>
      <w:r>
        <w:t xml:space="preserve">According to the RBA ‘surcharging is no longer achieving its intended purpose of steering consumers to make more efficient payment choices’. </w:t>
      </w:r>
    </w:p>
    <w:p w14:paraId="46A36370" w14:textId="77777777" w:rsidR="00644CCD" w:rsidRDefault="001F7444">
      <w:pPr>
        <w:pStyle w:val="Body"/>
        <w:jc w:val="both"/>
      </w:pPr>
      <w:r>
        <w:t xml:space="preserve">This may be true, but I would argue people have become content with a ‘surcharge’ for the convenience of not having to carry cash or walk 80 </w:t>
      </w:r>
      <w:proofErr w:type="spellStart"/>
      <w:r>
        <w:t>metres</w:t>
      </w:r>
      <w:proofErr w:type="spellEnd"/>
      <w:r>
        <w:t xml:space="preserve"> to an ATM. It is a convenience charge.</w:t>
      </w:r>
    </w:p>
    <w:p w14:paraId="052A8AEB" w14:textId="77777777" w:rsidR="00644CCD" w:rsidRDefault="001F7444">
      <w:pPr>
        <w:pStyle w:val="Body"/>
        <w:jc w:val="both"/>
      </w:pPr>
      <w:r>
        <w:t xml:space="preserve">Removing the charge will simply reinforce the reliance on electronic transactions without the alternative of cash, a view reinforced by a conversation I had today with </w:t>
      </w:r>
      <w:proofErr w:type="spellStart"/>
      <w:r>
        <w:t>Commbank</w:t>
      </w:r>
      <w:proofErr w:type="spellEnd"/>
      <w:r>
        <w:t xml:space="preserve">, where the consultant openly said a cash banking issue I have was directly related to their push towards a cashless society. </w:t>
      </w:r>
    </w:p>
    <w:p w14:paraId="4C201AEF" w14:textId="77777777" w:rsidR="00644CCD" w:rsidRDefault="001F7444">
      <w:pPr>
        <w:pStyle w:val="Body"/>
        <w:jc w:val="both"/>
      </w:pPr>
      <w:r>
        <w:t xml:space="preserve">We all know this is the agenda for both banking and the RBA. Profits before consumers and customer service. </w:t>
      </w:r>
      <w:proofErr w:type="spellStart"/>
      <w:r>
        <w:t>Commbank</w:t>
      </w:r>
      <w:proofErr w:type="spellEnd"/>
      <w:r>
        <w:t xml:space="preserve"> have been very open about their support for removing surcharges and their track record strongly suggests that support isn’t about a benefit for customers!</w:t>
      </w:r>
    </w:p>
    <w:p w14:paraId="06B61A32" w14:textId="77777777" w:rsidR="00644CCD" w:rsidRDefault="00644CCD">
      <w:pPr>
        <w:pStyle w:val="Body"/>
        <w:jc w:val="both"/>
      </w:pPr>
    </w:p>
    <w:p w14:paraId="13179BB3" w14:textId="77777777" w:rsidR="00644CCD" w:rsidRDefault="001F7444">
      <w:pPr>
        <w:pStyle w:val="Body"/>
        <w:jc w:val="both"/>
      </w:pPr>
      <w:r>
        <w:t>Removing surcharging will not reduce what consumers pay overall. It will increase it.</w:t>
      </w:r>
    </w:p>
    <w:p w14:paraId="0BBCE9F6" w14:textId="77777777" w:rsidR="00644CCD" w:rsidRDefault="001F7444">
      <w:pPr>
        <w:pStyle w:val="Body"/>
        <w:jc w:val="both"/>
      </w:pPr>
      <w:r>
        <w:t xml:space="preserve">My small businesses have approximately $25k of credit card fees passed on to consumers. In hospitality the average net return is around 7%, so to absorb the surcharge means a drop in net profit of around 15%. That can’t happen, prices must increase to absorb it. </w:t>
      </w:r>
    </w:p>
    <w:p w14:paraId="6968443A" w14:textId="77777777" w:rsidR="00644CCD" w:rsidRDefault="001F7444">
      <w:pPr>
        <w:pStyle w:val="Body"/>
        <w:jc w:val="both"/>
      </w:pPr>
      <w:r>
        <w:t xml:space="preserve">If prices go </w:t>
      </w:r>
      <w:proofErr w:type="gramStart"/>
      <w:r>
        <w:t>up</w:t>
      </w:r>
      <w:proofErr w:type="gramEnd"/>
      <w:r>
        <w:t xml:space="preserve"> they aren’t rounded down, they are rounded up. So instead of a $5 coffee plus 1% surcharge costing $5.05 it will become $5.10. There is no way removing surcharges will save consumers money! That is an absolute </w:t>
      </w:r>
      <w:proofErr w:type="spellStart"/>
      <w:r>
        <w:t>furphy</w:t>
      </w:r>
      <w:proofErr w:type="spellEnd"/>
      <w:r>
        <w:t xml:space="preserve">. </w:t>
      </w:r>
    </w:p>
    <w:p w14:paraId="600E584F" w14:textId="77777777" w:rsidR="00644CCD" w:rsidRDefault="001F7444">
      <w:pPr>
        <w:pStyle w:val="Body"/>
        <w:jc w:val="both"/>
      </w:pPr>
      <w:r>
        <w:t>Surcharging is the fairest system as it is convenience driven and well accepted now. We would rarely get a complaint these days and if we do, it’s usually on the 5¢ on a cup of coffee and virtually never on a meal.</w:t>
      </w:r>
    </w:p>
    <w:p w14:paraId="215EB67A" w14:textId="77777777" w:rsidR="00644CCD" w:rsidRDefault="00644CCD">
      <w:pPr>
        <w:pStyle w:val="Body"/>
        <w:jc w:val="both"/>
      </w:pPr>
    </w:p>
    <w:p w14:paraId="498B2FC0" w14:textId="77777777" w:rsidR="00644CCD" w:rsidRDefault="001F7444">
      <w:pPr>
        <w:pStyle w:val="Body"/>
        <w:jc w:val="both"/>
      </w:pPr>
      <w:r>
        <w:t>Perhaps an alternative is for small businesses is to increase the prices but offer a discount for cash. Then one gets perceived as trying to dodge tax, so it’s a no win.</w:t>
      </w:r>
    </w:p>
    <w:p w14:paraId="7BB3B2E3" w14:textId="77777777" w:rsidR="00644CCD" w:rsidRDefault="001F7444">
      <w:pPr>
        <w:pStyle w:val="Body"/>
        <w:jc w:val="both"/>
      </w:pPr>
      <w:r>
        <w:t>The other option might be a general service charge that is directly linked as a percentage of the sale, whether cash or card. Surely that can’t be made illegal as that is just free trade.</w:t>
      </w:r>
    </w:p>
    <w:p w14:paraId="37E29C03" w14:textId="77777777" w:rsidR="00644CCD" w:rsidRDefault="001F7444">
      <w:pPr>
        <w:pStyle w:val="Body"/>
        <w:jc w:val="both"/>
      </w:pPr>
      <w:r>
        <w:t>Neither of these options are any more than moving the deck chairs of course.</w:t>
      </w:r>
    </w:p>
    <w:p w14:paraId="0B87E826" w14:textId="77777777" w:rsidR="00644CCD" w:rsidRDefault="00644CCD">
      <w:pPr>
        <w:pStyle w:val="Body"/>
        <w:jc w:val="both"/>
      </w:pPr>
    </w:p>
    <w:p w14:paraId="77E1B119" w14:textId="77777777" w:rsidR="00644CCD" w:rsidRDefault="001F7444">
      <w:pPr>
        <w:pStyle w:val="Body"/>
        <w:jc w:val="both"/>
      </w:pPr>
      <w:r>
        <w:t xml:space="preserve">The interchange fees - I’m not a big business but I have negotiated a flat fee of 1%. There is already plenty of competition, especially in a society where 90% of transactions are card. </w:t>
      </w:r>
    </w:p>
    <w:p w14:paraId="28540E3C" w14:textId="77777777" w:rsidR="00644CCD" w:rsidRDefault="001F7444">
      <w:pPr>
        <w:pStyle w:val="Body"/>
        <w:jc w:val="both"/>
      </w:pPr>
      <w:r>
        <w:t xml:space="preserve">We are more than happy to take cash. Woolworths might factor in the cost of cash as an expense but in small businesses the ‘work’ of taking cash is just part of the job - </w:t>
      </w:r>
      <w:proofErr w:type="spellStart"/>
      <w:r>
        <w:t>its</w:t>
      </w:r>
      <w:proofErr w:type="spellEnd"/>
      <w:r>
        <w:t xml:space="preserve"> not a tangible extra cost or a wages saving if it’s card instead of cash.</w:t>
      </w:r>
    </w:p>
    <w:p w14:paraId="3BB2DAE8" w14:textId="77777777" w:rsidR="00644CCD" w:rsidRDefault="001F7444">
      <w:pPr>
        <w:pStyle w:val="Body"/>
        <w:jc w:val="both"/>
      </w:pPr>
      <w:r>
        <w:t xml:space="preserve">I agree with published fees as the negotiation process can be a problem for some small business operators, plus the negotiation is for the benefit of the customer if surcharging is </w:t>
      </w:r>
      <w:proofErr w:type="spellStart"/>
      <w:r>
        <w:t>utilised</w:t>
      </w:r>
      <w:proofErr w:type="spellEnd"/>
      <w:r>
        <w:t>.</w:t>
      </w:r>
    </w:p>
    <w:p w14:paraId="5784B838" w14:textId="77777777" w:rsidR="00644CCD" w:rsidRDefault="00644CCD">
      <w:pPr>
        <w:pStyle w:val="Body"/>
        <w:jc w:val="both"/>
      </w:pPr>
    </w:p>
    <w:p w14:paraId="199C1031" w14:textId="77777777" w:rsidR="00644CCD" w:rsidRDefault="001F7444">
      <w:pPr>
        <w:pStyle w:val="Body"/>
        <w:jc w:val="both"/>
      </w:pPr>
      <w:proofErr w:type="gramStart"/>
      <w:r>
        <w:t>So</w:t>
      </w:r>
      <w:proofErr w:type="gramEnd"/>
      <w:r>
        <w:t xml:space="preserve"> what are the alternatives?</w:t>
      </w:r>
    </w:p>
    <w:p w14:paraId="1325E518" w14:textId="77777777" w:rsidR="00644CCD" w:rsidRDefault="001F7444">
      <w:pPr>
        <w:pStyle w:val="Body"/>
        <w:jc w:val="both"/>
      </w:pPr>
      <w:r>
        <w:t xml:space="preserve">Perhaps a compromise would be a cap on surcharging at an acceptable maximum flat </w:t>
      </w:r>
      <w:proofErr w:type="gramStart"/>
      <w:r>
        <w:t>rate,  a</w:t>
      </w:r>
      <w:proofErr w:type="gramEnd"/>
      <w:r>
        <w:t xml:space="preserve"> ‘service charge’ on credit/debit card transactions. This could be advertised as  </w:t>
      </w:r>
    </w:p>
    <w:p w14:paraId="2FD29386" w14:textId="77777777" w:rsidR="00644CCD" w:rsidRDefault="001F7444">
      <w:pPr>
        <w:pStyle w:val="Body"/>
        <w:jc w:val="both"/>
      </w:pPr>
      <w:r>
        <w:t xml:space="preserve">The other alternative is industry specific surcharging - high volume, low transaction value industries like hospitality or </w:t>
      </w:r>
      <w:proofErr w:type="gramStart"/>
      <w:r>
        <w:t>service based</w:t>
      </w:r>
      <w:proofErr w:type="gramEnd"/>
      <w:r>
        <w:t xml:space="preserve"> industries are able to pass on the charge, while higher priced/higher profit industries absorb it, which generally happens anyway.</w:t>
      </w:r>
    </w:p>
    <w:p w14:paraId="3C72524C" w14:textId="77777777" w:rsidR="00644CCD" w:rsidRDefault="001F7444">
      <w:pPr>
        <w:pStyle w:val="Body"/>
        <w:jc w:val="both"/>
      </w:pPr>
      <w:r>
        <w:t>Having said that I happily paid an extra 1% on $8k yesterday because I need a few extra points to get me over the line on a flight!</w:t>
      </w:r>
    </w:p>
    <w:p w14:paraId="08CC068E" w14:textId="77777777" w:rsidR="00644CCD" w:rsidRDefault="00644CCD">
      <w:pPr>
        <w:pStyle w:val="Body"/>
      </w:pPr>
    </w:p>
    <w:p w14:paraId="16241A01" w14:textId="77777777" w:rsidR="00644CCD" w:rsidRDefault="001F7444">
      <w:pPr>
        <w:pStyle w:val="Body"/>
      </w:pPr>
      <w:r>
        <w:t>Yours sincerely</w:t>
      </w:r>
    </w:p>
    <w:p w14:paraId="0206567C" w14:textId="77777777" w:rsidR="00644CCD" w:rsidRDefault="00644CCD">
      <w:pPr>
        <w:pStyle w:val="Body"/>
      </w:pPr>
    </w:p>
    <w:p w14:paraId="36164299" w14:textId="63E96AF7" w:rsidR="00644CCD" w:rsidRDefault="001F7444">
      <w:pPr>
        <w:pStyle w:val="Body"/>
      </w:pPr>
      <w:r>
        <w:t>Craig Saward</w:t>
      </w:r>
    </w:p>
    <w:sectPr w:rsidR="00644CCD">
      <w:headerReference w:type="even" r:id="rId6"/>
      <w:headerReference w:type="default" r:id="rId7"/>
      <w:footerReference w:type="even" r:id="rId8"/>
      <w:headerReference w:type="first" r:id="rId9"/>
      <w:footerReference w:type="first" r:id="rId10"/>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86BF74" w14:textId="77777777" w:rsidR="001F7444" w:rsidRDefault="001F7444">
      <w:r>
        <w:separator/>
      </w:r>
    </w:p>
  </w:endnote>
  <w:endnote w:type="continuationSeparator" w:id="0">
    <w:p w14:paraId="005FCD9E" w14:textId="77777777" w:rsidR="001F7444" w:rsidRDefault="001F74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Myriad Pro">
    <w:altName w:val="Segoe UI"/>
    <w:panose1 w:val="020B0503030403020204"/>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4FF9E" w14:textId="029CC527" w:rsidR="00D662EF" w:rsidRDefault="00D662EF">
    <w:pPr>
      <w:pStyle w:val="Footer"/>
    </w:pPr>
    <w:r>
      <w:rPr>
        <w:noProof/>
      </w:rPr>
      <mc:AlternateContent>
        <mc:Choice Requires="wps">
          <w:drawing>
            <wp:anchor distT="0" distB="0" distL="0" distR="0" simplePos="0" relativeHeight="251662336" behindDoc="0" locked="0" layoutInCell="1" allowOverlap="1" wp14:anchorId="53442542" wp14:editId="3E43E613">
              <wp:simplePos x="635" y="635"/>
              <wp:positionH relativeFrom="page">
                <wp:align>center</wp:align>
              </wp:positionH>
              <wp:positionV relativeFrom="page">
                <wp:align>bottom</wp:align>
              </wp:positionV>
              <wp:extent cx="546735" cy="358140"/>
              <wp:effectExtent l="0" t="0" r="5715" b="0"/>
              <wp:wrapNone/>
              <wp:docPr id="1230804895" name="Text Box 5" descr="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6735" cy="358140"/>
                      </a:xfrm>
                      <a:prstGeom prst="rect">
                        <a:avLst/>
                      </a:prstGeom>
                      <a:noFill/>
                      <a:ln>
                        <a:noFill/>
                      </a:ln>
                      <a:effectLst/>
                      <a:sp3d/>
                    </wps:spPr>
                    <wps:txbx>
                      <w:txbxContent>
                        <w:p w14:paraId="039C3284" w14:textId="1A4AB025" w:rsidR="00D662EF" w:rsidRPr="00D662EF" w:rsidRDefault="00D662EF" w:rsidP="00D662EF">
                          <w:pPr>
                            <w:rPr>
                              <w:rFonts w:ascii="Myriad Pro" w:eastAsia="Myriad Pro" w:hAnsi="Myriad Pro" w:cs="Myriad Pro"/>
                              <w:noProof/>
                              <w:color w:val="808080"/>
                              <w:sz w:val="22"/>
                              <w:szCs w:val="22"/>
                            </w:rPr>
                          </w:pPr>
                          <w:r w:rsidRPr="00D662EF">
                            <w:rPr>
                              <w:rFonts w:ascii="Myriad Pro" w:eastAsia="Myriad Pro" w:hAnsi="Myriad Pro" w:cs="Myriad Pro"/>
                              <w:noProof/>
                              <w:color w:val="808080"/>
                              <w:sz w:val="22"/>
                              <w:szCs w:val="22"/>
                            </w:rPr>
                            <w:t>GENERAL</w:t>
                          </w:r>
                        </w:p>
                      </w:txbxContent>
                    </wps:txbx>
                    <wps:bodyPr rot="0" spcFirstLastPara="1" vertOverflow="overflow" horzOverflow="overflow" vert="horz" wrap="none" lIns="0" tIns="0" rIns="0" bIns="190500" numCol="1" spcCol="38100" rtlCol="0" fromWordArt="0" anchor="b" anchorCtr="0" forceAA="0" compatLnSpc="1">
                      <a:prstTxWarp prst="textNoShape">
                        <a:avLst/>
                      </a:prstTxWarp>
                      <a:spAutoFit/>
                    </wps:bodyPr>
                  </wps:wsp>
                </a:graphicData>
              </a:graphic>
            </wp:anchor>
          </w:drawing>
        </mc:Choice>
        <mc:Fallback>
          <w:pict>
            <v:shapetype w14:anchorId="53442542" id="_x0000_t202" coordsize="21600,21600" o:spt="202" path="m,l,21600r21600,l21600,xe">
              <v:stroke joinstyle="miter"/>
              <v:path gradientshapeok="t" o:connecttype="rect"/>
            </v:shapetype>
            <v:shape id="Text Box 5" o:spid="_x0000_s1028" type="#_x0000_t202" alt="GENERAL" style="position:absolute;margin-left:0;margin-top:0;width:43.05pt;height:28.2pt;z-index:25166233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" filled="f" stroked="f">
              <v:fill o:detectmouseclick="t"/>
              <v:textbox style="mso-fit-shape-to-text:t" inset="0,0,0,15pt">
                <w:txbxContent>
                  <w:p w14:paraId="039C3284" w14:textId="1A4AB025" w:rsidR="00D662EF" w:rsidRPr="00D662EF" w:rsidRDefault="00D662EF" w:rsidP="00D662EF">
                    <w:pPr>
                      <w:rPr>
                        <w:rFonts w:ascii="Myriad Pro" w:eastAsia="Myriad Pro" w:hAnsi="Myriad Pro" w:cs="Myriad Pro"/>
                        <w:noProof/>
                        <w:color w:val="808080"/>
                        <w:sz w:val="22"/>
                        <w:szCs w:val="22"/>
                      </w:rPr>
                    </w:pPr>
                    <w:r w:rsidRPr="00D662EF">
                      <w:rPr>
                        <w:rFonts w:ascii="Myriad Pro" w:eastAsia="Myriad Pro" w:hAnsi="Myriad Pro" w:cs="Myriad Pro"/>
                        <w:noProof/>
                        <w:color w:val="808080"/>
                        <w:sz w:val="22"/>
                        <w:szCs w:val="22"/>
                      </w:rPr>
                      <w:t>GENERAL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56D0F" w14:textId="1C1E1B12" w:rsidR="00D662EF" w:rsidRDefault="00D662EF">
    <w:pPr>
      <w:pStyle w:val="Footer"/>
    </w:pPr>
    <w:r>
      <w:rPr>
        <w:noProof/>
      </w:rPr>
      <mc:AlternateContent>
        <mc:Choice Requires="wps">
          <w:drawing>
            <wp:anchor distT="0" distB="0" distL="0" distR="0" simplePos="0" relativeHeight="251661312" behindDoc="0" locked="0" layoutInCell="1" allowOverlap="1" wp14:anchorId="4A015203" wp14:editId="757462DA">
              <wp:simplePos x="635" y="635"/>
              <wp:positionH relativeFrom="page">
                <wp:align>center</wp:align>
              </wp:positionH>
              <wp:positionV relativeFrom="page">
                <wp:align>bottom</wp:align>
              </wp:positionV>
              <wp:extent cx="546735" cy="358140"/>
              <wp:effectExtent l="0" t="0" r="5715" b="0"/>
              <wp:wrapNone/>
              <wp:docPr id="1624629491" name="Text Box 4" descr="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6735" cy="358140"/>
                      </a:xfrm>
                      <a:prstGeom prst="rect">
                        <a:avLst/>
                      </a:prstGeom>
                      <a:noFill/>
                      <a:ln>
                        <a:noFill/>
                      </a:ln>
                      <a:effectLst/>
                      <a:sp3d/>
                    </wps:spPr>
                    <wps:txbx>
                      <w:txbxContent>
                        <w:p w14:paraId="1847A327" w14:textId="0F4AC6C5" w:rsidR="00D662EF" w:rsidRPr="00D662EF" w:rsidRDefault="00D662EF" w:rsidP="00D662EF">
                          <w:pPr>
                            <w:rPr>
                              <w:rFonts w:ascii="Myriad Pro" w:eastAsia="Myriad Pro" w:hAnsi="Myriad Pro" w:cs="Myriad Pro"/>
                              <w:noProof/>
                              <w:color w:val="808080"/>
                              <w:sz w:val="22"/>
                              <w:szCs w:val="22"/>
                            </w:rPr>
                          </w:pPr>
                          <w:r w:rsidRPr="00D662EF">
                            <w:rPr>
                              <w:rFonts w:ascii="Myriad Pro" w:eastAsia="Myriad Pro" w:hAnsi="Myriad Pro" w:cs="Myriad Pro"/>
                              <w:noProof/>
                              <w:color w:val="808080"/>
                              <w:sz w:val="22"/>
                              <w:szCs w:val="22"/>
                            </w:rPr>
                            <w:t>GENERAL</w:t>
                          </w:r>
                        </w:p>
                      </w:txbxContent>
                    </wps:txbx>
                    <wps:bodyPr rot="0" spcFirstLastPara="1" vertOverflow="overflow" horzOverflow="overflow" vert="horz" wrap="none" lIns="0" tIns="0" rIns="0" bIns="190500" numCol="1" spcCol="38100" rtlCol="0" fromWordArt="0" anchor="b" anchorCtr="0" forceAA="0" compatLnSpc="1">
                      <a:prstTxWarp prst="textNoShape">
                        <a:avLst/>
                      </a:prstTxWarp>
                      <a:spAutoFit/>
                    </wps:bodyPr>
                  </wps:wsp>
                </a:graphicData>
              </a:graphic>
            </wp:anchor>
          </w:drawing>
        </mc:Choice>
        <mc:Fallback>
          <w:pict>
            <v:shapetype w14:anchorId="4A015203" id="_x0000_t202" coordsize="21600,21600" o:spt="202" path="m,l,21600r21600,l21600,xe">
              <v:stroke joinstyle="miter"/>
              <v:path gradientshapeok="t" o:connecttype="rect"/>
            </v:shapetype>
            <v:shape id="Text Box 4" o:spid="_x0000_s1030" type="#_x0000_t202" alt="GENERAL" style="position:absolute;margin-left:0;margin-top:0;width:43.05pt;height:28.2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" filled="f" stroked="f">
              <v:fill o:detectmouseclick="t"/>
              <v:textbox style="mso-fit-shape-to-text:t" inset="0,0,0,15pt">
                <w:txbxContent>
                  <w:p w14:paraId="1847A327" w14:textId="0F4AC6C5" w:rsidR="00D662EF" w:rsidRPr="00D662EF" w:rsidRDefault="00D662EF" w:rsidP="00D662EF">
                    <w:pPr>
                      <w:rPr>
                        <w:rFonts w:ascii="Myriad Pro" w:eastAsia="Myriad Pro" w:hAnsi="Myriad Pro" w:cs="Myriad Pro"/>
                        <w:noProof/>
                        <w:color w:val="808080"/>
                        <w:sz w:val="22"/>
                        <w:szCs w:val="22"/>
                      </w:rPr>
                    </w:pPr>
                    <w:r w:rsidRPr="00D662EF">
                      <w:rPr>
                        <w:rFonts w:ascii="Myriad Pro" w:eastAsia="Myriad Pro" w:hAnsi="Myriad Pro" w:cs="Myriad Pro"/>
                        <w:noProof/>
                        <w:color w:val="808080"/>
                        <w:sz w:val="22"/>
                        <w:szCs w:val="22"/>
                      </w:rPr>
                      <w:t>GENERAL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2E2832" w14:textId="77777777" w:rsidR="001F7444" w:rsidRDefault="001F7444">
      <w:r>
        <w:separator/>
      </w:r>
    </w:p>
  </w:footnote>
  <w:footnote w:type="continuationSeparator" w:id="0">
    <w:p w14:paraId="65EFF067" w14:textId="77777777" w:rsidR="001F7444" w:rsidRDefault="001F74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4191B" w14:textId="2E775A12" w:rsidR="00D662EF" w:rsidRDefault="00D662EF">
    <w:pPr>
      <w:pStyle w:val="Header"/>
    </w:pPr>
    <w:r>
      <w:rPr>
        <w:noProof/>
      </w:rPr>
      <mc:AlternateContent>
        <mc:Choice Requires="wps">
          <w:drawing>
            <wp:anchor distT="0" distB="0" distL="0" distR="0" simplePos="0" relativeHeight="251659264" behindDoc="0" locked="0" layoutInCell="1" allowOverlap="1" wp14:anchorId="33C73BFB" wp14:editId="6D17CA1B">
              <wp:simplePos x="635" y="635"/>
              <wp:positionH relativeFrom="page">
                <wp:align>center</wp:align>
              </wp:positionH>
              <wp:positionV relativeFrom="page">
                <wp:align>top</wp:align>
              </wp:positionV>
              <wp:extent cx="29845" cy="358140"/>
              <wp:effectExtent l="0" t="0" r="8255" b="3810"/>
              <wp:wrapNone/>
              <wp:docPr id="457274780" name="Text Box 2" descr="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9845" cy="358140"/>
                      </a:xfrm>
                      <a:prstGeom prst="rect">
                        <a:avLst/>
                      </a:prstGeom>
                      <a:noFill/>
                      <a:ln>
                        <a:noFill/>
                      </a:ln>
                      <a:effectLst/>
                      <a:sp3d/>
                    </wps:spPr>
                    <wps:txbx>
                      <w:txbxContent>
                        <w:p w14:paraId="0E363516" w14:textId="509F36F4" w:rsidR="00D662EF" w:rsidRPr="00D662EF" w:rsidRDefault="00D662EF" w:rsidP="00D662EF">
                          <w:pPr>
                            <w:rPr>
                              <w:rFonts w:ascii="Myriad Pro" w:eastAsia="Myriad Pro" w:hAnsi="Myriad Pro" w:cs="Myriad Pro"/>
                              <w:noProof/>
                              <w:color w:val="808080"/>
                              <w:sz w:val="22"/>
                              <w:szCs w:val="22"/>
                            </w:rPr>
                          </w:pPr>
                          <w:r w:rsidRPr="00D662EF">
                            <w:rPr>
                              <w:rFonts w:ascii="Myriad Pro" w:eastAsia="Myriad Pro" w:hAnsi="Myriad Pro" w:cs="Myriad Pro"/>
                              <w:noProof/>
                              <w:color w:val="808080"/>
                              <w:sz w:val="22"/>
                              <w:szCs w:val="22"/>
                            </w:rPr>
                            <w:t xml:space="preserve"> </w:t>
                          </w:r>
                        </w:p>
                      </w:txbxContent>
                    </wps:txbx>
                    <wps:bodyPr rot="0" spcFirstLastPara="1" vertOverflow="overflow" horzOverflow="overflow" vert="horz" wrap="none" lIns="0" tIns="190500" rIns="0" bIns="0" numCol="1" spcCol="38100" rtlCol="0" fromWordArt="0" anchor="t" anchorCtr="0" forceAA="0" compatLnSpc="1">
                      <a:prstTxWarp prst="textNoShape">
                        <a:avLst/>
                      </a:prstTxWarp>
                      <a:spAutoFit/>
                    </wps:bodyPr>
                  </wps:wsp>
                </a:graphicData>
              </a:graphic>
            </wp:anchor>
          </w:drawing>
        </mc:Choice>
        <mc:Fallback>
          <w:pict>
            <v:shapetype w14:anchorId="33C73BFB" id="_x0000_t202" coordsize="21600,21600" o:spt="202" path="m,l,21600r21600,l21600,xe">
              <v:stroke joinstyle="miter"/>
              <v:path gradientshapeok="t" o:connecttype="rect"/>
            </v:shapetype>
            <v:shape id="Text Box 2" o:spid="_x0000_s1026" type="#_x0000_t202" alt=" " style="position:absolute;margin-left:0;margin-top:0;width:2.35pt;height:28.2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" filled="f" stroked="f">
              <v:fill o:detectmouseclick="t"/>
              <v:textbox style="mso-fit-shape-to-text:t" inset="0,15pt,0,0">
                <w:txbxContent>
                  <w:p w14:paraId="0E363516" w14:textId="509F36F4" w:rsidR="00D662EF" w:rsidRPr="00D662EF" w:rsidRDefault="00D662EF" w:rsidP="00D662EF">
                    <w:pPr>
                      <w:rPr>
                        <w:rFonts w:ascii="Myriad Pro" w:eastAsia="Myriad Pro" w:hAnsi="Myriad Pro" w:cs="Myriad Pro"/>
                        <w:noProof/>
                        <w:color w:val="808080"/>
                        <w:sz w:val="22"/>
                        <w:szCs w:val="22"/>
                      </w:rPr>
                    </w:pPr>
                    <w:r w:rsidRPr="00D662EF">
                      <w:rPr>
                        <w:rFonts w:ascii="Myriad Pro" w:eastAsia="Myriad Pro" w:hAnsi="Myriad Pro" w:cs="Myriad Pro"/>
                        <w:noProof/>
                        <w:color w:val="808080"/>
                        <w:sz w:val="22"/>
                        <w:szCs w:val="22"/>
                      </w:rPr>
                      <w:t xml:space="preserve"> </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DF9DC" w14:textId="6626B737" w:rsidR="00644CCD" w:rsidRDefault="00D662EF">
    <w:r>
      <w:rPr>
        <w:noProof/>
      </w:rPr>
      <mc:AlternateContent>
        <mc:Choice Requires="wps">
          <w:drawing>
            <wp:anchor distT="0" distB="0" distL="0" distR="0" simplePos="0" relativeHeight="251660288" behindDoc="0" locked="0" layoutInCell="1" allowOverlap="1" wp14:anchorId="764F9909" wp14:editId="75E9545E">
              <wp:simplePos x="720969" y="451338"/>
              <wp:positionH relativeFrom="page">
                <wp:align>center</wp:align>
              </wp:positionH>
              <wp:positionV relativeFrom="page">
                <wp:align>top</wp:align>
              </wp:positionV>
              <wp:extent cx="29845" cy="358140"/>
              <wp:effectExtent l="0" t="0" r="8255" b="3810"/>
              <wp:wrapNone/>
              <wp:docPr id="1821349931" name="Text Box 3" descr="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9845" cy="358140"/>
                      </a:xfrm>
                      <a:prstGeom prst="rect">
                        <a:avLst/>
                      </a:prstGeom>
                      <a:noFill/>
                      <a:ln>
                        <a:noFill/>
                      </a:ln>
                      <a:effectLst/>
                      <a:sp3d/>
                    </wps:spPr>
                    <wps:txbx>
                      <w:txbxContent>
                        <w:p w14:paraId="3D460A67" w14:textId="4309E7A9" w:rsidR="00D662EF" w:rsidRPr="00D662EF" w:rsidRDefault="00D662EF" w:rsidP="00D662EF">
                          <w:pPr>
                            <w:rPr>
                              <w:rFonts w:ascii="Myriad Pro" w:eastAsia="Myriad Pro" w:hAnsi="Myriad Pro" w:cs="Myriad Pro"/>
                              <w:noProof/>
                              <w:color w:val="808080"/>
                              <w:sz w:val="22"/>
                              <w:szCs w:val="22"/>
                            </w:rPr>
                          </w:pPr>
                          <w:r w:rsidRPr="00D662EF">
                            <w:rPr>
                              <w:rFonts w:ascii="Myriad Pro" w:eastAsia="Myriad Pro" w:hAnsi="Myriad Pro" w:cs="Myriad Pro"/>
                              <w:noProof/>
                              <w:color w:val="808080"/>
                              <w:sz w:val="22"/>
                              <w:szCs w:val="22"/>
                            </w:rPr>
                            <w:t xml:space="preserve"> </w:t>
                          </w:r>
                        </w:p>
                      </w:txbxContent>
                    </wps:txbx>
                    <wps:bodyPr rot="0" spcFirstLastPara="1" vertOverflow="overflow" horzOverflow="overflow" vert="horz" wrap="none" lIns="0" tIns="190500" rIns="0" bIns="0" numCol="1" spcCol="38100" rtlCol="0" fromWordArt="0" anchor="t" anchorCtr="0" forceAA="0" compatLnSpc="1">
                      <a:prstTxWarp prst="textNoShape">
                        <a:avLst/>
                      </a:prstTxWarp>
                      <a:spAutoFit/>
                    </wps:bodyPr>
                  </wps:wsp>
                </a:graphicData>
              </a:graphic>
            </wp:anchor>
          </w:drawing>
        </mc:Choice>
        <mc:Fallback>
          <w:pict>
            <v:shapetype w14:anchorId="764F9909" id="_x0000_t202" coordsize="21600,21600" o:spt="202" path="m,l,21600r21600,l21600,xe">
              <v:stroke joinstyle="miter"/>
              <v:path gradientshapeok="t" o:connecttype="rect"/>
            </v:shapetype>
            <v:shape id="Text Box 3" o:spid="_x0000_s1027" type="#_x0000_t202" alt=" " style="position:absolute;margin-left:0;margin-top:0;width:2.35pt;height:28.2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" filled="f" stroked="f">
              <v:fill o:detectmouseclick="t"/>
              <v:textbox style="mso-fit-shape-to-text:t" inset="0,15pt,0,0">
                <w:txbxContent>
                  <w:p w14:paraId="3D460A67" w14:textId="4309E7A9" w:rsidR="00D662EF" w:rsidRPr="00D662EF" w:rsidRDefault="00D662EF" w:rsidP="00D662EF">
                    <w:pPr>
                      <w:rPr>
                        <w:rFonts w:ascii="Myriad Pro" w:eastAsia="Myriad Pro" w:hAnsi="Myriad Pro" w:cs="Myriad Pro"/>
                        <w:noProof/>
                        <w:color w:val="808080"/>
                        <w:sz w:val="22"/>
                        <w:szCs w:val="22"/>
                      </w:rPr>
                    </w:pPr>
                    <w:r w:rsidRPr="00D662EF">
                      <w:rPr>
                        <w:rFonts w:ascii="Myriad Pro" w:eastAsia="Myriad Pro" w:hAnsi="Myriad Pro" w:cs="Myriad Pro"/>
                        <w:noProof/>
                        <w:color w:val="808080"/>
                        <w:sz w:val="22"/>
                        <w:szCs w:val="22"/>
                      </w:rPr>
                      <w:t xml:space="preserve"> </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DFDA9" w14:textId="2C45E279" w:rsidR="00D662EF" w:rsidRDefault="00D662EF">
    <w:pPr>
      <w:pStyle w:val="Header"/>
    </w:pPr>
    <w:r>
      <w:rPr>
        <w:noProof/>
      </w:rPr>
      <mc:AlternateContent>
        <mc:Choice Requires="wps">
          <w:drawing>
            <wp:anchor distT="0" distB="0" distL="0" distR="0" simplePos="0" relativeHeight="251658240" behindDoc="0" locked="0" layoutInCell="1" allowOverlap="1" wp14:anchorId="100E14FA" wp14:editId="67060C70">
              <wp:simplePos x="635" y="635"/>
              <wp:positionH relativeFrom="page">
                <wp:align>center</wp:align>
              </wp:positionH>
              <wp:positionV relativeFrom="page">
                <wp:align>top</wp:align>
              </wp:positionV>
              <wp:extent cx="29845" cy="358140"/>
              <wp:effectExtent l="0" t="0" r="8255" b="3810"/>
              <wp:wrapNone/>
              <wp:docPr id="696155325" name="Text Box 1" descr="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9845" cy="358140"/>
                      </a:xfrm>
                      <a:prstGeom prst="rect">
                        <a:avLst/>
                      </a:prstGeom>
                      <a:noFill/>
                      <a:ln>
                        <a:noFill/>
                      </a:ln>
                      <a:effectLst/>
                      <a:sp3d/>
                    </wps:spPr>
                    <wps:txbx>
                      <w:txbxContent>
                        <w:p w14:paraId="0A57965C" w14:textId="5D2FED2F" w:rsidR="00D662EF" w:rsidRPr="00D662EF" w:rsidRDefault="00D662EF" w:rsidP="00D662EF">
                          <w:pPr>
                            <w:rPr>
                              <w:rFonts w:ascii="Myriad Pro" w:eastAsia="Myriad Pro" w:hAnsi="Myriad Pro" w:cs="Myriad Pro"/>
                              <w:noProof/>
                              <w:color w:val="808080"/>
                              <w:sz w:val="22"/>
                              <w:szCs w:val="22"/>
                            </w:rPr>
                          </w:pPr>
                          <w:r w:rsidRPr="00D662EF">
                            <w:rPr>
                              <w:rFonts w:ascii="Myriad Pro" w:eastAsia="Myriad Pro" w:hAnsi="Myriad Pro" w:cs="Myriad Pro"/>
                              <w:noProof/>
                              <w:color w:val="808080"/>
                              <w:sz w:val="22"/>
                              <w:szCs w:val="22"/>
                            </w:rPr>
                            <w:t xml:space="preserve"> </w:t>
                          </w:r>
                        </w:p>
                      </w:txbxContent>
                    </wps:txbx>
                    <wps:bodyPr rot="0" spcFirstLastPara="1" vertOverflow="overflow" horzOverflow="overflow" vert="horz" wrap="none" lIns="0" tIns="190500" rIns="0" bIns="0" numCol="1" spcCol="38100" rtlCol="0" fromWordArt="0" anchor="t" anchorCtr="0" forceAA="0" compatLnSpc="1">
                      <a:prstTxWarp prst="textNoShape">
                        <a:avLst/>
                      </a:prstTxWarp>
                      <a:spAutoFit/>
                    </wps:bodyPr>
                  </wps:wsp>
                </a:graphicData>
              </a:graphic>
            </wp:anchor>
          </w:drawing>
        </mc:Choice>
        <mc:Fallback>
          <w:pict>
            <v:shapetype w14:anchorId="100E14FA" id="_x0000_t202" coordsize="21600,21600" o:spt="202" path="m,l,21600r21600,l21600,xe">
              <v:stroke joinstyle="miter"/>
              <v:path gradientshapeok="t" o:connecttype="rect"/>
            </v:shapetype>
            <v:shape id="Text Box 1" o:spid="_x0000_s1029" type="#_x0000_t202" alt=" " style="position:absolute;margin-left:0;margin-top:0;width:2.35pt;height:28.2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" filled="f" stroked="f">
              <v:fill o:detectmouseclick="t"/>
              <v:textbox style="mso-fit-shape-to-text:t" inset="0,15pt,0,0">
                <w:txbxContent>
                  <w:p w14:paraId="0A57965C" w14:textId="5D2FED2F" w:rsidR="00D662EF" w:rsidRPr="00D662EF" w:rsidRDefault="00D662EF" w:rsidP="00D662EF">
                    <w:pPr>
                      <w:rPr>
                        <w:rFonts w:ascii="Myriad Pro" w:eastAsia="Myriad Pro" w:hAnsi="Myriad Pro" w:cs="Myriad Pro"/>
                        <w:noProof/>
                        <w:color w:val="808080"/>
                        <w:sz w:val="22"/>
                        <w:szCs w:val="22"/>
                      </w:rPr>
                    </w:pPr>
                    <w:r w:rsidRPr="00D662EF">
                      <w:rPr>
                        <w:rFonts w:ascii="Myriad Pro" w:eastAsia="Myriad Pro" w:hAnsi="Myriad Pro" w:cs="Myriad Pro"/>
                        <w:noProof/>
                        <w:color w:val="808080"/>
                        <w:sz w:val="22"/>
                        <w:szCs w:val="22"/>
                      </w:rPr>
                      <w:t xml:space="preserve"> </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CCD"/>
    <w:rsid w:val="001C473C"/>
    <w:rsid w:val="001F7444"/>
    <w:rsid w:val="00644CCD"/>
    <w:rsid w:val="00726641"/>
    <w:rsid w:val="00D662E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BEF031"/>
  <w15:docId w15:val="{8AFF8BBF-1171-4BED-8A78-5AE9E8CB1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AU" w:eastAsia="en-AU"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paragraph" w:styleId="Header">
    <w:name w:val="header"/>
    <w:basedOn w:val="Normal"/>
    <w:link w:val="HeaderChar"/>
    <w:uiPriority w:val="99"/>
    <w:unhideWhenUsed/>
    <w:rsid w:val="00D662EF"/>
    <w:pPr>
      <w:tabs>
        <w:tab w:val="center" w:pos="4513"/>
        <w:tab w:val="right" w:pos="9026"/>
      </w:tabs>
    </w:pPr>
  </w:style>
  <w:style w:type="character" w:customStyle="1" w:styleId="HeaderChar">
    <w:name w:val="Header Char"/>
    <w:basedOn w:val="DefaultParagraphFont"/>
    <w:link w:val="Header"/>
    <w:uiPriority w:val="99"/>
    <w:rsid w:val="00D662EF"/>
    <w:rPr>
      <w:sz w:val="24"/>
      <w:szCs w:val="24"/>
      <w:lang w:val="en-US" w:eastAsia="en-US"/>
    </w:rPr>
  </w:style>
  <w:style w:type="paragraph" w:styleId="Footer">
    <w:name w:val="footer"/>
    <w:basedOn w:val="Normal"/>
    <w:link w:val="FooterChar"/>
    <w:uiPriority w:val="99"/>
    <w:unhideWhenUsed/>
    <w:rsid w:val="00D662EF"/>
    <w:pPr>
      <w:tabs>
        <w:tab w:val="center" w:pos="4513"/>
        <w:tab w:val="right" w:pos="9026"/>
      </w:tabs>
    </w:pPr>
  </w:style>
  <w:style w:type="character" w:customStyle="1" w:styleId="FooterChar">
    <w:name w:val="Footer Char"/>
    <w:basedOn w:val="DefaultParagraphFont"/>
    <w:link w:val="Footer"/>
    <w:uiPriority w:val="99"/>
    <w:rsid w:val="00D662EF"/>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eader" Target="header3.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Metadata/LabelInfo.xml><?xml version="1.0" encoding="utf-8"?>
<clbl:labelList xmlns:clbl="http://schemas.microsoft.com/office/2020/mipLabelMetadata">
  <clbl:label id="{41c7a5ca-f382-4d46-ae8a-5fb2a9b4adad}" enabled="1" method="Privileged" siteId="{af0d88c1-6605-44c2-999e-e6b2f8790d86}" contentBits="3"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644</Words>
  <Characters>3092</Characters>
  <Application>Microsoft Office Word</Application>
  <DocSecurity>0</DocSecurity>
  <Lines>59</Lines>
  <Paragraphs>16</Paragraphs>
  <ScaleCrop>false</ScaleCrop>
  <Company/>
  <LinksUpToDate>false</LinksUpToDate>
  <CharactersWithSpaces>3720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WONG, Sally</dc:creator>
  <cp:lastModifiedBy>WONG, Sally</cp:lastModifiedBy>
  <cp:revision>3</cp:revision>
  <dcterms:created xsi:type="dcterms:W3CDTF">2025-08-19T06:55:00Z</dcterms:created>
  <dcterms:modified xsi:type="dcterms:W3CDTF">2025-09-03T05:07:00Z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297e7cbd,1b41759c,6c8f982b</vt:lpwstr>
  </property>
  <property fmtid="{D5CDD505-2E9C-101B-9397-08002B2CF9AE}" pid="3" name="ClassificationContentMarkingHeaderFontProps">
    <vt:lpwstr>#808080,11,Myriad Pro</vt:lpwstr>
  </property>
  <property fmtid="{D5CDD505-2E9C-101B-9397-08002B2CF9AE}" pid="4" name="ClassificationContentMarkingHeaderText">
    <vt:lpwstr> </vt:lpwstr>
  </property>
  <property fmtid="{D5CDD505-2E9C-101B-9397-08002B2CF9AE}" pid="5" name="ClassificationContentMarkingFooterShapeIds">
    <vt:lpwstr>60d5e0f3,495c979f,608cd6de</vt:lpwstr>
  </property>
  <property fmtid="{D5CDD505-2E9C-101B-9397-08002B2CF9AE}" pid="6" name="ClassificationContentMarkingFooterFontProps">
    <vt:lpwstr>#808080,11,Myriad Pro</vt:lpwstr>
  </property>
  <property fmtid="{D5CDD505-2E9C-101B-9397-08002B2CF9AE}" pid="7" name="ClassificationContentMarkingFooterText">
    <vt:lpwstr>GENERAL</vt:lpwstr>
  </property>
</Properties>
</file>