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A45C8" w14:textId="77777777" w:rsidR="00AF0635" w:rsidRPr="00AF0635" w:rsidRDefault="00AF0635" w:rsidP="00AF0635">
      <w:r w:rsidRPr="00AF0635">
        <w:t>24 August 2025</w:t>
      </w:r>
    </w:p>
    <w:p w14:paraId="05E3E0A7" w14:textId="77777777" w:rsidR="00AF0635" w:rsidRPr="00AF0635" w:rsidRDefault="00AF0635" w:rsidP="00AF0635"/>
    <w:p w14:paraId="122E15BA" w14:textId="77777777" w:rsidR="00AF0635" w:rsidRPr="00AF0635" w:rsidRDefault="00AF0635" w:rsidP="00AF0635">
      <w:r w:rsidRPr="00AF0635">
        <w:t>Payments Policy Department</w:t>
      </w:r>
    </w:p>
    <w:p w14:paraId="0D0436BF" w14:textId="77777777" w:rsidR="00AF0635" w:rsidRPr="00AF0635" w:rsidRDefault="00AF0635" w:rsidP="00AF0635">
      <w:r w:rsidRPr="00AF0635">
        <w:t>Reserve Bank of Australia</w:t>
      </w:r>
    </w:p>
    <w:p w14:paraId="75B4FD5F" w14:textId="77777777" w:rsidR="00AF0635" w:rsidRPr="00AF0635" w:rsidRDefault="00AF0635" w:rsidP="00AF0635">
      <w:r w:rsidRPr="00AF0635">
        <w:t>65 Martin Place</w:t>
      </w:r>
    </w:p>
    <w:p w14:paraId="3B692A5C" w14:textId="77777777" w:rsidR="00AF0635" w:rsidRPr="00AF0635" w:rsidRDefault="00AF0635" w:rsidP="00AF0635">
      <w:r w:rsidRPr="00AF0635">
        <w:t>Sydney NSW 2000</w:t>
      </w:r>
    </w:p>
    <w:p w14:paraId="4C8AE735" w14:textId="77777777" w:rsidR="00AF0635" w:rsidRPr="00AF0635" w:rsidRDefault="00AF0635" w:rsidP="00AF0635">
      <w:r w:rsidRPr="00AF0635">
        <w:t xml:space="preserve">By Email: </w:t>
      </w:r>
      <w:hyperlink r:id="rId5" w:history="1">
        <w:r w:rsidRPr="00AF0635">
          <w:rPr>
            <w:rStyle w:val="Hyperlink"/>
          </w:rPr>
          <w:t>rbainfo@rba.gov.au</w:t>
        </w:r>
      </w:hyperlink>
    </w:p>
    <w:p w14:paraId="07D4C9A7" w14:textId="7245841E" w:rsidR="00AF0635" w:rsidRPr="00AF0635" w:rsidRDefault="00AF0635" w:rsidP="00AF0635"/>
    <w:p w14:paraId="0948C6A4" w14:textId="77777777" w:rsidR="00AF0635" w:rsidRPr="00AF0635" w:rsidRDefault="00AF0635" w:rsidP="00AF0635">
      <w:r w:rsidRPr="00AF0635">
        <w:t>Status: Non-confidential; suitable for publication</w:t>
      </w:r>
    </w:p>
    <w:p w14:paraId="47F9332E" w14:textId="6FEA786B" w:rsidR="00AF0635" w:rsidRPr="00AF0635" w:rsidRDefault="00AF0635" w:rsidP="00AF0635"/>
    <w:p w14:paraId="3E2D4EFE" w14:textId="77777777" w:rsidR="00AF0635" w:rsidRPr="00AF0635" w:rsidRDefault="00AF0635" w:rsidP="00AF0635">
      <w:r w:rsidRPr="00AF0635">
        <w:t>Thank you for the opportunity to contribute</w:t>
      </w:r>
    </w:p>
    <w:p w14:paraId="7F945FCD" w14:textId="77777777" w:rsidR="00AF0635" w:rsidRPr="00AF0635" w:rsidRDefault="00AF0635" w:rsidP="00AF0635">
      <w:r w:rsidRPr="00AF0635">
        <w:rPr>
          <w:b/>
          <w:bCs/>
        </w:rPr>
        <w:t>My background</w:t>
      </w:r>
    </w:p>
    <w:p w14:paraId="4FCD1C96" w14:textId="28995D4C" w:rsidR="00AF0635" w:rsidRPr="00AF0635" w:rsidRDefault="00AF0635" w:rsidP="00AF0635">
      <w:r w:rsidRPr="00AF0635">
        <w:t>I’m a long-time consumer advocate who engages with banks, regulators and politicians on Culture, Remuneration, Accountability, Integrity and Governance. I write as a debit cardholder (no credit cards) and as someone who regularly speaks with families, farmers and small businesses about day-to-day costs and the power imbalance in financial services. I’m not a technical payments expert This is a consumer perspective.</w:t>
      </w:r>
    </w:p>
    <w:p w14:paraId="0ACE9072" w14:textId="77777777" w:rsidR="00AF0635" w:rsidRPr="00AF0635" w:rsidRDefault="00AF0635" w:rsidP="00AF0635">
      <w:r w:rsidRPr="00AF0635">
        <w:rPr>
          <w:b/>
          <w:bCs/>
        </w:rPr>
        <w:t>Opening position</w:t>
      </w:r>
    </w:p>
    <w:p w14:paraId="4C43FF1B" w14:textId="43D63C57" w:rsidR="00AF0635" w:rsidRPr="00AF0635" w:rsidRDefault="00AF0635" w:rsidP="00AF0635">
      <w:r w:rsidRPr="00AF0635">
        <w:t xml:space="preserve">I support the Reserve Banks Payments System Board direction to remove card surcharging on </w:t>
      </w:r>
      <w:proofErr w:type="spellStart"/>
      <w:r w:rsidRPr="00AF0635">
        <w:t>eftpos</w:t>
      </w:r>
      <w:proofErr w:type="spellEnd"/>
      <w:r w:rsidRPr="00AF0635">
        <w:t xml:space="preserve">, Mastercard and Visa, lower interchange caps, and publish fees. For ordinary Australians; especially debit card users receiving no rewards, no extended warranty and no bundled insurance - a surcharge feels like a </w:t>
      </w:r>
      <w:r w:rsidRPr="00AF0635">
        <w:rPr>
          <w:i/>
          <w:iCs/>
        </w:rPr>
        <w:t>fee for no service</w:t>
      </w:r>
      <w:r w:rsidRPr="00AF0635">
        <w:t>. </w:t>
      </w:r>
    </w:p>
    <w:p w14:paraId="48D901C1" w14:textId="55EE0DEF" w:rsidR="00AF0635" w:rsidRPr="00AF0635" w:rsidRDefault="00AF0635" w:rsidP="00AF0635">
      <w:r w:rsidRPr="00AF0635">
        <w:t xml:space="preserve">Ending surcharging, lowering wholesale costs and improving transparency will make payments simpler, fairer and more competitive. I appreciate the industry earns fees and provides services and whilst their input and perspective </w:t>
      </w:r>
      <w:proofErr w:type="gramStart"/>
      <w:r w:rsidRPr="00AF0635">
        <w:t>is</w:t>
      </w:r>
      <w:proofErr w:type="gramEnd"/>
      <w:r w:rsidRPr="00AF0635">
        <w:t xml:space="preserve"> very important industry has proved they often fail to put the consumer first. Reform here should be efficient, honest and fair, </w:t>
      </w:r>
      <w:proofErr w:type="gramStart"/>
      <w:r w:rsidRPr="00AF0635">
        <w:t>taking into account</w:t>
      </w:r>
      <w:proofErr w:type="gramEnd"/>
      <w:r w:rsidRPr="00AF0635">
        <w:t xml:space="preserve"> the views of </w:t>
      </w:r>
      <w:r w:rsidRPr="00AF0635">
        <w:rPr>
          <w:i/>
          <w:iCs/>
        </w:rPr>
        <w:t>all stakeholders</w:t>
      </w:r>
      <w:r w:rsidRPr="00AF0635">
        <w:t>, including consumers and small merchants who rarely lodge submissions and are often under-represented. In this respect I hope my personal submission resonates with what millions of Australian cardholders think but are unaware how to access, lodge or articulate their views.</w:t>
      </w:r>
    </w:p>
    <w:p w14:paraId="482529D8" w14:textId="77777777" w:rsidR="00AF0635" w:rsidRPr="00AF0635" w:rsidRDefault="00AF0635" w:rsidP="00AF0635">
      <w:r w:rsidRPr="00AF0635">
        <w:rPr>
          <w:b/>
          <w:bCs/>
        </w:rPr>
        <w:t>Key consumer points (with practical fixes)</w:t>
      </w:r>
    </w:p>
    <w:p w14:paraId="54C3306A" w14:textId="77777777" w:rsidR="00AF0635" w:rsidRPr="00AF0635" w:rsidRDefault="00AF0635" w:rsidP="00AF0635">
      <w:pPr>
        <w:numPr>
          <w:ilvl w:val="0"/>
          <w:numId w:val="1"/>
        </w:numPr>
      </w:pPr>
      <w:r w:rsidRPr="00AF0635">
        <w:t>Points confusion is real</w:t>
      </w:r>
      <w:r w:rsidRPr="00AF0635">
        <w:br/>
        <w:t xml:space="preserve">Credit-card reward schemes are hard to </w:t>
      </w:r>
      <w:proofErr w:type="gramStart"/>
      <w:r w:rsidRPr="00AF0635">
        <w:t>compare:</w:t>
      </w:r>
      <w:proofErr w:type="gramEnd"/>
      <w:r w:rsidRPr="00AF0635">
        <w:t xml:space="preserve"> earn rates, caps and transfer values vary, and airlines can change redemption prices as we have seen QANTAS do recently. Clear prices at checkout matter because most people can’t net off complex rewards maths on the spot. Their minds are elsewhere, getting to or from work, picking up the kids or not forgetting all the groceries needed.</w:t>
      </w:r>
    </w:p>
    <w:p w14:paraId="5F253064" w14:textId="77777777" w:rsidR="00AF0635" w:rsidRPr="00AF0635" w:rsidRDefault="00AF0635" w:rsidP="00AF0635">
      <w:pPr>
        <w:numPr>
          <w:ilvl w:val="0"/>
          <w:numId w:val="1"/>
        </w:numPr>
      </w:pPr>
      <w:r w:rsidRPr="00AF0635">
        <w:lastRenderedPageBreak/>
        <w:t>Simplicity helps everyone</w:t>
      </w:r>
      <w:r w:rsidRPr="00AF0635">
        <w:br/>
        <w:t>Just as many ASX-listed companies have simplified (and are simplifying) their businesses, consumers benefit when payment costs are simple and visible. Remove surcharges, cap interchange, and publish fees in plain language so people can compare apples-with-apples.</w:t>
      </w:r>
    </w:p>
    <w:p w14:paraId="30BE5D06" w14:textId="77777777" w:rsidR="00AF0635" w:rsidRPr="00AF0635" w:rsidRDefault="00AF0635" w:rsidP="00AF0635">
      <w:pPr>
        <w:numPr>
          <w:ilvl w:val="0"/>
          <w:numId w:val="1"/>
        </w:numPr>
      </w:pPr>
      <w:r w:rsidRPr="00AF0635">
        <w:t>Pricing transparency is the guard-rail</w:t>
      </w:r>
      <w:r w:rsidRPr="00AF0635">
        <w:br/>
        <w:t xml:space="preserve">Where fees are opaque, systems can be gamed. Banks opaque </w:t>
      </w:r>
      <w:proofErr w:type="spellStart"/>
      <w:proofErr w:type="gramStart"/>
      <w:r w:rsidRPr="00AF0635">
        <w:t>non financial</w:t>
      </w:r>
      <w:proofErr w:type="spellEnd"/>
      <w:proofErr w:type="gramEnd"/>
      <w:r w:rsidRPr="00AF0635">
        <w:t xml:space="preserve"> remuneration metrics are regularly gamed and always opaque. Don’t let industry influence infiltrate here. Please mandate:</w:t>
      </w:r>
    </w:p>
    <w:p w14:paraId="120369DA" w14:textId="77777777" w:rsidR="00AF0635" w:rsidRPr="00AF0635" w:rsidRDefault="00AF0635" w:rsidP="00AF0635">
      <w:pPr>
        <w:numPr>
          <w:ilvl w:val="0"/>
          <w:numId w:val="2"/>
        </w:numPr>
      </w:pPr>
      <w:r w:rsidRPr="00AF0635">
        <w:t>Automatic pass-through of any interchange reductions to merchants within 60 days, with a short “what changed and why” note on the next statement.</w:t>
      </w:r>
    </w:p>
    <w:p w14:paraId="28008C4A" w14:textId="77777777" w:rsidR="00AF0635" w:rsidRPr="00AF0635" w:rsidRDefault="00AF0635" w:rsidP="00AF0635">
      <w:pPr>
        <w:numPr>
          <w:ilvl w:val="0"/>
          <w:numId w:val="2"/>
        </w:numPr>
      </w:pPr>
      <w:r w:rsidRPr="00AF0635">
        <w:t>Publish clear fee lists from card schemes and the big acquirers - including volume discounts - in a simple, downloadable format so people and comparison services can line them up without gobbledygook.</w:t>
      </w:r>
    </w:p>
    <w:p w14:paraId="3812C049" w14:textId="77777777" w:rsidR="00AF0635" w:rsidRPr="00AF0635" w:rsidRDefault="00AF0635" w:rsidP="00AF0635">
      <w:pPr>
        <w:numPr>
          <w:ilvl w:val="0"/>
          <w:numId w:val="2"/>
        </w:numPr>
      </w:pPr>
      <w:r w:rsidRPr="00AF0635">
        <w:t>Offer an unblended option to small merchants, plus a penalty-free plan switch once a year for the first three years.</w:t>
      </w:r>
    </w:p>
    <w:p w14:paraId="42677C59" w14:textId="77777777" w:rsidR="00AF0635" w:rsidRPr="00AF0635" w:rsidRDefault="00AF0635" w:rsidP="00AF0635">
      <w:pPr>
        <w:numPr>
          <w:ilvl w:val="0"/>
          <w:numId w:val="3"/>
        </w:numPr>
      </w:pPr>
      <w:r w:rsidRPr="00AF0635">
        <w:t>Consumer Data Right (CDR): lessons for switching.</w:t>
      </w:r>
      <w:r w:rsidRPr="00AF0635">
        <w:br/>
        <w:t>CDR was meant to help people move to better deals. Uptake has been incredibly low and miles below original expectations. Industry says demand is weak, but in practice consumers remain mostly unaware and hit friction and roadblocks where they might try. Corporations will not move first on any reform where their peers or competitors might outdo them. Strength in regulatory leadership to benefit all consumers; and maintain a level playing field for industry; is required. Keep transparency and simplicity and metrics front-of-mind so this reform doesn’t stall the way CDR has.</w:t>
      </w:r>
    </w:p>
    <w:p w14:paraId="171A3548" w14:textId="77777777" w:rsidR="00AF0635" w:rsidRPr="00AF0635" w:rsidRDefault="00AF0635" w:rsidP="00AF0635">
      <w:pPr>
        <w:numPr>
          <w:ilvl w:val="0"/>
          <w:numId w:val="3"/>
        </w:numPr>
      </w:pPr>
      <w:r w:rsidRPr="00AF0635">
        <w:t>LCR by default (including online where supported)</w:t>
      </w:r>
      <w:r w:rsidRPr="00AF0635">
        <w:br/>
        <w:t>Make least-cost routing the default, with a simple opt-out. It keeps downward pressure on costs without forcing consumers to decode network choices at the checkout.</w:t>
      </w:r>
    </w:p>
    <w:p w14:paraId="637AC18D" w14:textId="77777777" w:rsidR="00AF0635" w:rsidRPr="00AF0635" w:rsidRDefault="00AF0635" w:rsidP="00AF0635">
      <w:pPr>
        <w:numPr>
          <w:ilvl w:val="0"/>
          <w:numId w:val="3"/>
        </w:numPr>
      </w:pPr>
      <w:r w:rsidRPr="00AF0635">
        <w:t>Stop back-door surcharges</w:t>
      </w:r>
      <w:r w:rsidRPr="00AF0635">
        <w:br/>
        <w:t xml:space="preserve">Work with the ACCC to stop re-labelling surcharges as “service/handling” add-ons. Any fee whatsoever that relates to payments should be in the headline </w:t>
      </w:r>
      <w:proofErr w:type="gramStart"/>
      <w:r w:rsidRPr="00AF0635">
        <w:t>price, and</w:t>
      </w:r>
      <w:proofErr w:type="gramEnd"/>
      <w:r w:rsidRPr="00AF0635">
        <w:t xml:space="preserve"> not tied to a card type.</w:t>
      </w:r>
    </w:p>
    <w:p w14:paraId="4189F5CE" w14:textId="77777777" w:rsidR="00AF0635" w:rsidRPr="00AF0635" w:rsidRDefault="00AF0635" w:rsidP="00AF0635">
      <w:r w:rsidRPr="00AF0635">
        <w:rPr>
          <w:b/>
          <w:bCs/>
        </w:rPr>
        <w:t>Short responses to the consultation themes</w:t>
      </w:r>
    </w:p>
    <w:p w14:paraId="64A7BCAC" w14:textId="77777777" w:rsidR="00AF0635" w:rsidRPr="00AF0635" w:rsidRDefault="00AF0635" w:rsidP="00AF0635">
      <w:pPr>
        <w:numPr>
          <w:ilvl w:val="0"/>
          <w:numId w:val="4"/>
        </w:numPr>
      </w:pPr>
      <w:r w:rsidRPr="00AF0635">
        <w:t>Remove surcharging? Yes. simple, transparent and fair to debit users who receive no perks.</w:t>
      </w:r>
    </w:p>
    <w:p w14:paraId="11FDEE59" w14:textId="77777777" w:rsidR="00AF0635" w:rsidRPr="00AF0635" w:rsidRDefault="00AF0635" w:rsidP="00AF0635">
      <w:pPr>
        <w:numPr>
          <w:ilvl w:val="0"/>
          <w:numId w:val="4"/>
        </w:numPr>
      </w:pPr>
      <w:r w:rsidRPr="00AF0635">
        <w:t xml:space="preserve">Lower interchange (including foreign cards)? Yes. Benefits should flow to small merchants and consumers, with proof of pass-through. Foreign cards should </w:t>
      </w:r>
      <w:proofErr w:type="gramStart"/>
      <w:r w:rsidRPr="00AF0635">
        <w:t>absolutely not</w:t>
      </w:r>
      <w:proofErr w:type="gramEnd"/>
      <w:r w:rsidRPr="00AF0635">
        <w:t xml:space="preserve"> gain any advantage whatsoever over impositions placed on our home-grown institutions.</w:t>
      </w:r>
    </w:p>
    <w:p w14:paraId="55AD9A55" w14:textId="77777777" w:rsidR="00AF0635" w:rsidRPr="00AF0635" w:rsidRDefault="00AF0635" w:rsidP="00AF0635">
      <w:pPr>
        <w:numPr>
          <w:ilvl w:val="0"/>
          <w:numId w:val="4"/>
        </w:numPr>
      </w:pPr>
      <w:r w:rsidRPr="00AF0635">
        <w:t>Publish wholesale fees (schemes/acquirers)? Yes. Publish in plain English and in a format that allows easy comparisons to allay concentration of corporate power.</w:t>
      </w:r>
    </w:p>
    <w:p w14:paraId="00068C18" w14:textId="77777777" w:rsidR="00AF0635" w:rsidRPr="00AF0635" w:rsidRDefault="00AF0635" w:rsidP="00AF0635">
      <w:pPr>
        <w:numPr>
          <w:ilvl w:val="0"/>
          <w:numId w:val="4"/>
        </w:numPr>
      </w:pPr>
      <w:r w:rsidRPr="00AF0635">
        <w:lastRenderedPageBreak/>
        <w:t>Merchant statements &amp; cost-of-acceptance data? Yes. Publish a clear split by debit/credit and domestic/international.</w:t>
      </w:r>
    </w:p>
    <w:p w14:paraId="163926B3" w14:textId="77777777" w:rsidR="00AF0635" w:rsidRPr="00AF0635" w:rsidRDefault="00AF0635" w:rsidP="00AF0635">
      <w:pPr>
        <w:numPr>
          <w:ilvl w:val="0"/>
          <w:numId w:val="4"/>
        </w:numPr>
      </w:pPr>
      <w:r w:rsidRPr="00AF0635">
        <w:t>Implementation: Stage transparency + LCR within 6 months; lower caps within 12 months. Align the end of surcharging with these dates.</w:t>
      </w:r>
    </w:p>
    <w:p w14:paraId="552FCDF9" w14:textId="77777777" w:rsidR="00AF0635" w:rsidRPr="00AF0635" w:rsidRDefault="00AF0635" w:rsidP="00AF0635">
      <w:r w:rsidRPr="00AF0635">
        <w:rPr>
          <w:b/>
          <w:bCs/>
        </w:rPr>
        <w:t>In a nutshell</w:t>
      </w:r>
    </w:p>
    <w:p w14:paraId="25FDB0EF" w14:textId="77777777" w:rsidR="00AF0635" w:rsidRPr="00AF0635" w:rsidRDefault="00AF0635" w:rsidP="00AF0635">
      <w:r w:rsidRPr="00AF0635">
        <w:t xml:space="preserve">Remove card surcharges, lower and cap interchange (including for foreign cards), and make fees visible and comparable. Back this with monitoring, automatic pass-through, and no back-door fees. With better transparency and LCR by default, Australians get a system that is truly efficient, honest and fair and the industry earns something priceless: </w:t>
      </w:r>
      <w:r w:rsidRPr="00AF0635">
        <w:rPr>
          <w:b/>
          <w:bCs/>
        </w:rPr>
        <w:t>public trust</w:t>
      </w:r>
      <w:r w:rsidRPr="00AF0635">
        <w:t>. Measure what matters after implementation: Are total checkout costs down? Are small merchants’ all-in costs falling?</w:t>
      </w:r>
    </w:p>
    <w:p w14:paraId="234C27A6" w14:textId="77777777" w:rsidR="00AF0635" w:rsidRPr="00AF0635" w:rsidRDefault="00AF0635" w:rsidP="00AF0635">
      <w:r w:rsidRPr="00AF0635">
        <w:t xml:space="preserve">Again, I thank you for the opportunity to contribute a position that may represent </w:t>
      </w:r>
      <w:proofErr w:type="gramStart"/>
      <w:r w:rsidRPr="00AF0635">
        <w:t>the silent majority of</w:t>
      </w:r>
      <w:proofErr w:type="gramEnd"/>
      <w:r w:rsidRPr="00AF0635">
        <w:t xml:space="preserve"> millions of Australians.</w:t>
      </w:r>
    </w:p>
    <w:p w14:paraId="16F350E8" w14:textId="1E9CED6D" w:rsidR="00AF0635" w:rsidRPr="00AF0635" w:rsidRDefault="00AF0635" w:rsidP="00AF0635">
      <w:r w:rsidRPr="00AF0635">
        <w:br/>
      </w:r>
    </w:p>
    <w:p w14:paraId="0F738357" w14:textId="77777777" w:rsidR="00AF0635" w:rsidRPr="00AF0635" w:rsidRDefault="00AF0635" w:rsidP="00AF0635">
      <w:r w:rsidRPr="00AF0635">
        <w:t>Craig Caulfield</w:t>
      </w:r>
    </w:p>
    <w:p w14:paraId="5D8256C7" w14:textId="77777777" w:rsidR="00AF0635" w:rsidRPr="00AF0635" w:rsidRDefault="00AF0635" w:rsidP="00AF0635">
      <w:r w:rsidRPr="00AF0635">
        <w:t>Co-founder, Bank Warriors</w:t>
      </w:r>
    </w:p>
    <w:p w14:paraId="23D99433"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56AF6"/>
    <w:multiLevelType w:val="multilevel"/>
    <w:tmpl w:val="70BEBD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AA70C3"/>
    <w:multiLevelType w:val="multilevel"/>
    <w:tmpl w:val="7BD413C0"/>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76C5451C"/>
    <w:multiLevelType w:val="multilevel"/>
    <w:tmpl w:val="25BC1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B502DB"/>
    <w:multiLevelType w:val="multilevel"/>
    <w:tmpl w:val="5562F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76626968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60004484">
    <w:abstractNumId w:val="0"/>
    <w:lvlOverride w:ilvl="0"/>
    <w:lvlOverride w:ilvl="1"/>
    <w:lvlOverride w:ilvl="2"/>
    <w:lvlOverride w:ilvl="3"/>
    <w:lvlOverride w:ilvl="4"/>
    <w:lvlOverride w:ilvl="5"/>
    <w:lvlOverride w:ilvl="6"/>
    <w:lvlOverride w:ilvl="7"/>
    <w:lvlOverride w:ilvl="8"/>
  </w:num>
  <w:num w:numId="3" w16cid:durableId="68046580">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0419523">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635"/>
    <w:rsid w:val="00097D57"/>
    <w:rsid w:val="000C219E"/>
    <w:rsid w:val="005D00EC"/>
    <w:rsid w:val="008238EF"/>
    <w:rsid w:val="00AF0635"/>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7149C"/>
  <w15:chartTrackingRefBased/>
  <w15:docId w15:val="{160B4288-C5F4-4285-8E0F-A78918EF1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06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06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06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06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06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06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06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06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06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06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06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06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06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06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06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06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06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0635"/>
    <w:rPr>
      <w:rFonts w:eastAsiaTheme="majorEastAsia" w:cstheme="majorBidi"/>
      <w:color w:val="272727" w:themeColor="text1" w:themeTint="D8"/>
    </w:rPr>
  </w:style>
  <w:style w:type="paragraph" w:styleId="Title">
    <w:name w:val="Title"/>
    <w:basedOn w:val="Normal"/>
    <w:next w:val="Normal"/>
    <w:link w:val="TitleChar"/>
    <w:uiPriority w:val="10"/>
    <w:qFormat/>
    <w:rsid w:val="00AF06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06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06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06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0635"/>
    <w:pPr>
      <w:spacing w:before="160"/>
      <w:jc w:val="center"/>
    </w:pPr>
    <w:rPr>
      <w:i/>
      <w:iCs/>
      <w:color w:val="404040" w:themeColor="text1" w:themeTint="BF"/>
    </w:rPr>
  </w:style>
  <w:style w:type="character" w:customStyle="1" w:styleId="QuoteChar">
    <w:name w:val="Quote Char"/>
    <w:basedOn w:val="DefaultParagraphFont"/>
    <w:link w:val="Quote"/>
    <w:uiPriority w:val="29"/>
    <w:rsid w:val="00AF0635"/>
    <w:rPr>
      <w:i/>
      <w:iCs/>
      <w:color w:val="404040" w:themeColor="text1" w:themeTint="BF"/>
    </w:rPr>
  </w:style>
  <w:style w:type="paragraph" w:styleId="ListParagraph">
    <w:name w:val="List Paragraph"/>
    <w:basedOn w:val="Normal"/>
    <w:uiPriority w:val="34"/>
    <w:qFormat/>
    <w:rsid w:val="00AF0635"/>
    <w:pPr>
      <w:ind w:left="720"/>
      <w:contextualSpacing/>
    </w:pPr>
  </w:style>
  <w:style w:type="character" w:styleId="IntenseEmphasis">
    <w:name w:val="Intense Emphasis"/>
    <w:basedOn w:val="DefaultParagraphFont"/>
    <w:uiPriority w:val="21"/>
    <w:qFormat/>
    <w:rsid w:val="00AF0635"/>
    <w:rPr>
      <w:i/>
      <w:iCs/>
      <w:color w:val="0F4761" w:themeColor="accent1" w:themeShade="BF"/>
    </w:rPr>
  </w:style>
  <w:style w:type="paragraph" w:styleId="IntenseQuote">
    <w:name w:val="Intense Quote"/>
    <w:basedOn w:val="Normal"/>
    <w:next w:val="Normal"/>
    <w:link w:val="IntenseQuoteChar"/>
    <w:uiPriority w:val="30"/>
    <w:qFormat/>
    <w:rsid w:val="00AF06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0635"/>
    <w:rPr>
      <w:i/>
      <w:iCs/>
      <w:color w:val="0F4761" w:themeColor="accent1" w:themeShade="BF"/>
    </w:rPr>
  </w:style>
  <w:style w:type="character" w:styleId="IntenseReference">
    <w:name w:val="Intense Reference"/>
    <w:basedOn w:val="DefaultParagraphFont"/>
    <w:uiPriority w:val="32"/>
    <w:qFormat/>
    <w:rsid w:val="00AF0635"/>
    <w:rPr>
      <w:b/>
      <w:bCs/>
      <w:smallCaps/>
      <w:color w:val="0F4761" w:themeColor="accent1" w:themeShade="BF"/>
      <w:spacing w:val="5"/>
    </w:rPr>
  </w:style>
  <w:style w:type="character" w:styleId="Hyperlink">
    <w:name w:val="Hyperlink"/>
    <w:basedOn w:val="DefaultParagraphFont"/>
    <w:uiPriority w:val="99"/>
    <w:unhideWhenUsed/>
    <w:rsid w:val="00AF0635"/>
    <w:rPr>
      <w:color w:val="467886" w:themeColor="hyperlink"/>
      <w:u w:val="single"/>
    </w:rPr>
  </w:style>
  <w:style w:type="character" w:styleId="UnresolvedMention">
    <w:name w:val="Unresolved Mention"/>
    <w:basedOn w:val="DefaultParagraphFont"/>
    <w:uiPriority w:val="99"/>
    <w:semiHidden/>
    <w:unhideWhenUsed/>
    <w:rsid w:val="00AF06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7477">
      <w:bodyDiv w:val="1"/>
      <w:marLeft w:val="0"/>
      <w:marRight w:val="0"/>
      <w:marTop w:val="0"/>
      <w:marBottom w:val="0"/>
      <w:divBdr>
        <w:top w:val="none" w:sz="0" w:space="0" w:color="auto"/>
        <w:left w:val="none" w:sz="0" w:space="0" w:color="auto"/>
        <w:bottom w:val="none" w:sz="0" w:space="0" w:color="auto"/>
        <w:right w:val="none" w:sz="0" w:space="0" w:color="auto"/>
      </w:divBdr>
    </w:div>
    <w:div w:id="160708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bainfo@rba.gov.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Pages>
  <Words>850</Words>
  <Characters>4851</Characters>
  <Application>Microsoft Office Word</Application>
  <DocSecurity>0</DocSecurity>
  <Lines>40</Lines>
  <Paragraphs>11</Paragraphs>
  <ScaleCrop>false</ScaleCrop>
  <Company/>
  <LinksUpToDate>false</LinksUpToDate>
  <CharactersWithSpaces>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2025-08-24T23:22:00Z</dcterms:created>
  <dcterms:modified xsi:type="dcterms:W3CDTF">2025-08-24T23:23:00Z</dcterms:modified>
</cp:coreProperties>
</file>