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A19A9" w:rsidRDefault="00CA19A9" w14:paraId="759AEC73" w14:textId="5C1F4471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20 August 2025</w:t>
      </w:r>
    </w:p>
    <w:p w:rsidRPr="004926C7" w:rsidR="00B53664" w:rsidRDefault="004926C7" w14:paraId="5E5787A5" w14:textId="0BF94A10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4926C7">
        <w:rPr>
          <w:rFonts w:ascii="Arial" w:hAnsi="Arial" w:cs="Arial"/>
          <w:b/>
          <w:bCs/>
          <w:sz w:val="20"/>
          <w:szCs w:val="20"/>
          <w:lang w:val="en-US"/>
        </w:rPr>
        <w:t xml:space="preserve">Response to RBA Merchant Card Payment Costs and Surcharging Issues Paper </w:t>
      </w:r>
    </w:p>
    <w:p w:rsidR="004926C7" w:rsidP="005A5375" w:rsidRDefault="004926C7" w14:paraId="71A9C614" w14:textId="73FA6F6B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Acis welcomes the opportunity </w:t>
      </w:r>
      <w:r w:rsidRPr="004A1B8D" w:rsidR="004A1B8D">
        <w:rPr>
          <w:rFonts w:ascii="Arial" w:hAnsi="Arial" w:cs="Arial"/>
          <w:sz w:val="20"/>
          <w:szCs w:val="20"/>
          <w:lang w:val="en-US"/>
        </w:rPr>
        <w:t xml:space="preserve">to </w:t>
      </w:r>
      <w:r w:rsidR="005A16B2">
        <w:rPr>
          <w:rFonts w:ascii="Arial" w:hAnsi="Arial" w:cs="Arial"/>
          <w:sz w:val="20"/>
          <w:szCs w:val="20"/>
          <w:lang w:val="en-US"/>
        </w:rPr>
        <w:t>provide feedback</w:t>
      </w:r>
      <w:r w:rsidR="00CC1E35">
        <w:rPr>
          <w:rFonts w:ascii="Arial" w:hAnsi="Arial" w:cs="Arial"/>
          <w:sz w:val="20"/>
          <w:szCs w:val="20"/>
          <w:lang w:val="en-US"/>
        </w:rPr>
        <w:t xml:space="preserve"> on</w:t>
      </w:r>
      <w:r w:rsidRPr="004A1B8D" w:rsidR="004A1B8D">
        <w:rPr>
          <w:rFonts w:ascii="Arial" w:hAnsi="Arial" w:cs="Arial"/>
          <w:sz w:val="20"/>
          <w:szCs w:val="20"/>
          <w:lang w:val="en-US"/>
        </w:rPr>
        <w:t xml:space="preserve"> the Reserve Bank of</w:t>
      </w:r>
      <w:r w:rsidR="004A1B8D">
        <w:rPr>
          <w:rFonts w:ascii="Arial" w:hAnsi="Arial" w:cs="Arial"/>
          <w:sz w:val="20"/>
          <w:szCs w:val="20"/>
          <w:lang w:val="en-US"/>
        </w:rPr>
        <w:t xml:space="preserve"> </w:t>
      </w:r>
      <w:r w:rsidRPr="004A1B8D" w:rsidR="004A1B8D">
        <w:rPr>
          <w:rFonts w:ascii="Arial" w:hAnsi="Arial" w:cs="Arial"/>
          <w:sz w:val="20"/>
          <w:szCs w:val="20"/>
          <w:lang w:val="en-US"/>
        </w:rPr>
        <w:t>Australia’s (RBA) consultation on the Merchant Card Payment Costs and Surcharging Issues Paper</w:t>
      </w:r>
      <w:r w:rsidR="005A5375">
        <w:rPr>
          <w:rFonts w:ascii="Arial" w:hAnsi="Arial" w:cs="Arial"/>
          <w:sz w:val="20"/>
          <w:szCs w:val="20"/>
          <w:lang w:val="en-US"/>
        </w:rPr>
        <w:t xml:space="preserve">, </w:t>
      </w:r>
      <w:r w:rsidRPr="005A5375" w:rsidR="005A5375">
        <w:rPr>
          <w:rFonts w:ascii="Arial" w:hAnsi="Arial" w:cs="Arial"/>
          <w:sz w:val="20"/>
          <w:szCs w:val="20"/>
          <w:lang w:val="en-US"/>
        </w:rPr>
        <w:t>as part of the RBA’s first phase of its Review of Retail</w:t>
      </w:r>
      <w:r w:rsidR="005A5375">
        <w:rPr>
          <w:rFonts w:ascii="Arial" w:hAnsi="Arial" w:cs="Arial"/>
          <w:sz w:val="20"/>
          <w:szCs w:val="20"/>
          <w:lang w:val="en-US"/>
        </w:rPr>
        <w:t xml:space="preserve"> </w:t>
      </w:r>
      <w:r w:rsidRPr="005A5375" w:rsidR="005A5375">
        <w:rPr>
          <w:rFonts w:ascii="Arial" w:hAnsi="Arial" w:cs="Arial"/>
          <w:sz w:val="20"/>
          <w:szCs w:val="20"/>
          <w:lang w:val="en-US"/>
        </w:rPr>
        <w:t xml:space="preserve">Payments Regulation. </w:t>
      </w:r>
      <w:r w:rsidR="005A5375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65320D" w:rsidP="290EBF08" w:rsidRDefault="00BB4DE5" w14:paraId="4F10D51E" w14:textId="30EEBDF4">
      <w:pPr>
        <w:rPr>
          <w:rFonts w:ascii="Arial" w:hAnsi="Arial" w:cs="Arial"/>
          <w:sz w:val="20"/>
          <w:szCs w:val="20"/>
          <w:lang w:val="en-GB"/>
        </w:rPr>
      </w:pPr>
      <w:r w:rsidRPr="290EBF08" w:rsidR="00BB4DE5">
        <w:rPr>
          <w:rFonts w:ascii="Arial" w:hAnsi="Arial" w:cs="Arial"/>
          <w:sz w:val="20"/>
          <w:szCs w:val="20"/>
          <w:lang w:val="en-GB"/>
        </w:rPr>
        <w:t>Acis is a merchant</w:t>
      </w:r>
      <w:r w:rsidRPr="290EBF08" w:rsidR="00612DFD">
        <w:rPr>
          <w:rFonts w:ascii="Arial" w:hAnsi="Arial" w:cs="Arial"/>
          <w:sz w:val="20"/>
          <w:szCs w:val="20"/>
          <w:lang w:val="en-GB"/>
        </w:rPr>
        <w:t xml:space="preserve"> in the retail payments industry. </w:t>
      </w:r>
      <w:r w:rsidRPr="290EBF08" w:rsidR="00BB4DE5">
        <w:rPr>
          <w:rFonts w:ascii="Arial" w:hAnsi="Arial" w:cs="Arial"/>
          <w:sz w:val="20"/>
          <w:szCs w:val="20"/>
          <w:lang w:val="en-GB"/>
        </w:rPr>
        <w:t>Our response focuses on transparency</w:t>
      </w:r>
      <w:r w:rsidRPr="290EBF08" w:rsidR="0094645F">
        <w:rPr>
          <w:rFonts w:ascii="Arial" w:hAnsi="Arial" w:cs="Arial"/>
          <w:sz w:val="20"/>
          <w:szCs w:val="20"/>
          <w:lang w:val="en-GB"/>
        </w:rPr>
        <w:t xml:space="preserve"> of reporting</w:t>
      </w:r>
      <w:r w:rsidRPr="290EBF08" w:rsidR="00BB4DE5">
        <w:rPr>
          <w:rFonts w:ascii="Arial" w:hAnsi="Arial" w:cs="Arial"/>
          <w:sz w:val="20"/>
          <w:szCs w:val="20"/>
          <w:lang w:val="en-GB"/>
        </w:rPr>
        <w:t xml:space="preserve"> and </w:t>
      </w:r>
      <w:r w:rsidRPr="290EBF08" w:rsidR="00374360">
        <w:rPr>
          <w:rFonts w:ascii="Arial" w:hAnsi="Arial" w:cs="Arial"/>
          <w:sz w:val="20"/>
          <w:szCs w:val="20"/>
          <w:lang w:val="en-GB"/>
        </w:rPr>
        <w:t xml:space="preserve">surcharging in the retail payments system. </w:t>
      </w:r>
      <w:r w:rsidRPr="290EBF08" w:rsidR="00ED279E">
        <w:rPr>
          <w:rFonts w:ascii="Arial" w:hAnsi="Arial" w:cs="Arial"/>
          <w:sz w:val="20"/>
          <w:szCs w:val="20"/>
          <w:lang w:val="en-GB"/>
        </w:rPr>
        <w:t xml:space="preserve">Acis urges the </w:t>
      </w:r>
      <w:r w:rsidRPr="290EBF08" w:rsidR="0065320D">
        <w:rPr>
          <w:rFonts w:ascii="Arial" w:hAnsi="Arial" w:cs="Arial"/>
          <w:sz w:val="20"/>
          <w:szCs w:val="20"/>
          <w:lang w:val="en-GB"/>
        </w:rPr>
        <w:t xml:space="preserve">RBA to </w:t>
      </w:r>
      <w:r w:rsidRPr="290EBF08" w:rsidR="0065320D">
        <w:rPr>
          <w:rFonts w:ascii="Arial" w:hAnsi="Arial" w:cs="Arial"/>
          <w:sz w:val="20"/>
          <w:szCs w:val="20"/>
          <w:lang w:val="en-GB"/>
        </w:rPr>
        <w:t>retain</w:t>
      </w:r>
      <w:r w:rsidRPr="290EBF08" w:rsidR="0065320D">
        <w:rPr>
          <w:rFonts w:ascii="Arial" w:hAnsi="Arial" w:cs="Arial"/>
          <w:sz w:val="20"/>
          <w:szCs w:val="20"/>
          <w:lang w:val="en-GB"/>
        </w:rPr>
        <w:t xml:space="preserve"> </w:t>
      </w:r>
      <w:r w:rsidRPr="290EBF08" w:rsidR="00ED279E">
        <w:rPr>
          <w:rFonts w:ascii="Arial" w:hAnsi="Arial" w:cs="Arial"/>
          <w:sz w:val="20"/>
          <w:szCs w:val="20"/>
          <w:lang w:val="en-GB"/>
        </w:rPr>
        <w:t xml:space="preserve">the </w:t>
      </w:r>
      <w:r w:rsidRPr="290EBF08" w:rsidR="00ED279E">
        <w:rPr>
          <w:rFonts w:ascii="Arial" w:hAnsi="Arial" w:cs="Arial"/>
          <w:sz w:val="20"/>
          <w:szCs w:val="20"/>
          <w:lang w:val="en-GB"/>
        </w:rPr>
        <w:t>option</w:t>
      </w:r>
      <w:r w:rsidRPr="290EBF08" w:rsidR="00ED279E">
        <w:rPr>
          <w:rFonts w:ascii="Arial" w:hAnsi="Arial" w:cs="Arial"/>
          <w:sz w:val="20"/>
          <w:szCs w:val="20"/>
          <w:lang w:val="en-GB"/>
        </w:rPr>
        <w:t xml:space="preserve"> for </w:t>
      </w:r>
      <w:r w:rsidRPr="290EBF08" w:rsidR="0065320D">
        <w:rPr>
          <w:rFonts w:ascii="Arial" w:hAnsi="Arial" w:cs="Arial"/>
          <w:sz w:val="20"/>
          <w:szCs w:val="20"/>
          <w:lang w:val="en-GB"/>
        </w:rPr>
        <w:t>cost-reflective surcharging</w:t>
      </w:r>
      <w:r w:rsidRPr="290EBF08" w:rsidR="7C94F0D7">
        <w:rPr>
          <w:rFonts w:ascii="Arial" w:hAnsi="Arial" w:cs="Arial"/>
          <w:sz w:val="20"/>
          <w:szCs w:val="20"/>
          <w:lang w:val="en-GB"/>
        </w:rPr>
        <w:t>, however, Acis</w:t>
      </w:r>
      <w:r w:rsidRPr="290EBF08" w:rsidR="002875BA">
        <w:rPr>
          <w:rFonts w:ascii="Arial" w:hAnsi="Arial" w:cs="Arial"/>
          <w:sz w:val="20"/>
          <w:szCs w:val="20"/>
          <w:lang w:val="en-GB"/>
        </w:rPr>
        <w:t xml:space="preserve"> </w:t>
      </w:r>
      <w:r w:rsidRPr="290EBF08" w:rsidR="00ED279E">
        <w:rPr>
          <w:rFonts w:ascii="Arial" w:hAnsi="Arial" w:cs="Arial"/>
          <w:sz w:val="20"/>
          <w:szCs w:val="20"/>
          <w:lang w:val="en-GB"/>
        </w:rPr>
        <w:t>agrees that a review of</w:t>
      </w:r>
      <w:r w:rsidRPr="290EBF08" w:rsidR="002875BA">
        <w:rPr>
          <w:rFonts w:ascii="Arial" w:hAnsi="Arial" w:cs="Arial"/>
          <w:sz w:val="20"/>
          <w:szCs w:val="20"/>
          <w:lang w:val="en-GB"/>
        </w:rPr>
        <w:t xml:space="preserve"> the</w:t>
      </w:r>
      <w:r w:rsidRPr="290EBF08" w:rsidR="0065320D">
        <w:rPr>
          <w:rFonts w:ascii="Arial" w:hAnsi="Arial" w:cs="Arial"/>
          <w:sz w:val="20"/>
          <w:szCs w:val="20"/>
          <w:lang w:val="en-GB"/>
        </w:rPr>
        <w:t xml:space="preserve"> fee transparency and </w:t>
      </w:r>
      <w:r w:rsidRPr="290EBF08" w:rsidR="0065320D">
        <w:rPr>
          <w:rFonts w:ascii="Arial" w:hAnsi="Arial" w:cs="Arial"/>
          <w:sz w:val="20"/>
          <w:szCs w:val="20"/>
          <w:lang w:val="en-GB"/>
        </w:rPr>
        <w:t>standardised</w:t>
      </w:r>
      <w:r w:rsidRPr="290EBF08" w:rsidR="0065320D">
        <w:rPr>
          <w:rFonts w:ascii="Arial" w:hAnsi="Arial" w:cs="Arial"/>
          <w:sz w:val="20"/>
          <w:szCs w:val="20"/>
          <w:lang w:val="en-GB"/>
        </w:rPr>
        <w:t xml:space="preserve"> reporting </w:t>
      </w:r>
      <w:r w:rsidRPr="290EBF08" w:rsidR="003D5652">
        <w:rPr>
          <w:rFonts w:ascii="Arial" w:hAnsi="Arial" w:cs="Arial"/>
          <w:sz w:val="20"/>
          <w:szCs w:val="20"/>
          <w:lang w:val="en-GB"/>
        </w:rPr>
        <w:t>of payment service providers</w:t>
      </w:r>
      <w:r w:rsidRPr="290EBF08" w:rsidR="00622D3D">
        <w:rPr>
          <w:rFonts w:ascii="Arial" w:hAnsi="Arial" w:cs="Arial"/>
          <w:sz w:val="20"/>
          <w:szCs w:val="20"/>
          <w:lang w:val="en-GB"/>
        </w:rPr>
        <w:t xml:space="preserve"> is required</w:t>
      </w:r>
      <w:r w:rsidRPr="290EBF08" w:rsidR="00701AB9">
        <w:rPr>
          <w:rFonts w:ascii="Arial" w:hAnsi="Arial" w:cs="Arial"/>
          <w:sz w:val="20"/>
          <w:szCs w:val="20"/>
          <w:lang w:val="en-GB"/>
        </w:rPr>
        <w:t xml:space="preserve">. </w:t>
      </w:r>
      <w:r w:rsidRPr="290EBF08" w:rsidR="0065320D">
        <w:rPr>
          <w:rFonts w:ascii="Arial" w:hAnsi="Arial" w:cs="Arial"/>
          <w:sz w:val="20"/>
          <w:szCs w:val="20"/>
          <w:lang w:val="en-GB"/>
        </w:rPr>
        <w:t xml:space="preserve"> </w:t>
      </w:r>
    </w:p>
    <w:p w:rsidR="007A3A95" w:rsidP="005A5375" w:rsidRDefault="007A3A95" w14:paraId="180FCC71" w14:textId="0F5978AC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Acis will be happy to provide any further information or feedback as requested by the RBA. </w:t>
      </w:r>
    </w:p>
    <w:p w:rsidRPr="0065320D" w:rsidR="0065320D" w:rsidP="005A5375" w:rsidRDefault="0065320D" w14:paraId="45565F49" w14:textId="125FB1D1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65320D">
        <w:rPr>
          <w:rFonts w:ascii="Arial" w:hAnsi="Arial" w:cs="Arial"/>
          <w:b/>
          <w:bCs/>
          <w:sz w:val="20"/>
          <w:szCs w:val="20"/>
          <w:lang w:val="en-US"/>
        </w:rPr>
        <w:t>Enhanced transparency</w:t>
      </w:r>
    </w:p>
    <w:p w:rsidR="008512A7" w:rsidP="00B25D4C" w:rsidRDefault="00483981" w14:paraId="1D7D2532" w14:textId="369FFF33">
      <w:pPr>
        <w:rPr>
          <w:rFonts w:ascii="Arial" w:hAnsi="Arial" w:cs="Arial"/>
          <w:sz w:val="20"/>
          <w:szCs w:val="20"/>
          <w:lang w:val="en-US"/>
        </w:rPr>
      </w:pPr>
      <w:r w:rsidRPr="00483981">
        <w:rPr>
          <w:rFonts w:ascii="Arial" w:hAnsi="Arial" w:cs="Arial"/>
          <w:sz w:val="20"/>
          <w:szCs w:val="20"/>
          <w:lang w:val="en-US"/>
        </w:rPr>
        <w:t xml:space="preserve">As </w:t>
      </w:r>
      <w:proofErr w:type="spellStart"/>
      <w:r w:rsidRPr="00483981">
        <w:rPr>
          <w:rFonts w:ascii="Arial" w:hAnsi="Arial" w:cs="Arial"/>
          <w:sz w:val="20"/>
          <w:szCs w:val="20"/>
          <w:lang w:val="en-US"/>
        </w:rPr>
        <w:t>recognised</w:t>
      </w:r>
      <w:proofErr w:type="spellEnd"/>
      <w:r w:rsidRPr="00483981">
        <w:rPr>
          <w:rFonts w:ascii="Arial" w:hAnsi="Arial" w:cs="Arial"/>
          <w:sz w:val="20"/>
          <w:szCs w:val="20"/>
          <w:lang w:val="en-US"/>
        </w:rPr>
        <w:t xml:space="preserve"> in the issues paper, </w:t>
      </w:r>
      <w:r>
        <w:rPr>
          <w:rFonts w:ascii="Arial" w:hAnsi="Arial" w:cs="Arial"/>
          <w:sz w:val="20"/>
          <w:szCs w:val="20"/>
          <w:lang w:val="en-US"/>
        </w:rPr>
        <w:t>Acis</w:t>
      </w:r>
      <w:r w:rsidRPr="00483981">
        <w:rPr>
          <w:rFonts w:ascii="Arial" w:hAnsi="Arial" w:cs="Arial"/>
          <w:sz w:val="20"/>
          <w:szCs w:val="20"/>
          <w:lang w:val="en-US"/>
        </w:rPr>
        <w:t xml:space="preserve"> considers there can be a lack of transparency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483981">
        <w:rPr>
          <w:rFonts w:ascii="Arial" w:hAnsi="Arial" w:cs="Arial"/>
          <w:sz w:val="20"/>
          <w:szCs w:val="20"/>
          <w:lang w:val="en-US"/>
        </w:rPr>
        <w:t xml:space="preserve">for merchants </w:t>
      </w:r>
      <w:r w:rsidR="00915000">
        <w:rPr>
          <w:rFonts w:ascii="Arial" w:hAnsi="Arial" w:cs="Arial"/>
          <w:sz w:val="20"/>
          <w:szCs w:val="20"/>
          <w:lang w:val="en-US"/>
        </w:rPr>
        <w:t>regarding the fees set by card schemes and Payment Service Providers (PSPs)</w:t>
      </w:r>
      <w:r w:rsidRPr="00483981">
        <w:rPr>
          <w:rFonts w:ascii="Arial" w:hAnsi="Arial" w:cs="Arial"/>
          <w:sz w:val="20"/>
          <w:szCs w:val="20"/>
          <w:lang w:val="en-US"/>
        </w:rPr>
        <w:t>.</w:t>
      </w:r>
      <w:r w:rsidR="00B25D4C">
        <w:rPr>
          <w:rFonts w:ascii="Arial" w:hAnsi="Arial" w:cs="Arial"/>
          <w:sz w:val="20"/>
          <w:szCs w:val="20"/>
          <w:lang w:val="en-US"/>
        </w:rPr>
        <w:t xml:space="preserve"> </w:t>
      </w:r>
      <w:r w:rsidRPr="000125CA" w:rsidR="000125CA">
        <w:rPr>
          <w:rFonts w:ascii="Arial" w:hAnsi="Arial" w:cs="Arial"/>
          <w:sz w:val="20"/>
          <w:szCs w:val="20"/>
          <w:lang w:val="en-US"/>
        </w:rPr>
        <w:t xml:space="preserve">The cost of card acceptance now extends well beyond interchange and scheme fees, encompassing additional costs such as compliance/security services (e.g. fraud prevention tools) and </w:t>
      </w:r>
      <w:r w:rsidRPr="000125CA" w:rsidR="000125CA">
        <w:rPr>
          <w:rFonts w:ascii="Arial" w:hAnsi="Arial" w:cs="Arial"/>
          <w:sz w:val="20"/>
          <w:szCs w:val="20"/>
          <w:lang w:val="en-US"/>
        </w:rPr>
        <w:t>tokenization</w:t>
      </w:r>
      <w:r w:rsidRPr="000125CA" w:rsidR="000125CA">
        <w:rPr>
          <w:rFonts w:ascii="Arial" w:hAnsi="Arial" w:cs="Arial"/>
          <w:sz w:val="20"/>
          <w:szCs w:val="20"/>
          <w:lang w:val="en-US"/>
        </w:rPr>
        <w:t>.</w:t>
      </w:r>
      <w:r w:rsidR="0031231F">
        <w:rPr>
          <w:rFonts w:ascii="Arial" w:hAnsi="Arial" w:cs="Arial"/>
          <w:sz w:val="20"/>
          <w:szCs w:val="20"/>
          <w:lang w:val="en-US"/>
        </w:rPr>
        <w:t xml:space="preserve"> </w:t>
      </w:r>
      <w:r w:rsidRPr="00651DB3" w:rsidR="0031231F">
        <w:rPr>
          <w:rFonts w:ascii="Arial" w:hAnsi="Arial" w:cs="Arial"/>
          <w:sz w:val="20"/>
          <w:szCs w:val="20"/>
          <w:lang w:val="en-US"/>
        </w:rPr>
        <w:t xml:space="preserve">These additional services present an ongoing cost which merchants and </w:t>
      </w:r>
      <w:r w:rsidR="0031231F">
        <w:rPr>
          <w:rFonts w:ascii="Arial" w:hAnsi="Arial" w:cs="Arial"/>
          <w:sz w:val="20"/>
          <w:szCs w:val="20"/>
          <w:lang w:val="en-US"/>
        </w:rPr>
        <w:t>consumers</w:t>
      </w:r>
      <w:r w:rsidRPr="00651DB3" w:rsidR="0031231F">
        <w:rPr>
          <w:rFonts w:ascii="Arial" w:hAnsi="Arial" w:cs="Arial"/>
          <w:sz w:val="20"/>
          <w:szCs w:val="20"/>
          <w:lang w:val="en-US"/>
        </w:rPr>
        <w:t xml:space="preserve"> need to be</w:t>
      </w:r>
      <w:r w:rsidR="0031231F">
        <w:rPr>
          <w:rFonts w:ascii="Arial" w:hAnsi="Arial" w:cs="Arial"/>
          <w:sz w:val="20"/>
          <w:szCs w:val="20"/>
          <w:lang w:val="en-US"/>
        </w:rPr>
        <w:t xml:space="preserve"> </w:t>
      </w:r>
      <w:r w:rsidRPr="00651DB3" w:rsidR="0031231F">
        <w:rPr>
          <w:rFonts w:ascii="Arial" w:hAnsi="Arial" w:cs="Arial"/>
          <w:sz w:val="20"/>
          <w:szCs w:val="20"/>
          <w:lang w:val="en-US"/>
        </w:rPr>
        <w:t>aware of</w:t>
      </w:r>
      <w:r w:rsidR="002318D9">
        <w:rPr>
          <w:rFonts w:ascii="Arial" w:hAnsi="Arial" w:cs="Arial"/>
          <w:sz w:val="20"/>
          <w:szCs w:val="20"/>
          <w:lang w:val="en-US"/>
        </w:rPr>
        <w:t xml:space="preserve"> and there is a lack of trans</w:t>
      </w:r>
      <w:r w:rsidR="00876E7A">
        <w:rPr>
          <w:rFonts w:ascii="Arial" w:hAnsi="Arial" w:cs="Arial"/>
          <w:sz w:val="20"/>
          <w:szCs w:val="20"/>
          <w:lang w:val="en-US"/>
        </w:rPr>
        <w:t>parency on how these costs are calculated</w:t>
      </w:r>
      <w:r w:rsidR="001D0F06">
        <w:rPr>
          <w:rFonts w:ascii="Arial" w:hAnsi="Arial" w:cs="Arial"/>
          <w:sz w:val="20"/>
          <w:szCs w:val="20"/>
          <w:lang w:val="en-US"/>
        </w:rPr>
        <w:t xml:space="preserve"> and applied</w:t>
      </w:r>
      <w:r w:rsidRPr="00651DB3" w:rsidR="0031231F">
        <w:rPr>
          <w:rFonts w:ascii="Arial" w:hAnsi="Arial" w:cs="Arial"/>
          <w:sz w:val="20"/>
          <w:szCs w:val="20"/>
          <w:lang w:val="en-US"/>
        </w:rPr>
        <w:t>.</w:t>
      </w:r>
      <w:r w:rsidR="0031231F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65320D" w:rsidP="00B25D4C" w:rsidRDefault="0031231F" w14:paraId="24B28A93" w14:textId="11E6766D">
      <w:pPr>
        <w:rPr>
          <w:rFonts w:ascii="Arial" w:hAnsi="Arial" w:cs="Arial"/>
          <w:sz w:val="20"/>
          <w:szCs w:val="20"/>
          <w:lang w:val="en-US"/>
        </w:rPr>
      </w:pPr>
      <w:r w:rsidRPr="00651DB3">
        <w:rPr>
          <w:rFonts w:ascii="Arial" w:hAnsi="Arial" w:cs="Arial"/>
          <w:sz w:val="20"/>
          <w:szCs w:val="20"/>
          <w:lang w:val="en-US"/>
        </w:rPr>
        <w:t xml:space="preserve">While </w:t>
      </w:r>
      <w:r w:rsidR="00915000">
        <w:rPr>
          <w:rFonts w:ascii="Arial" w:hAnsi="Arial" w:cs="Arial"/>
          <w:sz w:val="20"/>
          <w:szCs w:val="20"/>
          <w:lang w:val="en-US"/>
        </w:rPr>
        <w:t>PSPs</w:t>
      </w:r>
      <w:r w:rsidRPr="00651DB3">
        <w:rPr>
          <w:rFonts w:ascii="Arial" w:hAnsi="Arial" w:cs="Arial"/>
          <w:sz w:val="20"/>
          <w:szCs w:val="20"/>
          <w:lang w:val="en-US"/>
        </w:rPr>
        <w:t xml:space="preserve"> provide reporting, there is no consistency in format or on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651DB3">
        <w:rPr>
          <w:rFonts w:ascii="Arial" w:hAnsi="Arial" w:cs="Arial"/>
          <w:sz w:val="20"/>
          <w:szCs w:val="20"/>
          <w:lang w:val="en-US"/>
        </w:rPr>
        <w:t xml:space="preserve">the level of detail provided. </w:t>
      </w:r>
      <w:r w:rsidRPr="00B25D4C" w:rsidR="00B25D4C">
        <w:rPr>
          <w:rFonts w:ascii="Arial" w:hAnsi="Arial" w:cs="Arial"/>
          <w:sz w:val="20"/>
          <w:szCs w:val="20"/>
          <w:lang w:val="en-US"/>
        </w:rPr>
        <w:t>This</w:t>
      </w:r>
      <w:r w:rsidR="00B25D4C">
        <w:rPr>
          <w:rFonts w:ascii="Arial" w:hAnsi="Arial" w:cs="Arial"/>
          <w:sz w:val="20"/>
          <w:szCs w:val="20"/>
          <w:lang w:val="en-US"/>
        </w:rPr>
        <w:t xml:space="preserve"> </w:t>
      </w:r>
      <w:r w:rsidRPr="00B25D4C" w:rsidR="00B25D4C">
        <w:rPr>
          <w:rFonts w:ascii="Arial" w:hAnsi="Arial" w:cs="Arial"/>
          <w:sz w:val="20"/>
          <w:szCs w:val="20"/>
          <w:lang w:val="en-US"/>
        </w:rPr>
        <w:t xml:space="preserve">makes it difficult for merchants </w:t>
      </w:r>
      <w:r w:rsidRPr="00BB60C4" w:rsidR="00BB60C4">
        <w:rPr>
          <w:rFonts w:ascii="Arial" w:hAnsi="Arial" w:cs="Arial"/>
          <w:sz w:val="20"/>
          <w:szCs w:val="20"/>
          <w:lang w:val="en-US"/>
        </w:rPr>
        <w:t xml:space="preserve">assess and compare </w:t>
      </w:r>
      <w:r w:rsidR="00401584">
        <w:rPr>
          <w:rFonts w:ascii="Arial" w:hAnsi="Arial" w:cs="Arial"/>
          <w:sz w:val="20"/>
          <w:szCs w:val="20"/>
          <w:lang w:val="en-US"/>
        </w:rPr>
        <w:t>payment offerings</w:t>
      </w:r>
      <w:r w:rsidRPr="00BB60C4" w:rsidR="00BB60C4">
        <w:rPr>
          <w:rFonts w:ascii="Arial" w:hAnsi="Arial" w:cs="Arial"/>
          <w:sz w:val="20"/>
          <w:szCs w:val="20"/>
          <w:lang w:val="en-US"/>
        </w:rPr>
        <w:t>, or to meaningfully identify the lowest-cost option that best serves their needs.</w:t>
      </w:r>
    </w:p>
    <w:p w:rsidR="00651DB3" w:rsidP="00651DB3" w:rsidRDefault="0031231F" w14:paraId="18C6948B" w14:textId="15162216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Acis</w:t>
      </w:r>
      <w:r w:rsidRPr="00651DB3" w:rsidR="00651DB3">
        <w:rPr>
          <w:rFonts w:ascii="Arial" w:hAnsi="Arial" w:cs="Arial"/>
          <w:sz w:val="20"/>
          <w:szCs w:val="20"/>
          <w:lang w:val="en-US"/>
        </w:rPr>
        <w:t xml:space="preserve"> suggests that reporting should be </w:t>
      </w:r>
      <w:proofErr w:type="spellStart"/>
      <w:r w:rsidRPr="00651DB3" w:rsidR="00651DB3">
        <w:rPr>
          <w:rFonts w:ascii="Arial" w:hAnsi="Arial" w:cs="Arial"/>
          <w:sz w:val="20"/>
          <w:szCs w:val="20"/>
          <w:lang w:val="en-US"/>
        </w:rPr>
        <w:t>standardised</w:t>
      </w:r>
      <w:proofErr w:type="spellEnd"/>
      <w:r w:rsidRPr="00651DB3" w:rsidR="00651DB3">
        <w:rPr>
          <w:rFonts w:ascii="Arial" w:hAnsi="Arial" w:cs="Arial"/>
          <w:sz w:val="20"/>
          <w:szCs w:val="20"/>
          <w:lang w:val="en-US"/>
        </w:rPr>
        <w:t xml:space="preserve"> and</w:t>
      </w:r>
      <w:r w:rsidR="00651DB3">
        <w:rPr>
          <w:rFonts w:ascii="Arial" w:hAnsi="Arial" w:cs="Arial"/>
          <w:sz w:val="20"/>
          <w:szCs w:val="20"/>
          <w:lang w:val="en-US"/>
        </w:rPr>
        <w:t xml:space="preserve"> </w:t>
      </w:r>
      <w:r w:rsidRPr="00651DB3" w:rsidR="00651DB3">
        <w:rPr>
          <w:rFonts w:ascii="Arial" w:hAnsi="Arial" w:cs="Arial"/>
          <w:sz w:val="20"/>
          <w:szCs w:val="20"/>
          <w:lang w:val="en-US"/>
        </w:rPr>
        <w:t xml:space="preserve">provided in a consistent format. </w:t>
      </w:r>
      <w:proofErr w:type="spellStart"/>
      <w:r w:rsidR="00F8420F">
        <w:rPr>
          <w:rFonts w:ascii="Arial" w:hAnsi="Arial" w:cs="Arial"/>
          <w:sz w:val="20"/>
          <w:szCs w:val="20"/>
          <w:lang w:val="en-US"/>
        </w:rPr>
        <w:t>S</w:t>
      </w:r>
      <w:r w:rsidRPr="00F8420F" w:rsidR="00F8420F">
        <w:rPr>
          <w:rFonts w:ascii="Arial" w:hAnsi="Arial" w:cs="Arial"/>
          <w:sz w:val="20"/>
          <w:szCs w:val="20"/>
          <w:lang w:val="en-US"/>
        </w:rPr>
        <w:t>tandardisation</w:t>
      </w:r>
      <w:proofErr w:type="spellEnd"/>
      <w:r w:rsidRPr="00F8420F" w:rsidR="00F8420F">
        <w:rPr>
          <w:rFonts w:ascii="Arial" w:hAnsi="Arial" w:cs="Arial"/>
          <w:sz w:val="20"/>
          <w:szCs w:val="20"/>
          <w:lang w:val="en-US"/>
        </w:rPr>
        <w:t xml:space="preserve"> would allow merchants to accurately compare </w:t>
      </w:r>
      <w:r w:rsidR="00F8420F">
        <w:rPr>
          <w:rFonts w:ascii="Arial" w:hAnsi="Arial" w:cs="Arial"/>
          <w:sz w:val="20"/>
          <w:szCs w:val="20"/>
          <w:lang w:val="en-US"/>
        </w:rPr>
        <w:t>fee</w:t>
      </w:r>
      <w:r w:rsidRPr="00F8420F" w:rsidR="00F8420F">
        <w:rPr>
          <w:rFonts w:ascii="Arial" w:hAnsi="Arial" w:cs="Arial"/>
          <w:sz w:val="20"/>
          <w:szCs w:val="20"/>
          <w:lang w:val="en-US"/>
        </w:rPr>
        <w:t xml:space="preserve"> arrangements and make informed choices that ultimately benefit consumers.</w:t>
      </w:r>
    </w:p>
    <w:p w:rsidRPr="00704FFD" w:rsidR="005A5375" w:rsidP="005A5375" w:rsidRDefault="00DF5676" w14:paraId="47659403" w14:textId="437DABA0">
      <w:pPr>
        <w:rPr>
          <w:rFonts w:ascii="Arial" w:hAnsi="Arial" w:cs="Arial"/>
          <w:b/>
          <w:bCs/>
          <w:sz w:val="20"/>
          <w:szCs w:val="20"/>
        </w:rPr>
      </w:pPr>
      <w:r w:rsidRPr="00704FFD">
        <w:rPr>
          <w:rFonts w:ascii="Arial" w:hAnsi="Arial" w:cs="Arial"/>
          <w:b/>
          <w:bCs/>
          <w:sz w:val="20"/>
          <w:szCs w:val="20"/>
        </w:rPr>
        <w:t>Surcharging</w:t>
      </w:r>
    </w:p>
    <w:p w:rsidR="000C032B" w:rsidP="0065326A" w:rsidRDefault="003F6EA1" w14:paraId="40C71357" w14:textId="77777777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Acis</w:t>
      </w:r>
      <w:r w:rsidRPr="003F6EA1">
        <w:rPr>
          <w:rFonts w:ascii="Arial" w:hAnsi="Arial" w:cs="Arial"/>
          <w:sz w:val="20"/>
          <w:szCs w:val="20"/>
          <w:lang w:val="en-US"/>
        </w:rPr>
        <w:t xml:space="preserve"> believes </w:t>
      </w:r>
      <w:r w:rsidR="0037384E">
        <w:rPr>
          <w:rFonts w:ascii="Arial" w:hAnsi="Arial" w:cs="Arial"/>
          <w:sz w:val="20"/>
          <w:szCs w:val="20"/>
          <w:lang w:val="en-US"/>
        </w:rPr>
        <w:t>the current</w:t>
      </w:r>
      <w:r w:rsidRPr="003F6EA1">
        <w:rPr>
          <w:rFonts w:ascii="Arial" w:hAnsi="Arial" w:cs="Arial"/>
          <w:sz w:val="20"/>
          <w:szCs w:val="20"/>
          <w:lang w:val="en-US"/>
        </w:rPr>
        <w:t xml:space="preserve"> surcharging framework provides transparency and optionality for both</w:t>
      </w:r>
      <w:r>
        <w:rPr>
          <w:rFonts w:ascii="Arial" w:hAnsi="Arial" w:cs="Arial"/>
          <w:sz w:val="20"/>
          <w:szCs w:val="20"/>
          <w:lang w:val="en-US"/>
        </w:rPr>
        <w:t xml:space="preserve"> m</w:t>
      </w:r>
      <w:r w:rsidRPr="003F6EA1">
        <w:rPr>
          <w:rFonts w:ascii="Arial" w:hAnsi="Arial" w:cs="Arial"/>
          <w:sz w:val="20"/>
          <w:szCs w:val="20"/>
          <w:lang w:val="en-US"/>
        </w:rPr>
        <w:t xml:space="preserve">erchants and consumers. </w:t>
      </w:r>
      <w:r w:rsidR="0037384E">
        <w:rPr>
          <w:rFonts w:ascii="Arial" w:hAnsi="Arial" w:cs="Arial"/>
          <w:sz w:val="20"/>
          <w:szCs w:val="20"/>
          <w:lang w:val="en-US"/>
        </w:rPr>
        <w:t>It</w:t>
      </w:r>
      <w:r w:rsidRPr="003F6EA1">
        <w:rPr>
          <w:rFonts w:ascii="Arial" w:hAnsi="Arial" w:cs="Arial"/>
          <w:sz w:val="20"/>
          <w:szCs w:val="20"/>
          <w:lang w:val="en-US"/>
        </w:rPr>
        <w:t xml:space="preserve"> allows merchants the option of collecting a</w:t>
      </w:r>
      <w:r w:rsidR="00F61DA2">
        <w:rPr>
          <w:rFonts w:ascii="Arial" w:hAnsi="Arial" w:cs="Arial"/>
          <w:sz w:val="20"/>
          <w:szCs w:val="20"/>
          <w:lang w:val="en-US"/>
        </w:rPr>
        <w:t xml:space="preserve"> </w:t>
      </w:r>
      <w:r w:rsidRPr="003F6EA1">
        <w:rPr>
          <w:rFonts w:ascii="Arial" w:hAnsi="Arial" w:cs="Arial"/>
          <w:sz w:val="20"/>
          <w:szCs w:val="20"/>
          <w:lang w:val="en-US"/>
        </w:rPr>
        <w:t>surcharge</w:t>
      </w:r>
      <w:r w:rsidR="0037384E">
        <w:rPr>
          <w:rFonts w:ascii="Arial" w:hAnsi="Arial" w:cs="Arial"/>
          <w:sz w:val="20"/>
          <w:szCs w:val="20"/>
          <w:lang w:val="en-US"/>
        </w:rPr>
        <w:t xml:space="preserve"> -</w:t>
      </w:r>
      <w:r w:rsidRPr="003F6EA1">
        <w:rPr>
          <w:rFonts w:ascii="Arial" w:hAnsi="Arial" w:cs="Arial"/>
          <w:sz w:val="20"/>
          <w:szCs w:val="20"/>
          <w:lang w:val="en-US"/>
        </w:rPr>
        <w:t xml:space="preserve"> but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3F6EA1">
        <w:rPr>
          <w:rFonts w:ascii="Arial" w:hAnsi="Arial" w:cs="Arial"/>
          <w:sz w:val="20"/>
          <w:szCs w:val="20"/>
          <w:lang w:val="en-US"/>
        </w:rPr>
        <w:t>they can only recover costs and are only able to impose a surcharge if an alternative, free form of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3F6EA1">
        <w:rPr>
          <w:rFonts w:ascii="Arial" w:hAnsi="Arial" w:cs="Arial"/>
          <w:sz w:val="20"/>
          <w:szCs w:val="20"/>
          <w:lang w:val="en-US"/>
        </w:rPr>
        <w:t>payment is available to the customer</w:t>
      </w:r>
      <w:r w:rsidR="0065326A">
        <w:rPr>
          <w:rFonts w:ascii="Arial" w:hAnsi="Arial" w:cs="Arial"/>
          <w:sz w:val="20"/>
          <w:szCs w:val="20"/>
          <w:lang w:val="en-US"/>
        </w:rPr>
        <w:t xml:space="preserve">. </w:t>
      </w:r>
    </w:p>
    <w:p w:rsidR="003F6EA1" w:rsidP="0065326A" w:rsidRDefault="0065326A" w14:paraId="05FC004D" w14:textId="48A45ED7">
      <w:pPr>
        <w:rPr>
          <w:rFonts w:ascii="Arial" w:hAnsi="Arial" w:cs="Arial"/>
          <w:sz w:val="20"/>
          <w:szCs w:val="20"/>
          <w:lang w:val="en-US"/>
        </w:rPr>
      </w:pPr>
      <w:r w:rsidRPr="0065326A">
        <w:rPr>
          <w:rFonts w:ascii="Arial" w:hAnsi="Arial" w:cs="Arial"/>
          <w:sz w:val="20"/>
          <w:szCs w:val="20"/>
          <w:lang w:val="en-US"/>
        </w:rPr>
        <w:t xml:space="preserve">This </w:t>
      </w:r>
      <w:r w:rsidR="000C032B">
        <w:rPr>
          <w:rFonts w:ascii="Arial" w:hAnsi="Arial" w:cs="Arial"/>
          <w:sz w:val="20"/>
          <w:szCs w:val="20"/>
          <w:lang w:val="en-US"/>
        </w:rPr>
        <w:t xml:space="preserve">structure </w:t>
      </w:r>
      <w:r w:rsidRPr="0065326A">
        <w:rPr>
          <w:rFonts w:ascii="Arial" w:hAnsi="Arial" w:cs="Arial"/>
          <w:sz w:val="20"/>
          <w:szCs w:val="20"/>
          <w:lang w:val="en-US"/>
        </w:rPr>
        <w:t>gives consumers the choice at time of payment as to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 w:rsidRPr="0065326A">
        <w:rPr>
          <w:rFonts w:ascii="Arial" w:hAnsi="Arial" w:cs="Arial"/>
          <w:sz w:val="20"/>
          <w:szCs w:val="20"/>
          <w:lang w:val="en-US"/>
        </w:rPr>
        <w:t>whether they want to pay with a form of payment that has a surcharge attached to it or not.</w:t>
      </w:r>
      <w:r w:rsidR="00DA1117">
        <w:rPr>
          <w:rFonts w:ascii="Arial" w:hAnsi="Arial" w:cs="Arial"/>
          <w:sz w:val="20"/>
          <w:szCs w:val="20"/>
          <w:lang w:val="en-US"/>
        </w:rPr>
        <w:t xml:space="preserve"> </w:t>
      </w:r>
      <w:r w:rsidR="00AA5A96">
        <w:rPr>
          <w:rFonts w:ascii="Arial" w:hAnsi="Arial" w:cs="Arial"/>
          <w:sz w:val="20"/>
          <w:szCs w:val="20"/>
          <w:lang w:val="en-US"/>
        </w:rPr>
        <w:t>In Acis case</w:t>
      </w:r>
      <w:r w:rsidR="00DA1117">
        <w:rPr>
          <w:rFonts w:ascii="Arial" w:hAnsi="Arial" w:cs="Arial"/>
          <w:sz w:val="20"/>
          <w:szCs w:val="20"/>
          <w:lang w:val="en-US"/>
        </w:rPr>
        <w:t xml:space="preserve">, </w:t>
      </w:r>
      <w:r w:rsidR="00AA5A96">
        <w:rPr>
          <w:rFonts w:ascii="Arial" w:hAnsi="Arial" w:cs="Arial"/>
          <w:sz w:val="20"/>
          <w:szCs w:val="20"/>
          <w:lang w:val="en-US"/>
        </w:rPr>
        <w:t>invoices clearly present payment options</w:t>
      </w:r>
      <w:r w:rsidR="00FA03FC">
        <w:rPr>
          <w:rFonts w:ascii="Arial" w:hAnsi="Arial" w:cs="Arial"/>
          <w:sz w:val="20"/>
          <w:szCs w:val="20"/>
          <w:lang w:val="en-US"/>
        </w:rPr>
        <w:t xml:space="preserve"> </w:t>
      </w:r>
      <w:r w:rsidR="00AA5A96">
        <w:rPr>
          <w:rFonts w:ascii="Arial" w:hAnsi="Arial" w:cs="Arial"/>
          <w:sz w:val="20"/>
          <w:szCs w:val="20"/>
          <w:lang w:val="en-US"/>
        </w:rPr>
        <w:t>and there are</w:t>
      </w:r>
      <w:r w:rsidR="00020517">
        <w:rPr>
          <w:rFonts w:ascii="Arial" w:hAnsi="Arial" w:cs="Arial"/>
          <w:sz w:val="20"/>
          <w:szCs w:val="20"/>
          <w:lang w:val="en-US"/>
        </w:rPr>
        <w:t xml:space="preserve"> </w:t>
      </w:r>
      <w:r w:rsidR="00247ED6">
        <w:rPr>
          <w:rFonts w:ascii="Arial" w:hAnsi="Arial" w:cs="Arial"/>
          <w:sz w:val="20"/>
          <w:szCs w:val="20"/>
          <w:lang w:val="en-US"/>
        </w:rPr>
        <w:t>multiple</w:t>
      </w:r>
      <w:r w:rsidR="002C082E">
        <w:rPr>
          <w:rFonts w:ascii="Arial" w:hAnsi="Arial" w:cs="Arial"/>
          <w:sz w:val="20"/>
          <w:szCs w:val="20"/>
          <w:lang w:val="en-US"/>
        </w:rPr>
        <w:t xml:space="preserve"> options without surcharges.</w:t>
      </w:r>
      <w:r w:rsidR="00BD0F77">
        <w:rPr>
          <w:rFonts w:ascii="Arial" w:hAnsi="Arial" w:cs="Arial"/>
          <w:sz w:val="20"/>
          <w:szCs w:val="20"/>
          <w:lang w:val="en-US"/>
        </w:rPr>
        <w:t xml:space="preserve"> If a consumer selects an option with </w:t>
      </w:r>
      <w:r w:rsidR="00A30555">
        <w:rPr>
          <w:rFonts w:ascii="Arial" w:hAnsi="Arial" w:cs="Arial"/>
          <w:sz w:val="20"/>
          <w:szCs w:val="20"/>
          <w:lang w:val="en-US"/>
        </w:rPr>
        <w:t>a surcharge,</w:t>
      </w:r>
      <w:r w:rsidR="00B7294F">
        <w:rPr>
          <w:rFonts w:ascii="Arial" w:hAnsi="Arial" w:cs="Arial"/>
          <w:sz w:val="20"/>
          <w:szCs w:val="20"/>
          <w:lang w:val="en-US"/>
        </w:rPr>
        <w:t xml:space="preserve"> the surcharges </w:t>
      </w:r>
      <w:r w:rsidR="00A30555">
        <w:rPr>
          <w:rFonts w:ascii="Arial" w:hAnsi="Arial" w:cs="Arial"/>
          <w:sz w:val="20"/>
          <w:szCs w:val="20"/>
          <w:lang w:val="en-US"/>
        </w:rPr>
        <w:t>is displayed transparently and upfront before the payment is confirmed</w:t>
      </w:r>
      <w:r w:rsidR="00D45B80">
        <w:rPr>
          <w:rFonts w:ascii="Arial" w:hAnsi="Arial" w:cs="Arial"/>
          <w:sz w:val="20"/>
          <w:szCs w:val="20"/>
          <w:lang w:val="en-US"/>
        </w:rPr>
        <w:t xml:space="preserve"> by the consumer</w:t>
      </w:r>
      <w:r w:rsidR="00A30555">
        <w:rPr>
          <w:rFonts w:ascii="Arial" w:hAnsi="Arial" w:cs="Arial"/>
          <w:sz w:val="20"/>
          <w:szCs w:val="20"/>
          <w:lang w:val="en-US"/>
        </w:rPr>
        <w:t>.</w:t>
      </w:r>
      <w:r w:rsidR="00B7294F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A60A7C" w:rsidP="00133E90" w:rsidRDefault="00B80948" w14:paraId="27E2FDCF" w14:textId="485E7034">
      <w:pPr>
        <w:rPr>
          <w:rFonts w:ascii="Arial" w:hAnsi="Arial" w:cs="Arial"/>
          <w:sz w:val="20"/>
          <w:szCs w:val="20"/>
          <w:lang w:val="en-US"/>
        </w:rPr>
      </w:pPr>
      <w:r w:rsidRPr="290EBF08" w:rsidR="00B80948">
        <w:rPr>
          <w:rFonts w:ascii="Arial" w:hAnsi="Arial" w:cs="Arial"/>
          <w:sz w:val="20"/>
          <w:szCs w:val="20"/>
          <w:lang w:val="en-US"/>
        </w:rPr>
        <w:t>Surcharging helps merchants recover genuine costs so they can continue offering a wide set of payment methods, including “no-fee” options</w:t>
      </w:r>
      <w:r w:rsidRPr="290EBF08" w:rsidR="007972B2">
        <w:rPr>
          <w:rFonts w:ascii="Arial" w:hAnsi="Arial" w:cs="Arial"/>
          <w:sz w:val="20"/>
          <w:szCs w:val="20"/>
          <w:lang w:val="en-US"/>
        </w:rPr>
        <w:t>. Without</w:t>
      </w:r>
      <w:r w:rsidRPr="290EBF08" w:rsidR="00B80948">
        <w:rPr>
          <w:rFonts w:ascii="Arial" w:hAnsi="Arial" w:cs="Arial"/>
          <w:sz w:val="20"/>
          <w:szCs w:val="20"/>
          <w:lang w:val="en-US"/>
        </w:rPr>
        <w:t xml:space="preserve"> recovery, </w:t>
      </w:r>
      <w:r w:rsidRPr="290EBF08" w:rsidR="00470A16">
        <w:rPr>
          <w:rFonts w:ascii="Arial" w:hAnsi="Arial" w:cs="Arial"/>
          <w:sz w:val="20"/>
          <w:szCs w:val="20"/>
          <w:lang w:val="en-US"/>
        </w:rPr>
        <w:t xml:space="preserve">Acis would </w:t>
      </w:r>
      <w:r w:rsidRPr="290EBF08" w:rsidR="008805EC">
        <w:rPr>
          <w:rFonts w:ascii="Arial" w:hAnsi="Arial" w:cs="Arial"/>
          <w:sz w:val="20"/>
          <w:szCs w:val="20"/>
          <w:lang w:val="en-US"/>
        </w:rPr>
        <w:t>be required</w:t>
      </w:r>
      <w:r w:rsidRPr="290EBF08" w:rsidR="008805EC">
        <w:rPr>
          <w:rFonts w:ascii="Arial" w:hAnsi="Arial" w:cs="Arial"/>
          <w:sz w:val="20"/>
          <w:szCs w:val="20"/>
          <w:lang w:val="en-US"/>
        </w:rPr>
        <w:t xml:space="preserve"> to review the payment methods offered to consumers and potentially remove some offerings</w:t>
      </w:r>
      <w:r w:rsidRPr="290EBF08" w:rsidR="00B80948">
        <w:rPr>
          <w:rFonts w:ascii="Arial" w:hAnsi="Arial" w:cs="Arial"/>
          <w:sz w:val="20"/>
          <w:szCs w:val="20"/>
          <w:lang w:val="en-US"/>
        </w:rPr>
        <w:t>.</w:t>
      </w:r>
      <w:r w:rsidRPr="290EBF08" w:rsidR="00133E90">
        <w:rPr>
          <w:rFonts w:ascii="Arial" w:hAnsi="Arial" w:cs="Arial"/>
          <w:sz w:val="20"/>
          <w:szCs w:val="20"/>
          <w:lang w:val="en-US"/>
        </w:rPr>
        <w:t xml:space="preserve"> </w:t>
      </w:r>
      <w:r w:rsidRPr="290EBF08" w:rsidR="00A60A7C">
        <w:rPr>
          <w:rFonts w:ascii="Arial" w:hAnsi="Arial" w:cs="Arial"/>
          <w:sz w:val="20"/>
          <w:szCs w:val="20"/>
          <w:lang w:val="en-US"/>
        </w:rPr>
        <w:t xml:space="preserve">In the current inflationary environment, where most businesses are experiencing significant increases in operating costs, the removal of surcharging would </w:t>
      </w:r>
      <w:r w:rsidRPr="290EBF08" w:rsidR="00077509">
        <w:rPr>
          <w:rFonts w:ascii="Arial" w:hAnsi="Arial" w:cs="Arial"/>
          <w:sz w:val="20"/>
          <w:szCs w:val="20"/>
          <w:lang w:val="en-US"/>
        </w:rPr>
        <w:t>likely result</w:t>
      </w:r>
      <w:r w:rsidRPr="290EBF08" w:rsidR="00A60A7C">
        <w:rPr>
          <w:rFonts w:ascii="Arial" w:hAnsi="Arial" w:cs="Arial"/>
          <w:sz w:val="20"/>
          <w:szCs w:val="20"/>
          <w:lang w:val="en-US"/>
        </w:rPr>
        <w:t xml:space="preserve"> in higher “base” product prices, with payment service costs embedded and passed on to all consumers. As a high-volume business incurring significant PSP costs, Acis would not be </w:t>
      </w:r>
      <w:r w:rsidRPr="290EBF08" w:rsidR="00A60A7C">
        <w:rPr>
          <w:rFonts w:ascii="Arial" w:hAnsi="Arial" w:cs="Arial"/>
          <w:sz w:val="20"/>
          <w:szCs w:val="20"/>
          <w:lang w:val="en-US"/>
        </w:rPr>
        <w:t>in a position</w:t>
      </w:r>
      <w:r w:rsidRPr="290EBF08" w:rsidR="00A60A7C">
        <w:rPr>
          <w:rFonts w:ascii="Arial" w:hAnsi="Arial" w:cs="Arial"/>
          <w:sz w:val="20"/>
          <w:szCs w:val="20"/>
          <w:lang w:val="en-US"/>
        </w:rPr>
        <w:t xml:space="preserve"> to absorb these costs directly.</w:t>
      </w:r>
      <w:r w:rsidRPr="290EBF08" w:rsidR="59A4EA51">
        <w:rPr>
          <w:rFonts w:ascii="Arial" w:hAnsi="Arial" w:cs="Arial"/>
          <w:sz w:val="20"/>
          <w:szCs w:val="20"/>
          <w:lang w:val="en-US"/>
        </w:rPr>
        <w:t xml:space="preserve"> </w:t>
      </w:r>
    </w:p>
    <w:p w:rsidR="00676ACC" w:rsidRDefault="00676ACC" w14:paraId="002B087A" w14:textId="0B12DED1">
      <w:pPr>
        <w:rPr>
          <w:rFonts w:ascii="Arial" w:hAnsi="Arial" w:cs="Arial"/>
          <w:sz w:val="20"/>
          <w:szCs w:val="20"/>
          <w:lang w:val="en-US"/>
        </w:rPr>
      </w:pPr>
      <w:r w:rsidRPr="290EBF08" w:rsidR="00676ACC">
        <w:rPr>
          <w:rFonts w:ascii="Arial" w:hAnsi="Arial" w:cs="Arial"/>
          <w:sz w:val="20"/>
          <w:szCs w:val="20"/>
          <w:lang w:val="en-US"/>
        </w:rPr>
        <w:t xml:space="preserve">Finally, differentiated surcharging creates valuable price signals for consumers, rewarding those who choose lower-cost payment methods. If surcharging is removed and </w:t>
      </w:r>
      <w:r w:rsidRPr="290EBF08" w:rsidR="002C51DD">
        <w:rPr>
          <w:rFonts w:ascii="Arial" w:hAnsi="Arial" w:cs="Arial"/>
          <w:sz w:val="20"/>
          <w:szCs w:val="20"/>
          <w:lang w:val="en-US"/>
        </w:rPr>
        <w:t xml:space="preserve">the </w:t>
      </w:r>
      <w:r w:rsidRPr="290EBF08" w:rsidR="00676ACC">
        <w:rPr>
          <w:rFonts w:ascii="Arial" w:hAnsi="Arial" w:cs="Arial"/>
          <w:sz w:val="20"/>
          <w:szCs w:val="20"/>
          <w:lang w:val="en-US"/>
        </w:rPr>
        <w:t xml:space="preserve">all costs are absorbed into product pricing, those consumers who pay with lower-cost methods (such as debit cards) will end up </w:t>
      </w:r>
      <w:r w:rsidRPr="290EBF08" w:rsidR="00676ACC">
        <w:rPr>
          <w:rFonts w:ascii="Arial" w:hAnsi="Arial" w:cs="Arial"/>
          <w:sz w:val="20"/>
          <w:szCs w:val="20"/>
          <w:lang w:val="en-US"/>
        </w:rPr>
        <w:t>subsidising</w:t>
      </w:r>
      <w:r w:rsidRPr="290EBF08" w:rsidR="00676ACC">
        <w:rPr>
          <w:rFonts w:ascii="Arial" w:hAnsi="Arial" w:cs="Arial"/>
          <w:sz w:val="20"/>
          <w:szCs w:val="20"/>
          <w:lang w:val="en-US"/>
        </w:rPr>
        <w:t xml:space="preserve"> the more expensive choices of others.</w:t>
      </w:r>
    </w:p>
    <w:p w:rsidR="538D3ED0" w:rsidP="290EBF08" w:rsidRDefault="538D3ED0" w14:paraId="60445CD1" w14:textId="2D762D3F">
      <w:pPr>
        <w:rPr>
          <w:rFonts w:ascii="Arial" w:hAnsi="Arial" w:cs="Arial"/>
          <w:sz w:val="20"/>
          <w:szCs w:val="20"/>
          <w:lang w:val="en-US"/>
        </w:rPr>
      </w:pPr>
      <w:r w:rsidRPr="290EBF08" w:rsidR="538D3ED0">
        <w:rPr>
          <w:rFonts w:ascii="Arial" w:hAnsi="Arial" w:cs="Arial"/>
          <w:sz w:val="20"/>
          <w:szCs w:val="20"/>
          <w:lang w:val="en-US"/>
        </w:rPr>
        <w:t xml:space="preserve">Based on the above, we do not believe removing surcharging will result in cost savings to the end consumer. </w:t>
      </w:r>
    </w:p>
    <w:p w:rsidR="007A3A95" w:rsidRDefault="007A3A95" w14:paraId="776DE3AB" w14:textId="77777777">
      <w:pPr>
        <w:rPr>
          <w:rFonts w:ascii="Arial" w:hAnsi="Arial" w:cs="Arial"/>
          <w:sz w:val="20"/>
          <w:szCs w:val="20"/>
          <w:lang w:val="en-US"/>
        </w:rPr>
      </w:pPr>
    </w:p>
    <w:p w:rsidRPr="004926C7" w:rsidR="00AF2C3A" w:rsidRDefault="00AF2C3A" w14:paraId="770CE62B" w14:textId="539C0048">
      <w:pPr>
        <w:rPr>
          <w:rFonts w:ascii="Arial" w:hAnsi="Arial" w:cs="Arial"/>
          <w:sz w:val="20"/>
          <w:szCs w:val="20"/>
          <w:lang w:val="en-US"/>
        </w:rPr>
      </w:pPr>
    </w:p>
    <w:sectPr w:rsidRPr="004926C7" w:rsidR="00AF2C3A">
      <w:headerReference w:type="default" r:id="rId10"/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A07AD" w:rsidP="003A07AD" w:rsidRDefault="003A07AD" w14:paraId="5ADE1DA6" w14:textId="77777777">
      <w:pPr>
        <w:spacing w:after="0" w:line="240" w:lineRule="auto"/>
      </w:pPr>
      <w:r>
        <w:separator/>
      </w:r>
    </w:p>
  </w:endnote>
  <w:endnote w:type="continuationSeparator" w:id="0">
    <w:p w:rsidR="003A07AD" w:rsidP="003A07AD" w:rsidRDefault="003A07AD" w14:paraId="0A7DF99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A07AD" w:rsidP="003A07AD" w:rsidRDefault="003A07AD" w14:paraId="64285802" w14:textId="77777777">
      <w:pPr>
        <w:spacing w:after="0" w:line="240" w:lineRule="auto"/>
      </w:pPr>
      <w:r>
        <w:separator/>
      </w:r>
    </w:p>
  </w:footnote>
  <w:footnote w:type="continuationSeparator" w:id="0">
    <w:p w:rsidR="003A07AD" w:rsidP="003A07AD" w:rsidRDefault="003A07AD" w14:paraId="79ECF2E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3A07AD" w:rsidRDefault="003A07AD" w14:paraId="3CA83BCD" w14:textId="5B668E28">
    <w:pPr>
      <w:pStyle w:val="Header"/>
    </w:pPr>
    <w:r>
      <w:rPr>
        <w:rFonts w:hint="eastAsia"/>
        <w:noProof/>
      </w:rPr>
      <w:drawing>
        <wp:anchor distT="0" distB="0" distL="114300" distR="114300" simplePos="0" relativeHeight="251658240" behindDoc="1" locked="0" layoutInCell="1" allowOverlap="1" wp14:anchorId="08687125" wp14:editId="79634A0C">
          <wp:simplePos x="0" y="0"/>
          <wp:positionH relativeFrom="margin">
            <wp:align>center</wp:align>
          </wp:positionH>
          <wp:positionV relativeFrom="paragraph">
            <wp:posOffset>-215900</wp:posOffset>
          </wp:positionV>
          <wp:extent cx="7200000" cy="1051200"/>
          <wp:effectExtent l="0" t="0" r="1270" b="0"/>
          <wp:wrapTight wrapText="bothSides">
            <wp:wrapPolygon edited="0">
              <wp:start x="0" y="0"/>
              <wp:lineTo x="0" y="21143"/>
              <wp:lineTo x="21547" y="21143"/>
              <wp:lineTo x="21547" y="0"/>
              <wp:lineTo x="0" y="0"/>
            </wp:wrapPolygon>
          </wp:wrapTight>
          <wp:docPr id="174286414" name="Picture 174286414" descr="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ackground patter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000" cy="105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FAEAC04"/>
    <w:rsid w:val="000125CA"/>
    <w:rsid w:val="00020517"/>
    <w:rsid w:val="00031793"/>
    <w:rsid w:val="00077509"/>
    <w:rsid w:val="00096C19"/>
    <w:rsid w:val="000A66BB"/>
    <w:rsid w:val="000A700B"/>
    <w:rsid w:val="000C032B"/>
    <w:rsid w:val="00133E90"/>
    <w:rsid w:val="001761B0"/>
    <w:rsid w:val="001D0F06"/>
    <w:rsid w:val="00204D33"/>
    <w:rsid w:val="002318D9"/>
    <w:rsid w:val="00247ED6"/>
    <w:rsid w:val="00253347"/>
    <w:rsid w:val="00285C2F"/>
    <w:rsid w:val="002875BA"/>
    <w:rsid w:val="002C082E"/>
    <w:rsid w:val="002C51DD"/>
    <w:rsid w:val="002D6C09"/>
    <w:rsid w:val="0031231F"/>
    <w:rsid w:val="003624BC"/>
    <w:rsid w:val="0037384E"/>
    <w:rsid w:val="00374360"/>
    <w:rsid w:val="003A07AD"/>
    <w:rsid w:val="003B0B6D"/>
    <w:rsid w:val="003D36D1"/>
    <w:rsid w:val="003D5652"/>
    <w:rsid w:val="003E4FCA"/>
    <w:rsid w:val="003F6EA1"/>
    <w:rsid w:val="003F71B7"/>
    <w:rsid w:val="00401584"/>
    <w:rsid w:val="004330FF"/>
    <w:rsid w:val="004617A1"/>
    <w:rsid w:val="00470A16"/>
    <w:rsid w:val="00483981"/>
    <w:rsid w:val="004926C7"/>
    <w:rsid w:val="004A1B8D"/>
    <w:rsid w:val="004C71F3"/>
    <w:rsid w:val="005923D6"/>
    <w:rsid w:val="005A16B2"/>
    <w:rsid w:val="005A5375"/>
    <w:rsid w:val="005C4756"/>
    <w:rsid w:val="005C7EA2"/>
    <w:rsid w:val="00612DFD"/>
    <w:rsid w:val="00622D3D"/>
    <w:rsid w:val="006248AB"/>
    <w:rsid w:val="00645BE5"/>
    <w:rsid w:val="00651DB3"/>
    <w:rsid w:val="0065320D"/>
    <w:rsid w:val="0065326A"/>
    <w:rsid w:val="0067165D"/>
    <w:rsid w:val="00676ACC"/>
    <w:rsid w:val="00686A45"/>
    <w:rsid w:val="006E5508"/>
    <w:rsid w:val="00700B13"/>
    <w:rsid w:val="00701AB9"/>
    <w:rsid w:val="00704FFD"/>
    <w:rsid w:val="00725198"/>
    <w:rsid w:val="0076116A"/>
    <w:rsid w:val="007768F7"/>
    <w:rsid w:val="00794D27"/>
    <w:rsid w:val="007972B2"/>
    <w:rsid w:val="007A3A95"/>
    <w:rsid w:val="007B2B26"/>
    <w:rsid w:val="007B3EB7"/>
    <w:rsid w:val="00816CB1"/>
    <w:rsid w:val="00834CB4"/>
    <w:rsid w:val="008512A7"/>
    <w:rsid w:val="00876E7A"/>
    <w:rsid w:val="008805EC"/>
    <w:rsid w:val="00915000"/>
    <w:rsid w:val="0094645F"/>
    <w:rsid w:val="00974199"/>
    <w:rsid w:val="00981D8A"/>
    <w:rsid w:val="00A05EC1"/>
    <w:rsid w:val="00A30555"/>
    <w:rsid w:val="00A32B1E"/>
    <w:rsid w:val="00A60A7C"/>
    <w:rsid w:val="00AA5A96"/>
    <w:rsid w:val="00AF2C3A"/>
    <w:rsid w:val="00B25D4C"/>
    <w:rsid w:val="00B40C31"/>
    <w:rsid w:val="00B53664"/>
    <w:rsid w:val="00B71B34"/>
    <w:rsid w:val="00B7294F"/>
    <w:rsid w:val="00B80948"/>
    <w:rsid w:val="00B942A0"/>
    <w:rsid w:val="00BB4DE5"/>
    <w:rsid w:val="00BB60C4"/>
    <w:rsid w:val="00BD0F77"/>
    <w:rsid w:val="00C66F64"/>
    <w:rsid w:val="00C8510C"/>
    <w:rsid w:val="00C87A1B"/>
    <w:rsid w:val="00CA19A9"/>
    <w:rsid w:val="00CC1E35"/>
    <w:rsid w:val="00D45B80"/>
    <w:rsid w:val="00D529F3"/>
    <w:rsid w:val="00D765ED"/>
    <w:rsid w:val="00DA1117"/>
    <w:rsid w:val="00DB13AA"/>
    <w:rsid w:val="00DB1BAC"/>
    <w:rsid w:val="00DF5676"/>
    <w:rsid w:val="00E10443"/>
    <w:rsid w:val="00E11AED"/>
    <w:rsid w:val="00E502F0"/>
    <w:rsid w:val="00EC7D2E"/>
    <w:rsid w:val="00ED279E"/>
    <w:rsid w:val="00F15FD8"/>
    <w:rsid w:val="00F61DA2"/>
    <w:rsid w:val="00F8420F"/>
    <w:rsid w:val="00FA03FC"/>
    <w:rsid w:val="00FC589F"/>
    <w:rsid w:val="0D7AD677"/>
    <w:rsid w:val="132A82F5"/>
    <w:rsid w:val="167EF6AB"/>
    <w:rsid w:val="1D3F491C"/>
    <w:rsid w:val="247B3C39"/>
    <w:rsid w:val="290EBF08"/>
    <w:rsid w:val="538D3ED0"/>
    <w:rsid w:val="59A4EA51"/>
    <w:rsid w:val="6FAEAC04"/>
    <w:rsid w:val="7C94F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D2991"/>
  <w15:chartTrackingRefBased/>
  <w15:docId w15:val="{FDFADB53-348F-40A4-88A5-1EC963210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A07A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A07AD"/>
  </w:style>
  <w:style w:type="paragraph" w:styleId="Footer">
    <w:name w:val="footer"/>
    <w:basedOn w:val="Normal"/>
    <w:link w:val="FooterChar"/>
    <w:uiPriority w:val="99"/>
    <w:unhideWhenUsed/>
    <w:rsid w:val="003A07A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A07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A205782F715F458677B8E08E7EB977" ma:contentTypeVersion="15" ma:contentTypeDescription="Create a new document." ma:contentTypeScope="" ma:versionID="9549c0d6f8386fb7065edf10b9245422">
  <xsd:schema xmlns:xsd="http://www.w3.org/2001/XMLSchema" xmlns:xs="http://www.w3.org/2001/XMLSchema" xmlns:p="http://schemas.microsoft.com/office/2006/metadata/properties" xmlns:ns2="f7e520c3-6160-45a0-b97a-9f103dea4ae0" xmlns:ns3="d0f54b86-d776-4a83-9aab-b1724d710d91" targetNamespace="http://schemas.microsoft.com/office/2006/metadata/properties" ma:root="true" ma:fieldsID="0516e1fb4d09bc1f9269530c0486459f" ns2:_="" ns3:_="">
    <xsd:import namespace="f7e520c3-6160-45a0-b97a-9f103dea4ae0"/>
    <xsd:import namespace="d0f54b86-d776-4a83-9aab-b1724d710d9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520c3-6160-45a0-b97a-9f103dea4ae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ad532026-ca07-4516-80a1-55649a1b598a}" ma:internalName="TaxCatchAll" ma:showField="CatchAllData" ma:web="f7e520c3-6160-45a0-b97a-9f103dea4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f54b86-d776-4a83-9aab-b1724d710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e4c2fa45-d94b-4dd7-a7dc-db891b8755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0f54b86-d776-4a83-9aab-b1724d710d91">
      <Terms xmlns="http://schemas.microsoft.com/office/infopath/2007/PartnerControls"/>
    </lcf76f155ced4ddcb4097134ff3c332f>
    <TaxCatchAll xmlns="f7e520c3-6160-45a0-b97a-9f103dea4ae0" xsi:nil="true"/>
  </documentManagement>
</p:properties>
</file>

<file path=customXml/itemProps1.xml><?xml version="1.0" encoding="utf-8"?>
<ds:datastoreItem xmlns:ds="http://schemas.openxmlformats.org/officeDocument/2006/customXml" ds:itemID="{6B79B3BC-84B6-4FEE-ABCF-BC2B3B7409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7A8D51-1E5A-4892-99A4-487A4AFC15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520c3-6160-45a0-b97a-9f103dea4ae0"/>
    <ds:schemaRef ds:uri="d0f54b86-d776-4a83-9aab-b1724d710d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9349A7-C9D4-492E-81B3-1D4A5A3DCE4F}">
  <ds:schemaRefs>
    <ds:schemaRef ds:uri="http://schemas.microsoft.com/office/2006/documentManagement/types"/>
    <ds:schemaRef ds:uri="f7e520c3-6160-45a0-b97a-9f103dea4ae0"/>
    <ds:schemaRef ds:uri="http://schemas.openxmlformats.org/package/2006/metadata/core-properties"/>
    <ds:schemaRef ds:uri="d0f54b86-d776-4a83-9aab-b1724d710d91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www.w3.org/XML/1998/namespace"/>
    <ds:schemaRef ds:uri="http://purl.org/dc/dcmitype/"/>
    <ds:schemaRef ds:uri="http://purl.org/dc/term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Leanne Henderson</dc:creator>
  <keywords/>
  <dc:description/>
  <lastModifiedBy>Emily Pritchard</lastModifiedBy>
  <revision>114</revision>
  <dcterms:created xsi:type="dcterms:W3CDTF">2025-08-20T01:50:00.0000000Z</dcterms:created>
  <dcterms:modified xsi:type="dcterms:W3CDTF">2025-08-21T11:23:43.4797500Z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0x010100A2A205782F715F458677B8E08E7EB977</vt:lpwstr>
  </property>
  <property fmtid="{D5CDD505-2E9C-101B-9397-08002B2CF9AE}" pid="3" name="MediaServiceImageTags">
    <vt:lpwstr/>
  </property>
</Properties>
</file>