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4B6E2" w14:textId="77777777" w:rsidR="00936F3A" w:rsidRDefault="00000000">
      <w:r>
        <w:rPr>
          <w:noProof/>
        </w:rPr>
        <mc:AlternateContent>
          <mc:Choice Requires="wpg">
            <w:drawing>
              <wp:anchor distT="0" distB="0" distL="114300" distR="114300" simplePos="0" relativeHeight="251658240" behindDoc="0" locked="0" layoutInCell="1" hidden="0" allowOverlap="1" wp14:anchorId="5DC4FE77" wp14:editId="696303D4">
                <wp:simplePos x="0" y="0"/>
                <wp:positionH relativeFrom="page">
                  <wp:align>center</wp:align>
                </wp:positionH>
                <wp:positionV relativeFrom="page">
                  <wp:posOffset>231140</wp:posOffset>
                </wp:positionV>
                <wp:extent cx="7315200" cy="1215391"/>
                <wp:effectExtent l="0" t="0" r="0" b="0"/>
                <wp:wrapNone/>
                <wp:docPr id="8" name="Group 8"/>
                <wp:cNvGraphicFramePr/>
                <a:graphic xmlns:a="http://schemas.openxmlformats.org/drawingml/2006/main">
                  <a:graphicData uri="http://schemas.microsoft.com/office/word/2010/wordprocessingGroup">
                    <wpg:wgp>
                      <wpg:cNvGrpSpPr/>
                      <wpg:grpSpPr>
                        <a:xfrm>
                          <a:off x="0" y="0"/>
                          <a:ext cx="7315200" cy="1215391"/>
                          <a:chOff x="1688400" y="3172300"/>
                          <a:chExt cx="7315200" cy="1215400"/>
                        </a:xfrm>
                      </wpg:grpSpPr>
                      <wpg:grpSp>
                        <wpg:cNvPr id="49488172" name="Group 49488172"/>
                        <wpg:cNvGrpSpPr/>
                        <wpg:grpSpPr>
                          <a:xfrm>
                            <a:off x="1688400" y="3172305"/>
                            <a:ext cx="7315200" cy="1215391"/>
                            <a:chOff x="0" y="-1"/>
                            <a:chExt cx="7315200" cy="1216153"/>
                          </a:xfrm>
                        </wpg:grpSpPr>
                        <wps:wsp>
                          <wps:cNvPr id="1954230598" name="Rectangle 1954230598"/>
                          <wps:cNvSpPr/>
                          <wps:spPr>
                            <a:xfrm>
                              <a:off x="0" y="-1"/>
                              <a:ext cx="7315200" cy="1216150"/>
                            </a:xfrm>
                            <a:prstGeom prst="rect">
                              <a:avLst/>
                            </a:prstGeom>
                            <a:noFill/>
                            <a:ln>
                              <a:noFill/>
                            </a:ln>
                          </wps:spPr>
                          <wps:txbx>
                            <w:txbxContent>
                              <w:p w14:paraId="6A5FD84D" w14:textId="77777777" w:rsidR="00936F3A" w:rsidRDefault="00936F3A">
                                <w:pPr>
                                  <w:textDirection w:val="btLr"/>
                                </w:pPr>
                              </w:p>
                            </w:txbxContent>
                          </wps:txbx>
                          <wps:bodyPr spcFirstLastPara="1" wrap="square" lIns="91425" tIns="91425" rIns="91425" bIns="91425" anchor="ctr" anchorCtr="0">
                            <a:noAutofit/>
                          </wps:bodyPr>
                        </wps:wsp>
                        <wps:wsp>
                          <wps:cNvPr id="425910866" name="Freeform: Shape 425910866"/>
                          <wps:cNvSpPr/>
                          <wps:spPr>
                            <a:xfrm>
                              <a:off x="0" y="-1"/>
                              <a:ext cx="7315200" cy="1130373"/>
                            </a:xfrm>
                            <a:custGeom>
                              <a:avLst/>
                              <a:gdLst/>
                              <a:ahLst/>
                              <a:cxnLst/>
                              <a:rect l="l" t="t" r="r" b="b"/>
                              <a:pathLst>
                                <a:path w="7312660" h="1129665" extrusionOk="0">
                                  <a:moveTo>
                                    <a:pt x="0" y="0"/>
                                  </a:moveTo>
                                  <a:lnTo>
                                    <a:pt x="7312660" y="0"/>
                                  </a:lnTo>
                                  <a:lnTo>
                                    <a:pt x="7312660" y="1129665"/>
                                  </a:lnTo>
                                  <a:lnTo>
                                    <a:pt x="3619500" y="733425"/>
                                  </a:lnTo>
                                  <a:lnTo>
                                    <a:pt x="0" y="1091565"/>
                                  </a:lnTo>
                                  <a:lnTo>
                                    <a:pt x="0" y="0"/>
                                  </a:lnTo>
                                  <a:close/>
                                </a:path>
                              </a:pathLst>
                            </a:custGeom>
                            <a:solidFill>
                              <a:schemeClr val="accent1"/>
                            </a:solidFill>
                            <a:ln>
                              <a:noFill/>
                            </a:ln>
                          </wps:spPr>
                          <wps:bodyPr spcFirstLastPara="1" wrap="square" lIns="91425" tIns="91425" rIns="91425" bIns="91425" anchor="ctr" anchorCtr="0">
                            <a:noAutofit/>
                          </wps:bodyPr>
                        </wps:wsp>
                        <wps:wsp>
                          <wps:cNvPr id="2110710303" name="Rectangle 2110710303"/>
                          <wps:cNvSpPr/>
                          <wps:spPr>
                            <a:xfrm>
                              <a:off x="0" y="0"/>
                              <a:ext cx="7315200" cy="1216152"/>
                            </a:xfrm>
                            <a:prstGeom prst="rect">
                              <a:avLst/>
                            </a:prstGeom>
                            <a:blipFill rotWithShape="1">
                              <a:blip r:embed="rId7">
                                <a:alphaModFix/>
                              </a:blip>
                              <a:stretch>
                                <a:fillRect r="-7573"/>
                              </a:stretch>
                            </a:blipFill>
                            <a:ln>
                              <a:noFill/>
                            </a:ln>
                          </wps:spPr>
                          <wps:txbx>
                            <w:txbxContent>
                              <w:p w14:paraId="05EA98C4" w14:textId="77777777" w:rsidR="00936F3A" w:rsidRDefault="00936F3A">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5DC4FE77" id="Group 8" o:spid="_x0000_s1026" style="position:absolute;margin-left:0;margin-top:18.2pt;width:8in;height:95.7pt;z-index:251658240;mso-position-horizontal:center;mso-position-horizontal-relative:page;mso-position-vertical-relative:page" coordorigin="16884,31723" coordsize="73152,121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">
                <v:group id="Group 49488172" o:spid="_x0000_s1027" style="position:absolute;left:16884;top:31723;width:73152;height:12153" coordorigin="" coordsize="73152,1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">
                  <v:rect id="Rectangle 1954230598"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" filled="f" stroked="f">
                    <v:textbox inset="2.53958mm,2.53958mm,2.53958mm,2.53958mm">
                      <w:txbxContent>
                        <w:p w14:paraId="6A5FD84D" w14:textId="77777777" w:rsidR="00936F3A" w:rsidRDefault="00936F3A">
                          <w:pPr>
                            <w:textDirection w:val="btLr"/>
                          </w:pPr>
                        </w:p>
                      </w:txbxContent>
                    </v:textbox>
                  </v:rect>
                  <v:shape id="Freeform: Shape 425910866" o:spid="_x0000_s1029"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" path="m,l7312660,r,1129665l3619500,733425,,1091565,,xe" fillcolor="#4f81bd [3204]" stroked="f">
                    <v:path arrowok="t" o:extrusionok="f"/>
                  </v:shape>
                  <v:rect id="Rectangle 2110710303" o:spid="_x0000_s1030"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" stroked="f">
                    <v:fill r:id="rId8" o:title="" recolor="t" rotate="t" type="frame"/>
                    <v:textbox inset="2.53958mm,2.53958mm,2.53958mm,2.53958mm">
                      <w:txbxContent>
                        <w:p w14:paraId="05EA98C4" w14:textId="77777777" w:rsidR="00936F3A" w:rsidRDefault="00936F3A">
                          <w:pPr>
                            <w:textDirection w:val="btLr"/>
                          </w:pPr>
                        </w:p>
                      </w:txbxContent>
                    </v:textbox>
                  </v:rect>
                </v:group>
                <w10:wrap anchorx="page" anchory="page"/>
              </v:group>
            </w:pict>
          </mc:Fallback>
        </mc:AlternateContent>
      </w:r>
      <w:r>
        <w:rPr>
          <w:noProof/>
        </w:rPr>
        <mc:AlternateContent>
          <mc:Choice Requires="wps">
            <w:drawing>
              <wp:anchor distT="0" distB="0" distL="114300" distR="114300" simplePos="0" relativeHeight="251659264" behindDoc="0" locked="0" layoutInCell="1" hidden="0" allowOverlap="1" wp14:anchorId="1696CBBD" wp14:editId="3212BE78">
                <wp:simplePos x="0" y="0"/>
                <wp:positionH relativeFrom="page">
                  <wp:align>center</wp:align>
                </wp:positionH>
                <wp:positionV relativeFrom="page">
                  <wp:posOffset>8222933</wp:posOffset>
                </wp:positionV>
                <wp:extent cx="7324725" cy="923925"/>
                <wp:effectExtent l="0" t="0" r="0" b="0"/>
                <wp:wrapSquare wrapText="bothSides" distT="0" distB="0" distL="114300" distR="114300"/>
                <wp:docPr id="6" name="Rectangle 6"/>
                <wp:cNvGraphicFramePr/>
                <a:graphic xmlns:a="http://schemas.openxmlformats.org/drawingml/2006/main">
                  <a:graphicData uri="http://schemas.microsoft.com/office/word/2010/wordprocessingShape">
                    <wps:wsp>
                      <wps:cNvSpPr/>
                      <wps:spPr>
                        <a:xfrm>
                          <a:off x="1688400" y="3322800"/>
                          <a:ext cx="7315200" cy="914400"/>
                        </a:xfrm>
                        <a:prstGeom prst="rect">
                          <a:avLst/>
                        </a:prstGeom>
                        <a:noFill/>
                        <a:ln>
                          <a:noFill/>
                        </a:ln>
                      </wps:spPr>
                      <wps:txbx>
                        <w:txbxContent>
                          <w:p w14:paraId="78DDB75C" w14:textId="77777777" w:rsidR="00936F3A" w:rsidRDefault="00000000">
                            <w:pPr>
                              <w:jc w:val="right"/>
                              <w:textDirection w:val="btLr"/>
                            </w:pPr>
                            <w:r>
                              <w:rPr>
                                <w:color w:val="595959"/>
                                <w:sz w:val="28"/>
                              </w:rPr>
                              <w:t>Peter Bayley</w:t>
                            </w:r>
                          </w:p>
                          <w:p w14:paraId="6CD0485E" w14:textId="77777777" w:rsidR="00936F3A" w:rsidRDefault="00000000">
                            <w:pPr>
                              <w:jc w:val="right"/>
                              <w:textDirection w:val="btLr"/>
                            </w:pPr>
                            <w:r>
                              <w:rPr>
                                <w:color w:val="595959"/>
                                <w:sz w:val="18"/>
                              </w:rPr>
                              <w:t>peter.bayley@merchantriskcouncil.org</w:t>
                            </w:r>
                          </w:p>
                        </w:txbxContent>
                      </wps:txbx>
                      <wps:bodyPr spcFirstLastPara="1" wrap="square" lIns="1600200" tIns="0" rIns="685800" bIns="0" anchor="b" anchorCtr="0">
                        <a:noAutofit/>
                      </wps:bodyPr>
                    </wps:wsp>
                  </a:graphicData>
                </a:graphic>
              </wp:anchor>
            </w:drawing>
          </mc:Choice>
          <mc:Fallback>
            <w:pict>
              <v:rect w14:anchorId="1696CBBD" id="Rectangle 6" o:spid="_x0000_s1031" style="position:absolute;margin-left:0;margin-top:647.5pt;width:576.75pt;height:72.75pt;z-index:251659264;visibility:visible;mso-wrap-style:square;mso-wrap-distance-left:9pt;mso-wrap-distance-top:0;mso-wrap-distance-right:9pt;mso-wrap-distance-bottom:0;mso-position-horizontal:center;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" filled="f" stroked="f">
                <v:textbox inset="126pt,0,54pt,0">
                  <w:txbxContent>
                    <w:p w14:paraId="78DDB75C" w14:textId="77777777" w:rsidR="00936F3A" w:rsidRDefault="00000000">
                      <w:pPr>
                        <w:jc w:val="right"/>
                        <w:textDirection w:val="btLr"/>
                      </w:pPr>
                      <w:r>
                        <w:rPr>
                          <w:color w:val="595959"/>
                          <w:sz w:val="28"/>
                        </w:rPr>
                        <w:t>Peter Bayley</w:t>
                      </w:r>
                    </w:p>
                    <w:p w14:paraId="6CD0485E" w14:textId="77777777" w:rsidR="00936F3A" w:rsidRDefault="00000000">
                      <w:pPr>
                        <w:jc w:val="right"/>
                        <w:textDirection w:val="btLr"/>
                      </w:pPr>
                      <w:r>
                        <w:rPr>
                          <w:color w:val="595959"/>
                          <w:sz w:val="18"/>
                        </w:rPr>
                        <w:t>peter.bayley@merchantriskcouncil.org</w:t>
                      </w:r>
                    </w:p>
                  </w:txbxContent>
                </v:textbox>
                <w10:wrap type="square" anchorx="page" anchory="page"/>
              </v:rect>
            </w:pict>
          </mc:Fallback>
        </mc:AlternateContent>
      </w:r>
      <w:r>
        <w:rPr>
          <w:noProof/>
        </w:rPr>
        <mc:AlternateContent>
          <mc:Choice Requires="wps">
            <w:drawing>
              <wp:anchor distT="0" distB="0" distL="114300" distR="114300" simplePos="0" relativeHeight="251660288" behindDoc="0" locked="0" layoutInCell="1" hidden="0" allowOverlap="1" wp14:anchorId="1421CCE6" wp14:editId="6FBE5C15">
                <wp:simplePos x="0" y="0"/>
                <wp:positionH relativeFrom="page">
                  <wp:align>center</wp:align>
                </wp:positionH>
                <wp:positionV relativeFrom="page">
                  <wp:posOffset>3012758</wp:posOffset>
                </wp:positionV>
                <wp:extent cx="7324725" cy="3648075"/>
                <wp:effectExtent l="0" t="0" r="0" b="0"/>
                <wp:wrapSquare wrapText="bothSides" distT="0" distB="0" distL="114300" distR="114300"/>
                <wp:docPr id="3" name="Rectangle 3"/>
                <wp:cNvGraphicFramePr/>
                <a:graphic xmlns:a="http://schemas.openxmlformats.org/drawingml/2006/main">
                  <a:graphicData uri="http://schemas.microsoft.com/office/word/2010/wordprocessingShape">
                    <wps:wsp>
                      <wps:cNvSpPr/>
                      <wps:spPr>
                        <a:xfrm>
                          <a:off x="1688400" y="1960725"/>
                          <a:ext cx="7315200" cy="3638550"/>
                        </a:xfrm>
                        <a:prstGeom prst="rect">
                          <a:avLst/>
                        </a:prstGeom>
                        <a:noFill/>
                        <a:ln>
                          <a:noFill/>
                        </a:ln>
                      </wps:spPr>
                      <wps:txbx>
                        <w:txbxContent>
                          <w:p w14:paraId="780377A1" w14:textId="7498CE0F" w:rsidR="0012055E" w:rsidRDefault="0012055E">
                            <w:pPr>
                              <w:jc w:val="right"/>
                              <w:textDirection w:val="btLr"/>
                            </w:pPr>
                            <w:r>
                              <w:rPr>
                                <w:smallCaps/>
                                <w:color w:val="009EEF"/>
                                <w:sz w:val="64"/>
                              </w:rPr>
                              <w:t xml:space="preserve">RBA Consultation on </w:t>
                            </w:r>
                            <w:r>
                              <w:rPr>
                                <w:smallCaps/>
                                <w:color w:val="009EEF"/>
                                <w:sz w:val="64"/>
                              </w:rPr>
                              <w:br/>
                              <w:t>Merchant Card Payments Costs and Surcharging</w:t>
                            </w:r>
                          </w:p>
                          <w:p w14:paraId="4EEC86A0" w14:textId="77777777" w:rsidR="00936F3A" w:rsidRDefault="00000000">
                            <w:pPr>
                              <w:jc w:val="right"/>
                              <w:textDirection w:val="btLr"/>
                            </w:pPr>
                            <w:r>
                              <w:rPr>
                                <w:color w:val="404040"/>
                                <w:sz w:val="36"/>
                              </w:rPr>
                              <w:t xml:space="preserve">     </w:t>
                            </w:r>
                          </w:p>
                        </w:txbxContent>
                      </wps:txbx>
                      <wps:bodyPr spcFirstLastPara="1" wrap="square" lIns="1600200" tIns="0" rIns="685800" bIns="0" anchor="b" anchorCtr="0">
                        <a:noAutofit/>
                      </wps:bodyPr>
                    </wps:wsp>
                  </a:graphicData>
                </a:graphic>
              </wp:anchor>
            </w:drawing>
          </mc:Choice>
          <mc:Fallback>
            <w:pict>
              <v:rect w14:anchorId="1421CCE6" id="Rectangle 3" o:spid="_x0000_s1032" style="position:absolute;margin-left:0;margin-top:237.25pt;width:576.75pt;height:287.25pt;z-index:251660288;visibility:visible;mso-wrap-style:square;mso-wrap-distance-left:9pt;mso-wrap-distance-top:0;mso-wrap-distance-right:9pt;mso-wrap-distance-bottom:0;mso-position-horizontal:center;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" filled="f" stroked="f">
                <v:textbox inset="126pt,0,54pt,0">
                  <w:txbxContent>
                    <w:p w14:paraId="780377A1" w14:textId="7498CE0F" w:rsidR="0012055E" w:rsidRDefault="0012055E">
                      <w:pPr>
                        <w:jc w:val="right"/>
                        <w:textDirection w:val="btLr"/>
                      </w:pPr>
                      <w:r>
                        <w:rPr>
                          <w:smallCaps/>
                          <w:color w:val="009EEF"/>
                          <w:sz w:val="64"/>
                        </w:rPr>
                        <w:t xml:space="preserve">RBA Consultation on </w:t>
                      </w:r>
                      <w:r>
                        <w:rPr>
                          <w:smallCaps/>
                          <w:color w:val="009EEF"/>
                          <w:sz w:val="64"/>
                        </w:rPr>
                        <w:br/>
                        <w:t>Merchant Card Payments Costs and Surcharging</w:t>
                      </w:r>
                    </w:p>
                    <w:p w14:paraId="4EEC86A0" w14:textId="77777777" w:rsidR="00936F3A" w:rsidRDefault="00000000">
                      <w:pPr>
                        <w:jc w:val="right"/>
                        <w:textDirection w:val="btLr"/>
                      </w:pPr>
                      <w:r>
                        <w:rPr>
                          <w:color w:val="404040"/>
                          <w:sz w:val="36"/>
                        </w:rPr>
                        <w:t xml:space="preserve">     </w:t>
                      </w:r>
                    </w:p>
                  </w:txbxContent>
                </v:textbox>
                <w10:wrap type="square" anchorx="page" anchory="page"/>
              </v:rect>
            </w:pict>
          </mc:Fallback>
        </mc:AlternateContent>
      </w:r>
    </w:p>
    <w:p w14:paraId="70C8F1F6" w14:textId="77777777" w:rsidR="00936F3A" w:rsidRDefault="00000000">
      <w:pPr>
        <w:pBdr>
          <w:top w:val="nil"/>
          <w:left w:val="nil"/>
          <w:bottom w:val="nil"/>
          <w:right w:val="nil"/>
          <w:between w:val="nil"/>
        </w:pBdr>
        <w:ind w:left="360"/>
        <w:rPr>
          <w:color w:val="000000"/>
          <w:sz w:val="22"/>
          <w:szCs w:val="22"/>
        </w:rPr>
      </w:pPr>
      <w:r>
        <w:br w:type="page"/>
      </w:r>
      <w:r>
        <w:rPr>
          <w:noProof/>
        </w:rPr>
        <w:drawing>
          <wp:anchor distT="0" distB="0" distL="114300" distR="114300" simplePos="0" relativeHeight="251661312" behindDoc="0" locked="0" layoutInCell="1" hidden="0" allowOverlap="1" wp14:anchorId="74DF8B3C" wp14:editId="3EED7582">
            <wp:simplePos x="0" y="0"/>
            <wp:positionH relativeFrom="column">
              <wp:posOffset>-361949</wp:posOffset>
            </wp:positionH>
            <wp:positionV relativeFrom="paragraph">
              <wp:posOffset>186690</wp:posOffset>
            </wp:positionV>
            <wp:extent cx="3985263" cy="1275896"/>
            <wp:effectExtent l="0" t="0" r="0" b="0"/>
            <wp:wrapNone/>
            <wp:docPr id="13" name="image4.png" descr="A blue and black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blue and black logo&#10;&#10;Description automatically generated"/>
                    <pic:cNvPicPr preferRelativeResize="0"/>
                  </pic:nvPicPr>
                  <pic:blipFill>
                    <a:blip r:embed="rId9"/>
                    <a:srcRect/>
                    <a:stretch>
                      <a:fillRect/>
                    </a:stretch>
                  </pic:blipFill>
                  <pic:spPr>
                    <a:xfrm>
                      <a:off x="0" y="0"/>
                      <a:ext cx="3985263" cy="1275896"/>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6C1C7AE" wp14:editId="431634AE">
                <wp:simplePos x="0" y="0"/>
                <wp:positionH relativeFrom="column">
                  <wp:posOffset>-101599</wp:posOffset>
                </wp:positionH>
                <wp:positionV relativeFrom="paragraph">
                  <wp:posOffset>1384300</wp:posOffset>
                </wp:positionV>
                <wp:extent cx="3439795" cy="354330"/>
                <wp:effectExtent l="0" t="0" r="0" b="0"/>
                <wp:wrapNone/>
                <wp:docPr id="10" name="Rectangle 10"/>
                <wp:cNvGraphicFramePr/>
                <a:graphic xmlns:a="http://schemas.openxmlformats.org/drawingml/2006/main">
                  <a:graphicData uri="http://schemas.microsoft.com/office/word/2010/wordprocessingShape">
                    <wps:wsp>
                      <wps:cNvSpPr/>
                      <wps:spPr>
                        <a:xfrm>
                          <a:off x="3630865" y="3607598"/>
                          <a:ext cx="3430270" cy="344805"/>
                        </a:xfrm>
                        <a:prstGeom prst="rect">
                          <a:avLst/>
                        </a:prstGeom>
                        <a:noFill/>
                        <a:ln>
                          <a:noFill/>
                        </a:ln>
                      </wps:spPr>
                      <wps:txbx>
                        <w:txbxContent>
                          <w:p w14:paraId="7F373605" w14:textId="77777777" w:rsidR="00936F3A" w:rsidRDefault="00000000">
                            <w:pPr>
                              <w:textDirection w:val="btLr"/>
                            </w:pPr>
                            <w:r>
                              <w:rPr>
                                <w:b/>
                                <w:color w:val="1B2B49"/>
                                <w:sz w:val="32"/>
                              </w:rPr>
                              <w:t>THE MERCHANT RISK COUNCIL</w:t>
                            </w:r>
                          </w:p>
                        </w:txbxContent>
                      </wps:txbx>
                      <wps:bodyPr spcFirstLastPara="1" wrap="square" lIns="91425" tIns="45700" rIns="91425" bIns="45700" anchor="t" anchorCtr="0">
                        <a:noAutofit/>
                      </wps:bodyPr>
                    </wps:wsp>
                  </a:graphicData>
                </a:graphic>
              </wp:anchor>
            </w:drawing>
          </mc:Choice>
          <mc:Fallback>
            <w:pict>
              <v:rect w14:anchorId="36C1C7AE" id="Rectangle 10" o:spid="_x0000_s1033" style="position:absolute;left:0;text-align:left;margin-left:-8pt;margin-top:109pt;width:270.85pt;height:27.9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" filled="f" stroked="f">
                <v:textbox inset="2.53958mm,1.2694mm,2.53958mm,1.2694mm">
                  <w:txbxContent>
                    <w:p w14:paraId="7F373605" w14:textId="77777777" w:rsidR="00936F3A" w:rsidRDefault="00000000">
                      <w:pPr>
                        <w:textDirection w:val="btLr"/>
                      </w:pPr>
                      <w:r>
                        <w:rPr>
                          <w:b/>
                          <w:color w:val="1B2B49"/>
                          <w:sz w:val="32"/>
                        </w:rPr>
                        <w:t>THE MERCHANT RISK COUNCIL</w:t>
                      </w:r>
                    </w:p>
                  </w:txbxContent>
                </v:textbox>
              </v:rect>
            </w:pict>
          </mc:Fallback>
        </mc:AlternateContent>
      </w:r>
    </w:p>
    <w:p w14:paraId="34A7C7AE" w14:textId="3873C69A" w:rsidR="0022320C" w:rsidRDefault="0022320C">
      <w:pPr>
        <w:numPr>
          <w:ilvl w:val="0"/>
          <w:numId w:val="1"/>
        </w:numPr>
        <w:spacing w:after="160" w:line="259" w:lineRule="auto"/>
        <w:rPr>
          <w:b/>
          <w:sz w:val="27"/>
          <w:szCs w:val="27"/>
        </w:rPr>
      </w:pPr>
      <w:r>
        <w:rPr>
          <w:b/>
          <w:sz w:val="27"/>
          <w:szCs w:val="27"/>
        </w:rPr>
        <w:lastRenderedPageBreak/>
        <w:t xml:space="preserve">The MRC </w:t>
      </w:r>
    </w:p>
    <w:p w14:paraId="1D33B253" w14:textId="75ACB568" w:rsidR="0022320C" w:rsidRPr="0022320C" w:rsidRDefault="0022320C" w:rsidP="0022320C">
      <w:pPr>
        <w:spacing w:after="160" w:line="259" w:lineRule="auto"/>
        <w:ind w:left="360"/>
        <w:rPr>
          <w:sz w:val="22"/>
          <w:szCs w:val="22"/>
        </w:rPr>
      </w:pPr>
      <w:r w:rsidRPr="0022320C">
        <w:rPr>
          <w:sz w:val="22"/>
          <w:szCs w:val="22"/>
        </w:rPr>
        <w:t xml:space="preserve">The Merchant Risk Council (MRC), </w:t>
      </w:r>
      <w:r w:rsidR="007F755A">
        <w:rPr>
          <w:sz w:val="22"/>
          <w:szCs w:val="22"/>
        </w:rPr>
        <w:t xml:space="preserve">is </w:t>
      </w:r>
      <w:r w:rsidRPr="0022320C">
        <w:rPr>
          <w:sz w:val="22"/>
          <w:szCs w:val="22"/>
        </w:rPr>
        <w:t>a global non-profit membership association</w:t>
      </w:r>
      <w:r w:rsidR="007F755A">
        <w:rPr>
          <w:sz w:val="22"/>
          <w:szCs w:val="22"/>
        </w:rPr>
        <w:t>,</w:t>
      </w:r>
      <w:r w:rsidRPr="0022320C">
        <w:rPr>
          <w:sz w:val="22"/>
          <w:szCs w:val="22"/>
        </w:rPr>
        <w:t xml:space="preserve"> founded in 2000</w:t>
      </w:r>
      <w:r w:rsidR="007F755A">
        <w:rPr>
          <w:sz w:val="22"/>
          <w:szCs w:val="22"/>
        </w:rPr>
        <w:t>,</w:t>
      </w:r>
      <w:r w:rsidRPr="0022320C">
        <w:rPr>
          <w:sz w:val="22"/>
          <w:szCs w:val="22"/>
        </w:rPr>
        <w:t xml:space="preserve"> that represents professionals in payments and payment fraud prevention. </w:t>
      </w:r>
    </w:p>
    <w:p w14:paraId="14291311" w14:textId="4BB9B3EC" w:rsidR="0022320C" w:rsidRPr="0022320C" w:rsidRDefault="0022320C" w:rsidP="0022320C">
      <w:pPr>
        <w:spacing w:after="160" w:line="259" w:lineRule="auto"/>
        <w:ind w:left="360"/>
        <w:rPr>
          <w:sz w:val="22"/>
          <w:szCs w:val="22"/>
        </w:rPr>
      </w:pPr>
      <w:r w:rsidRPr="0022320C">
        <w:rPr>
          <w:sz w:val="22"/>
          <w:szCs w:val="22"/>
        </w:rPr>
        <w:t xml:space="preserve">The MRC organization comprises over 750 members – including merchants, banks, PSPs/acquirers, solution providers and law enforcement agencies – spanning North America, Europe, Latin America, and Asia. </w:t>
      </w:r>
    </w:p>
    <w:p w14:paraId="309238CC" w14:textId="3FBB55C1" w:rsidR="0022320C" w:rsidRDefault="0022320C" w:rsidP="0022320C">
      <w:pPr>
        <w:spacing w:after="160" w:line="259" w:lineRule="auto"/>
        <w:ind w:left="360"/>
        <w:rPr>
          <w:sz w:val="22"/>
          <w:szCs w:val="22"/>
        </w:rPr>
      </w:pPr>
      <w:r w:rsidRPr="0022320C">
        <w:rPr>
          <w:sz w:val="22"/>
          <w:szCs w:val="22"/>
        </w:rPr>
        <w:t>Approximately 66% of MRC members are merchants, and we are committed to working collaboratively with payments industry stakeholders to ensure the merchant perspective remains central in discussions surrounding the continuous evolution of payments.</w:t>
      </w:r>
    </w:p>
    <w:p w14:paraId="4E9A7593" w14:textId="2BE8C74C" w:rsidR="00BE3F09" w:rsidRPr="0022320C" w:rsidRDefault="00C139C2" w:rsidP="0022320C">
      <w:pPr>
        <w:spacing w:after="160" w:line="259" w:lineRule="auto"/>
        <w:ind w:left="360"/>
        <w:rPr>
          <w:sz w:val="22"/>
          <w:szCs w:val="22"/>
        </w:rPr>
      </w:pPr>
      <w:r>
        <w:rPr>
          <w:sz w:val="22"/>
          <w:szCs w:val="22"/>
        </w:rPr>
        <w:t xml:space="preserve">A key component of the MRC’s mission </w:t>
      </w:r>
      <w:r w:rsidR="007C776B">
        <w:rPr>
          <w:sz w:val="22"/>
          <w:szCs w:val="22"/>
        </w:rPr>
        <w:t xml:space="preserve">is focused on industry advocacy efforts that consider the perspectives of </w:t>
      </w:r>
      <w:r w:rsidR="00811A2A">
        <w:rPr>
          <w:sz w:val="22"/>
          <w:szCs w:val="22"/>
        </w:rPr>
        <w:t xml:space="preserve">all stakeholders in the ecosystem. </w:t>
      </w:r>
      <w:r w:rsidR="00A35AE0">
        <w:rPr>
          <w:sz w:val="22"/>
          <w:szCs w:val="22"/>
        </w:rPr>
        <w:t>The MRC focuses on data-driven discussions</w:t>
      </w:r>
      <w:r w:rsidR="00B30814">
        <w:rPr>
          <w:sz w:val="22"/>
          <w:szCs w:val="22"/>
        </w:rPr>
        <w:t xml:space="preserve"> that objectively reflect the need</w:t>
      </w:r>
      <w:r w:rsidR="00152676">
        <w:rPr>
          <w:sz w:val="22"/>
          <w:szCs w:val="22"/>
        </w:rPr>
        <w:t>s</w:t>
      </w:r>
      <w:r w:rsidR="00B30814">
        <w:rPr>
          <w:sz w:val="22"/>
          <w:szCs w:val="22"/>
        </w:rPr>
        <w:t xml:space="preserve"> and experiences of our diverse membershi</w:t>
      </w:r>
      <w:r w:rsidR="005402B4">
        <w:rPr>
          <w:sz w:val="22"/>
          <w:szCs w:val="22"/>
        </w:rPr>
        <w:t xml:space="preserve">p – ensuring </w:t>
      </w:r>
      <w:r w:rsidR="00300ABE">
        <w:rPr>
          <w:sz w:val="22"/>
          <w:szCs w:val="22"/>
        </w:rPr>
        <w:t xml:space="preserve">that </w:t>
      </w:r>
      <w:r w:rsidR="005402B4">
        <w:rPr>
          <w:sz w:val="22"/>
          <w:szCs w:val="22"/>
        </w:rPr>
        <w:t>changes in the global regulatory landscape are</w:t>
      </w:r>
      <w:r w:rsidR="00375F2E">
        <w:rPr>
          <w:sz w:val="22"/>
          <w:szCs w:val="22"/>
        </w:rPr>
        <w:t xml:space="preserve"> executed in an informed, </w:t>
      </w:r>
      <w:r w:rsidR="002E2C16">
        <w:rPr>
          <w:sz w:val="22"/>
          <w:szCs w:val="22"/>
        </w:rPr>
        <w:t>well-rounded</w:t>
      </w:r>
      <w:r w:rsidR="00375F2E">
        <w:rPr>
          <w:sz w:val="22"/>
          <w:szCs w:val="22"/>
        </w:rPr>
        <w:t xml:space="preserve"> and transparent </w:t>
      </w:r>
      <w:r w:rsidR="00232FB8">
        <w:rPr>
          <w:sz w:val="22"/>
          <w:szCs w:val="22"/>
        </w:rPr>
        <w:t>manner</w:t>
      </w:r>
      <w:r w:rsidR="00375F2E">
        <w:rPr>
          <w:sz w:val="22"/>
          <w:szCs w:val="22"/>
        </w:rPr>
        <w:t xml:space="preserve">. </w:t>
      </w:r>
    </w:p>
    <w:p w14:paraId="1BCA0799" w14:textId="77777777" w:rsidR="0022320C" w:rsidRDefault="0022320C" w:rsidP="0022320C">
      <w:pPr>
        <w:spacing w:after="160" w:line="259" w:lineRule="auto"/>
        <w:ind w:left="360"/>
        <w:rPr>
          <w:b/>
          <w:sz w:val="27"/>
          <w:szCs w:val="27"/>
        </w:rPr>
      </w:pPr>
    </w:p>
    <w:p w14:paraId="67F75FDA" w14:textId="15FA0BEA" w:rsidR="00936F3A" w:rsidRDefault="00000000">
      <w:pPr>
        <w:numPr>
          <w:ilvl w:val="0"/>
          <w:numId w:val="1"/>
        </w:numPr>
        <w:spacing w:after="160" w:line="259" w:lineRule="auto"/>
        <w:rPr>
          <w:b/>
          <w:sz w:val="27"/>
          <w:szCs w:val="27"/>
        </w:rPr>
      </w:pPr>
      <w:r>
        <w:rPr>
          <w:b/>
          <w:sz w:val="27"/>
          <w:szCs w:val="27"/>
        </w:rPr>
        <w:t>Introduction</w:t>
      </w:r>
    </w:p>
    <w:p w14:paraId="2C532F18" w14:textId="2A91E8F8" w:rsidR="0012055E" w:rsidRPr="0012055E" w:rsidRDefault="0012055E" w:rsidP="0012055E">
      <w:pPr>
        <w:spacing w:after="160" w:line="259" w:lineRule="auto"/>
        <w:ind w:left="360"/>
        <w:rPr>
          <w:sz w:val="22"/>
          <w:szCs w:val="22"/>
          <w:lang w:val="en-GB"/>
        </w:rPr>
      </w:pPr>
      <w:r w:rsidRPr="0012055E">
        <w:rPr>
          <w:sz w:val="22"/>
          <w:szCs w:val="22"/>
          <w:lang w:val="en-GB"/>
        </w:rPr>
        <w:t xml:space="preserve">The Reserve Bank of Australia (RBA) is reviewing card payment costs and surcharging amid concerns about the cost of living and changing payment preferences. </w:t>
      </w:r>
      <w:r>
        <w:rPr>
          <w:sz w:val="22"/>
          <w:szCs w:val="22"/>
          <w:lang w:val="en-GB"/>
        </w:rPr>
        <w:br/>
      </w:r>
      <w:r>
        <w:rPr>
          <w:sz w:val="22"/>
          <w:szCs w:val="22"/>
          <w:lang w:val="en-GB"/>
        </w:rPr>
        <w:br/>
        <w:t xml:space="preserve">The RBA recognise that </w:t>
      </w:r>
      <w:r w:rsidRPr="0012055E">
        <w:rPr>
          <w:sz w:val="22"/>
          <w:szCs w:val="22"/>
          <w:lang w:val="en-GB"/>
        </w:rPr>
        <w:t>Australians rely heavily on card payments</w:t>
      </w:r>
      <w:r w:rsidR="006D4C8E">
        <w:rPr>
          <w:sz w:val="22"/>
          <w:szCs w:val="22"/>
          <w:lang w:val="en-GB"/>
        </w:rPr>
        <w:t>,</w:t>
      </w:r>
      <w:r w:rsidRPr="0012055E">
        <w:rPr>
          <w:sz w:val="22"/>
          <w:szCs w:val="22"/>
          <w:lang w:val="en-GB"/>
        </w:rPr>
        <w:t xml:space="preserve"> but rising focus on payment costs and surcharges has prompted </w:t>
      </w:r>
      <w:r>
        <w:rPr>
          <w:sz w:val="22"/>
          <w:szCs w:val="22"/>
          <w:lang w:val="en-GB"/>
        </w:rPr>
        <w:t>a</w:t>
      </w:r>
      <w:r w:rsidRPr="0012055E">
        <w:rPr>
          <w:sz w:val="22"/>
          <w:szCs w:val="22"/>
          <w:lang w:val="en-GB"/>
        </w:rPr>
        <w:t xml:space="preserve"> review. </w:t>
      </w:r>
      <w:r>
        <w:rPr>
          <w:sz w:val="22"/>
          <w:szCs w:val="22"/>
          <w:lang w:val="en-GB"/>
        </w:rPr>
        <w:br/>
      </w:r>
      <w:r>
        <w:rPr>
          <w:sz w:val="22"/>
          <w:szCs w:val="22"/>
          <w:lang w:val="en-GB"/>
        </w:rPr>
        <w:br/>
      </w:r>
      <w:r w:rsidRPr="0012055E">
        <w:rPr>
          <w:sz w:val="22"/>
          <w:szCs w:val="22"/>
          <w:lang w:val="en-GB"/>
        </w:rPr>
        <w:t>Th</w:t>
      </w:r>
      <w:r w:rsidR="007835B5">
        <w:rPr>
          <w:sz w:val="22"/>
          <w:szCs w:val="22"/>
          <w:lang w:val="en-GB"/>
        </w:rPr>
        <w:t>is review</w:t>
      </w:r>
      <w:r w:rsidRPr="0012055E">
        <w:rPr>
          <w:sz w:val="22"/>
          <w:szCs w:val="22"/>
          <w:lang w:val="en-GB"/>
        </w:rPr>
        <w:t xml:space="preserve"> aims to assess whether it </w:t>
      </w:r>
      <w:r w:rsidR="007835B5">
        <w:rPr>
          <w:sz w:val="22"/>
          <w:szCs w:val="22"/>
          <w:lang w:val="en-GB"/>
        </w:rPr>
        <w:t>is possible to</w:t>
      </w:r>
      <w:r w:rsidRPr="0012055E">
        <w:rPr>
          <w:sz w:val="22"/>
          <w:szCs w:val="22"/>
          <w:lang w:val="en-GB"/>
        </w:rPr>
        <w:t xml:space="preserve"> further reduce merchant card payment costs by enhancing competition and efficiency, and whether </w:t>
      </w:r>
      <w:r w:rsidR="007835B5">
        <w:rPr>
          <w:sz w:val="22"/>
          <w:szCs w:val="22"/>
          <w:lang w:val="en-GB"/>
        </w:rPr>
        <w:t>the current</w:t>
      </w:r>
      <w:r w:rsidRPr="0012055E">
        <w:rPr>
          <w:sz w:val="22"/>
          <w:szCs w:val="22"/>
          <w:lang w:val="en-GB"/>
        </w:rPr>
        <w:t xml:space="preserve"> surcharging framework remains effective.</w:t>
      </w:r>
    </w:p>
    <w:p w14:paraId="0E4275FA" w14:textId="1DBE6168" w:rsidR="0012055E" w:rsidRPr="0012055E" w:rsidRDefault="007835B5" w:rsidP="0012055E">
      <w:pPr>
        <w:spacing w:after="160" w:line="259" w:lineRule="auto"/>
        <w:ind w:left="360"/>
        <w:rPr>
          <w:sz w:val="22"/>
          <w:szCs w:val="22"/>
          <w:lang w:val="en-GB"/>
        </w:rPr>
      </w:pPr>
      <w:r>
        <w:rPr>
          <w:sz w:val="22"/>
          <w:szCs w:val="22"/>
          <w:lang w:val="en-GB"/>
        </w:rPr>
        <w:t>An</w:t>
      </w:r>
      <w:r w:rsidR="00436099">
        <w:rPr>
          <w:sz w:val="22"/>
          <w:szCs w:val="22"/>
          <w:lang w:val="en-GB"/>
        </w:rPr>
        <w:t xml:space="preserve"> </w:t>
      </w:r>
      <w:r w:rsidR="0012055E" w:rsidRPr="0012055E">
        <w:rPr>
          <w:sz w:val="22"/>
          <w:szCs w:val="22"/>
          <w:lang w:val="en-GB"/>
        </w:rPr>
        <w:t>issues paper</w:t>
      </w:r>
      <w:r w:rsidR="00436099">
        <w:rPr>
          <w:sz w:val="22"/>
          <w:szCs w:val="22"/>
          <w:lang w:val="en-GB"/>
        </w:rPr>
        <w:t xml:space="preserve"> (see Appendix 1)</w:t>
      </w:r>
      <w:r w:rsidR="0012055E" w:rsidRPr="0012055E">
        <w:rPr>
          <w:sz w:val="22"/>
          <w:szCs w:val="22"/>
          <w:lang w:val="en-GB"/>
        </w:rPr>
        <w:t xml:space="preserve"> outlines the </w:t>
      </w:r>
      <w:r>
        <w:rPr>
          <w:sz w:val="22"/>
          <w:szCs w:val="22"/>
          <w:lang w:val="en-GB"/>
        </w:rPr>
        <w:t xml:space="preserve">RBA’s </w:t>
      </w:r>
      <w:r w:rsidR="0012055E" w:rsidRPr="0012055E">
        <w:rPr>
          <w:sz w:val="22"/>
          <w:szCs w:val="22"/>
          <w:lang w:val="en-GB"/>
        </w:rPr>
        <w:t>review scope and invites stakeholder feedback on existing regulations and potential changes. Key areas of focus include:</w:t>
      </w:r>
    </w:p>
    <w:p w14:paraId="26B4AB86" w14:textId="77777777" w:rsidR="0012055E" w:rsidRPr="0012055E" w:rsidRDefault="0012055E" w:rsidP="0012055E">
      <w:pPr>
        <w:numPr>
          <w:ilvl w:val="0"/>
          <w:numId w:val="8"/>
        </w:numPr>
        <w:spacing w:after="160" w:line="259" w:lineRule="auto"/>
        <w:rPr>
          <w:sz w:val="22"/>
          <w:szCs w:val="22"/>
          <w:lang w:val="en-GB"/>
        </w:rPr>
      </w:pPr>
      <w:r w:rsidRPr="0012055E">
        <w:rPr>
          <w:sz w:val="22"/>
          <w:szCs w:val="22"/>
          <w:lang w:val="en-GB"/>
        </w:rPr>
        <w:t>The effectiveness of current regulations on interchange fees, scheme fees, least-cost routing, and surcharging.</w:t>
      </w:r>
    </w:p>
    <w:p w14:paraId="7C24F3E4" w14:textId="77777777" w:rsidR="0012055E" w:rsidRPr="0012055E" w:rsidRDefault="0012055E" w:rsidP="0012055E">
      <w:pPr>
        <w:numPr>
          <w:ilvl w:val="0"/>
          <w:numId w:val="8"/>
        </w:numPr>
        <w:spacing w:after="160" w:line="259" w:lineRule="auto"/>
        <w:rPr>
          <w:sz w:val="22"/>
          <w:szCs w:val="22"/>
          <w:lang w:val="en-GB"/>
        </w:rPr>
      </w:pPr>
      <w:r w:rsidRPr="0012055E">
        <w:rPr>
          <w:sz w:val="22"/>
          <w:szCs w:val="22"/>
          <w:lang w:val="en-GB"/>
        </w:rPr>
        <w:t>The potential for greater transparency in fees to encourage competition and lower costs.</w:t>
      </w:r>
    </w:p>
    <w:p w14:paraId="30AD6538" w14:textId="77777777" w:rsidR="0012055E" w:rsidRPr="0012055E" w:rsidRDefault="0012055E" w:rsidP="0012055E">
      <w:pPr>
        <w:numPr>
          <w:ilvl w:val="0"/>
          <w:numId w:val="8"/>
        </w:numPr>
        <w:spacing w:after="160" w:line="259" w:lineRule="auto"/>
        <w:rPr>
          <w:sz w:val="22"/>
          <w:szCs w:val="22"/>
          <w:lang w:val="en-GB"/>
        </w:rPr>
      </w:pPr>
      <w:r w:rsidRPr="0012055E">
        <w:rPr>
          <w:sz w:val="22"/>
          <w:szCs w:val="22"/>
          <w:lang w:val="en-GB"/>
        </w:rPr>
        <w:t>Broader issues influencing card payment policies.</w:t>
      </w:r>
    </w:p>
    <w:p w14:paraId="0710E4B2" w14:textId="1030D3E4" w:rsidR="0012055E" w:rsidRPr="0012055E" w:rsidRDefault="007835B5" w:rsidP="0012055E">
      <w:pPr>
        <w:spacing w:after="160" w:line="259" w:lineRule="auto"/>
        <w:ind w:left="360"/>
        <w:rPr>
          <w:sz w:val="22"/>
          <w:szCs w:val="22"/>
          <w:lang w:val="en-GB"/>
        </w:rPr>
      </w:pPr>
      <w:r>
        <w:rPr>
          <w:sz w:val="22"/>
          <w:szCs w:val="22"/>
          <w:lang w:val="en-GB"/>
        </w:rPr>
        <w:t>S</w:t>
      </w:r>
      <w:r w:rsidR="0012055E" w:rsidRPr="0012055E">
        <w:rPr>
          <w:sz w:val="22"/>
          <w:szCs w:val="22"/>
          <w:lang w:val="en-GB"/>
        </w:rPr>
        <w:t xml:space="preserve">takeholders feedback </w:t>
      </w:r>
      <w:r>
        <w:rPr>
          <w:sz w:val="22"/>
          <w:szCs w:val="22"/>
          <w:lang w:val="en-GB"/>
        </w:rPr>
        <w:t xml:space="preserve">is requested </w:t>
      </w:r>
      <w:r w:rsidR="0012055E" w:rsidRPr="0012055E">
        <w:rPr>
          <w:sz w:val="22"/>
          <w:szCs w:val="22"/>
          <w:lang w:val="en-GB"/>
        </w:rPr>
        <w:t xml:space="preserve">by December 3, 2024. </w:t>
      </w:r>
      <w:r w:rsidR="0012055E">
        <w:rPr>
          <w:sz w:val="22"/>
          <w:szCs w:val="22"/>
          <w:lang w:val="en-GB"/>
        </w:rPr>
        <w:t>The</w:t>
      </w:r>
      <w:r>
        <w:rPr>
          <w:sz w:val="22"/>
          <w:szCs w:val="22"/>
          <w:lang w:val="en-GB"/>
        </w:rPr>
        <w:t xml:space="preserve"> RBA</w:t>
      </w:r>
      <w:r w:rsidR="0012055E">
        <w:rPr>
          <w:sz w:val="22"/>
          <w:szCs w:val="22"/>
          <w:lang w:val="en-GB"/>
        </w:rPr>
        <w:t xml:space="preserve"> will then</w:t>
      </w:r>
      <w:r w:rsidR="0012055E" w:rsidRPr="0012055E">
        <w:rPr>
          <w:sz w:val="22"/>
          <w:szCs w:val="22"/>
          <w:lang w:val="en-GB"/>
        </w:rPr>
        <w:t xml:space="preserve"> analy</w:t>
      </w:r>
      <w:r w:rsidR="0012055E">
        <w:rPr>
          <w:sz w:val="22"/>
          <w:szCs w:val="22"/>
          <w:lang w:val="en-GB"/>
        </w:rPr>
        <w:t>s</w:t>
      </w:r>
      <w:r w:rsidR="0012055E" w:rsidRPr="0012055E">
        <w:rPr>
          <w:sz w:val="22"/>
          <w:szCs w:val="22"/>
          <w:lang w:val="en-GB"/>
        </w:rPr>
        <w:t>e submissions and</w:t>
      </w:r>
      <w:r w:rsidR="0012055E">
        <w:rPr>
          <w:sz w:val="22"/>
          <w:szCs w:val="22"/>
          <w:lang w:val="en-GB"/>
        </w:rPr>
        <w:t xml:space="preserve"> consider next steps in progressing any</w:t>
      </w:r>
      <w:r w:rsidR="0012055E" w:rsidRPr="0012055E">
        <w:rPr>
          <w:sz w:val="22"/>
          <w:szCs w:val="22"/>
          <w:lang w:val="en-GB"/>
        </w:rPr>
        <w:t xml:space="preserve"> regulatory reforms.</w:t>
      </w:r>
    </w:p>
    <w:p w14:paraId="785D6160" w14:textId="65866A74" w:rsidR="00936F3A" w:rsidRDefault="00000000">
      <w:pPr>
        <w:spacing w:after="160" w:line="259" w:lineRule="auto"/>
        <w:ind w:left="360"/>
        <w:rPr>
          <w:sz w:val="22"/>
          <w:szCs w:val="22"/>
        </w:rPr>
      </w:pPr>
      <w:r>
        <w:rPr>
          <w:sz w:val="22"/>
          <w:szCs w:val="22"/>
        </w:rPr>
        <w:t>Th</w:t>
      </w:r>
      <w:r w:rsidR="0012055E">
        <w:rPr>
          <w:sz w:val="22"/>
          <w:szCs w:val="22"/>
        </w:rPr>
        <w:t>e RBA</w:t>
      </w:r>
      <w:r w:rsidR="007F755A">
        <w:rPr>
          <w:sz w:val="22"/>
          <w:szCs w:val="22"/>
        </w:rPr>
        <w:t>,</w:t>
      </w:r>
      <w:r w:rsidR="0012055E">
        <w:rPr>
          <w:sz w:val="22"/>
          <w:szCs w:val="22"/>
        </w:rPr>
        <w:t xml:space="preserve"> in conversation with the MRC</w:t>
      </w:r>
      <w:r w:rsidR="007F755A">
        <w:rPr>
          <w:sz w:val="22"/>
          <w:szCs w:val="22"/>
        </w:rPr>
        <w:t>,</w:t>
      </w:r>
      <w:r w:rsidR="0012055E">
        <w:rPr>
          <w:sz w:val="22"/>
          <w:szCs w:val="22"/>
        </w:rPr>
        <w:t xml:space="preserve"> recognized the opportunity to reflect lessons from outside Australia within the local market, and explicitly requested input from the wider global stage.  They also requested that feedback, as far as is possible, is practical and constructive.</w:t>
      </w:r>
      <w:r w:rsidR="0012055E">
        <w:rPr>
          <w:sz w:val="22"/>
          <w:szCs w:val="22"/>
        </w:rPr>
        <w:br/>
      </w:r>
      <w:r w:rsidR="0012055E">
        <w:rPr>
          <w:sz w:val="22"/>
          <w:szCs w:val="22"/>
        </w:rPr>
        <w:lastRenderedPageBreak/>
        <w:br/>
        <w:t>Th</w:t>
      </w:r>
      <w:r>
        <w:rPr>
          <w:sz w:val="22"/>
          <w:szCs w:val="22"/>
        </w:rPr>
        <w:t>is MRC paper summarize</w:t>
      </w:r>
      <w:r w:rsidR="0012055E">
        <w:rPr>
          <w:sz w:val="22"/>
          <w:szCs w:val="22"/>
        </w:rPr>
        <w:t>s</w:t>
      </w:r>
      <w:r>
        <w:rPr>
          <w:sz w:val="22"/>
          <w:szCs w:val="22"/>
        </w:rPr>
        <w:t xml:space="preserve"> </w:t>
      </w:r>
      <w:r w:rsidR="007F755A">
        <w:rPr>
          <w:sz w:val="22"/>
          <w:szCs w:val="22"/>
        </w:rPr>
        <w:t xml:space="preserve">the </w:t>
      </w:r>
      <w:r w:rsidR="00436099">
        <w:rPr>
          <w:sz w:val="22"/>
          <w:szCs w:val="22"/>
        </w:rPr>
        <w:t xml:space="preserve">merchant response </w:t>
      </w:r>
      <w:r w:rsidR="0012055E">
        <w:rPr>
          <w:sz w:val="22"/>
          <w:szCs w:val="22"/>
        </w:rPr>
        <w:t xml:space="preserve">to this consultation.  </w:t>
      </w:r>
    </w:p>
    <w:p w14:paraId="1A47DED8" w14:textId="6650146C" w:rsidR="00936F3A" w:rsidRDefault="00936F3A">
      <w:pPr>
        <w:spacing w:after="160" w:line="259" w:lineRule="auto"/>
        <w:ind w:left="360"/>
        <w:rPr>
          <w:b/>
          <w:sz w:val="22"/>
          <w:szCs w:val="22"/>
        </w:rPr>
      </w:pPr>
    </w:p>
    <w:p w14:paraId="523CC415" w14:textId="6F6DF2AE" w:rsidR="00936F3A" w:rsidRDefault="00722580">
      <w:pPr>
        <w:numPr>
          <w:ilvl w:val="0"/>
          <w:numId w:val="1"/>
        </w:numPr>
        <w:spacing w:after="160" w:line="259" w:lineRule="auto"/>
        <w:rPr>
          <w:b/>
          <w:sz w:val="27"/>
          <w:szCs w:val="27"/>
        </w:rPr>
      </w:pPr>
      <w:r>
        <w:rPr>
          <w:b/>
          <w:sz w:val="27"/>
          <w:szCs w:val="27"/>
        </w:rPr>
        <w:t xml:space="preserve">Some high level background on the </w:t>
      </w:r>
      <w:r w:rsidR="0012055E">
        <w:rPr>
          <w:b/>
          <w:sz w:val="27"/>
          <w:szCs w:val="27"/>
        </w:rPr>
        <w:t>Australia</w:t>
      </w:r>
      <w:r>
        <w:rPr>
          <w:b/>
          <w:sz w:val="27"/>
          <w:szCs w:val="27"/>
        </w:rPr>
        <w:t>n market for context</w:t>
      </w:r>
    </w:p>
    <w:p w14:paraId="564FE664" w14:textId="35347E00" w:rsidR="00936F3A" w:rsidRDefault="009F1E14">
      <w:pPr>
        <w:spacing w:after="160" w:line="259" w:lineRule="auto"/>
        <w:ind w:left="360"/>
        <w:rPr>
          <w:sz w:val="22"/>
          <w:szCs w:val="22"/>
        </w:rPr>
      </w:pPr>
      <w:r>
        <w:rPr>
          <w:sz w:val="22"/>
          <w:szCs w:val="22"/>
        </w:rPr>
        <w:t xml:space="preserve">The Australian payments market is regulated by the Reserve Bank of Australia (RBA) and </w:t>
      </w:r>
      <w:r w:rsidR="00436099">
        <w:rPr>
          <w:sz w:val="22"/>
          <w:szCs w:val="22"/>
        </w:rPr>
        <w:t>benefits from</w:t>
      </w:r>
      <w:r>
        <w:rPr>
          <w:sz w:val="22"/>
          <w:szCs w:val="22"/>
        </w:rPr>
        <w:t xml:space="preserve"> mature international card scheme acceptance as well as a mature domestic debit card system and</w:t>
      </w:r>
      <w:r w:rsidR="00436099">
        <w:rPr>
          <w:sz w:val="22"/>
          <w:szCs w:val="22"/>
        </w:rPr>
        <w:t xml:space="preserve"> </w:t>
      </w:r>
      <w:r>
        <w:rPr>
          <w:sz w:val="22"/>
          <w:szCs w:val="22"/>
        </w:rPr>
        <w:t>developing P2B and P2C payments solutions.</w:t>
      </w:r>
    </w:p>
    <w:p w14:paraId="4E649A05" w14:textId="292C4FEC" w:rsidR="00356BBA" w:rsidRPr="008A3ADB" w:rsidRDefault="00356BBA" w:rsidP="00356BBA">
      <w:pPr>
        <w:pStyle w:val="ListParagraph"/>
        <w:numPr>
          <w:ilvl w:val="0"/>
          <w:numId w:val="10"/>
        </w:numPr>
        <w:spacing w:after="160" w:line="259" w:lineRule="auto"/>
        <w:rPr>
          <w:sz w:val="22"/>
          <w:szCs w:val="22"/>
        </w:rPr>
      </w:pPr>
      <w:r w:rsidRPr="00886F99">
        <w:rPr>
          <w:b/>
          <w:bCs/>
          <w:sz w:val="22"/>
          <w:szCs w:val="22"/>
        </w:rPr>
        <w:t>Risk environment</w:t>
      </w:r>
      <w:r w:rsidR="009F1E14" w:rsidRPr="008A3ADB">
        <w:rPr>
          <w:sz w:val="22"/>
          <w:szCs w:val="22"/>
        </w:rPr>
        <w:br/>
        <w:t>Australian Risk is generally well controlled, with a strong EMV environment at POS and secure ecommerce solutions being deployed where high risk is experienced.  Increased fraud is seen in cross border business (inward and outward) and</w:t>
      </w:r>
      <w:r w:rsidR="005E6731">
        <w:rPr>
          <w:sz w:val="22"/>
          <w:szCs w:val="22"/>
        </w:rPr>
        <w:t>,</w:t>
      </w:r>
      <w:r w:rsidR="009F1E14" w:rsidRPr="008A3ADB">
        <w:rPr>
          <w:sz w:val="22"/>
          <w:szCs w:val="22"/>
        </w:rPr>
        <w:t xml:space="preserve"> like many developed countries</w:t>
      </w:r>
      <w:r w:rsidR="005E6731">
        <w:rPr>
          <w:sz w:val="22"/>
          <w:szCs w:val="22"/>
        </w:rPr>
        <w:t>,</w:t>
      </w:r>
      <w:r w:rsidR="009F1E14" w:rsidRPr="008A3ADB">
        <w:rPr>
          <w:sz w:val="22"/>
          <w:szCs w:val="22"/>
        </w:rPr>
        <w:t xml:space="preserve"> social engineering and first</w:t>
      </w:r>
      <w:r w:rsidR="005E6731">
        <w:rPr>
          <w:sz w:val="22"/>
          <w:szCs w:val="22"/>
        </w:rPr>
        <w:t>-</w:t>
      </w:r>
      <w:r w:rsidR="009F1E14" w:rsidRPr="008A3ADB">
        <w:rPr>
          <w:sz w:val="22"/>
          <w:szCs w:val="22"/>
        </w:rPr>
        <w:t>party fraud is a growing concern</w:t>
      </w:r>
      <w:r w:rsidR="005E6731">
        <w:rPr>
          <w:sz w:val="22"/>
          <w:szCs w:val="22"/>
        </w:rPr>
        <w:t xml:space="preserve">. </w:t>
      </w:r>
      <w:r w:rsidRPr="008A3ADB">
        <w:rPr>
          <w:sz w:val="22"/>
          <w:szCs w:val="22"/>
        </w:rPr>
        <w:br/>
      </w:r>
    </w:p>
    <w:p w14:paraId="1F57DDFA" w14:textId="54EB08AB" w:rsidR="00356BBA" w:rsidRPr="008A3ADB" w:rsidRDefault="00356BBA" w:rsidP="00356BBA">
      <w:pPr>
        <w:pStyle w:val="ListParagraph"/>
        <w:numPr>
          <w:ilvl w:val="0"/>
          <w:numId w:val="10"/>
        </w:numPr>
        <w:spacing w:after="160" w:line="259" w:lineRule="auto"/>
        <w:rPr>
          <w:sz w:val="22"/>
          <w:szCs w:val="22"/>
        </w:rPr>
      </w:pPr>
      <w:r w:rsidRPr="00886F99">
        <w:rPr>
          <w:b/>
          <w:bCs/>
          <w:sz w:val="22"/>
          <w:szCs w:val="22"/>
        </w:rPr>
        <w:t>Interchange Caps are already in place</w:t>
      </w:r>
      <w:r w:rsidR="009F1E14" w:rsidRPr="008A3ADB">
        <w:rPr>
          <w:sz w:val="22"/>
          <w:szCs w:val="22"/>
        </w:rPr>
        <w:br/>
        <w:t xml:space="preserve">Previous legislation has already defined caps to domestic interchange rates which have been in place for some time.  It </w:t>
      </w:r>
      <w:r w:rsidR="00436099" w:rsidRPr="008A3ADB">
        <w:rPr>
          <w:sz w:val="22"/>
          <w:szCs w:val="22"/>
        </w:rPr>
        <w:t>is,</w:t>
      </w:r>
      <w:r w:rsidR="009F1E14" w:rsidRPr="008A3ADB">
        <w:rPr>
          <w:sz w:val="22"/>
          <w:szCs w:val="22"/>
        </w:rPr>
        <w:t xml:space="preserve"> however, notable that th</w:t>
      </w:r>
      <w:r w:rsidR="00436099">
        <w:rPr>
          <w:sz w:val="22"/>
          <w:szCs w:val="22"/>
        </w:rPr>
        <w:t>e</w:t>
      </w:r>
      <w:r w:rsidR="009F1E14" w:rsidRPr="008A3ADB">
        <w:rPr>
          <w:sz w:val="22"/>
          <w:szCs w:val="22"/>
        </w:rPr>
        <w:t xml:space="preserve"> rate caps are set higher than some other markets (e.g. Europe).</w:t>
      </w:r>
      <w:r w:rsidRPr="008A3ADB">
        <w:rPr>
          <w:sz w:val="22"/>
          <w:szCs w:val="22"/>
        </w:rPr>
        <w:br/>
      </w:r>
    </w:p>
    <w:p w14:paraId="2BF6253F" w14:textId="343CA5FA" w:rsidR="00356BBA" w:rsidRPr="008A3ADB" w:rsidRDefault="00356BBA" w:rsidP="00356BBA">
      <w:pPr>
        <w:pStyle w:val="ListParagraph"/>
        <w:numPr>
          <w:ilvl w:val="0"/>
          <w:numId w:val="10"/>
        </w:numPr>
        <w:spacing w:after="160" w:line="259" w:lineRule="auto"/>
        <w:rPr>
          <w:sz w:val="22"/>
          <w:szCs w:val="22"/>
        </w:rPr>
      </w:pPr>
      <w:r w:rsidRPr="00886F99">
        <w:rPr>
          <w:b/>
          <w:bCs/>
          <w:sz w:val="22"/>
          <w:szCs w:val="22"/>
        </w:rPr>
        <w:t>Low-Cost routing</w:t>
      </w:r>
      <w:r w:rsidR="009F1E14" w:rsidRPr="008A3ADB">
        <w:rPr>
          <w:sz w:val="22"/>
          <w:szCs w:val="22"/>
        </w:rPr>
        <w:br/>
        <w:t xml:space="preserve">Australia benefits from </w:t>
      </w:r>
      <w:r w:rsidR="00436099" w:rsidRPr="008A3ADB">
        <w:rPr>
          <w:sz w:val="22"/>
          <w:szCs w:val="22"/>
        </w:rPr>
        <w:t>low-cost</w:t>
      </w:r>
      <w:r w:rsidR="009F1E14" w:rsidRPr="008A3ADB">
        <w:rPr>
          <w:sz w:val="22"/>
          <w:szCs w:val="22"/>
        </w:rPr>
        <w:t xml:space="preserve"> routing requirements</w:t>
      </w:r>
      <w:r w:rsidR="005E6731">
        <w:rPr>
          <w:sz w:val="22"/>
          <w:szCs w:val="22"/>
        </w:rPr>
        <w:t>,</w:t>
      </w:r>
      <w:r w:rsidR="009F1E14" w:rsidRPr="008A3ADB">
        <w:rPr>
          <w:sz w:val="22"/>
          <w:szCs w:val="22"/>
        </w:rPr>
        <w:t xml:space="preserve"> meaning that </w:t>
      </w:r>
      <w:r w:rsidR="00D249CF" w:rsidRPr="008A3ADB">
        <w:rPr>
          <w:sz w:val="22"/>
          <w:szCs w:val="22"/>
        </w:rPr>
        <w:t>merchants</w:t>
      </w:r>
      <w:r w:rsidR="009F1E14" w:rsidRPr="008A3ADB">
        <w:rPr>
          <w:sz w:val="22"/>
          <w:szCs w:val="22"/>
        </w:rPr>
        <w:t xml:space="preserve"> are allowed to determine </w:t>
      </w:r>
      <w:r w:rsidR="00D249CF" w:rsidRPr="008A3ADB">
        <w:rPr>
          <w:sz w:val="22"/>
          <w:szCs w:val="22"/>
        </w:rPr>
        <w:t xml:space="preserve">how </w:t>
      </w:r>
      <w:r w:rsidR="009F1E14" w:rsidRPr="008A3ADB">
        <w:rPr>
          <w:sz w:val="22"/>
          <w:szCs w:val="22"/>
        </w:rPr>
        <w:t>they would prefer to route transactions, accepting that different networks represent differ</w:t>
      </w:r>
      <w:r w:rsidR="00D249CF" w:rsidRPr="008A3ADB">
        <w:rPr>
          <w:sz w:val="22"/>
          <w:szCs w:val="22"/>
        </w:rPr>
        <w:t>ent capabilities and pricing.</w:t>
      </w:r>
      <w:r w:rsidRPr="008A3ADB">
        <w:rPr>
          <w:sz w:val="22"/>
          <w:szCs w:val="22"/>
        </w:rPr>
        <w:br/>
      </w:r>
    </w:p>
    <w:p w14:paraId="47148B0E" w14:textId="257A1755" w:rsidR="00356BBA" w:rsidRPr="008A3ADB" w:rsidRDefault="00356BBA" w:rsidP="00356BBA">
      <w:pPr>
        <w:pStyle w:val="ListParagraph"/>
        <w:numPr>
          <w:ilvl w:val="0"/>
          <w:numId w:val="10"/>
        </w:numPr>
        <w:spacing w:after="160" w:line="259" w:lineRule="auto"/>
        <w:rPr>
          <w:sz w:val="22"/>
          <w:szCs w:val="22"/>
        </w:rPr>
      </w:pPr>
      <w:r w:rsidRPr="00886F99">
        <w:rPr>
          <w:b/>
          <w:bCs/>
          <w:sz w:val="22"/>
          <w:szCs w:val="22"/>
        </w:rPr>
        <w:t>Surcharging rules</w:t>
      </w:r>
      <w:r w:rsidRPr="008A3ADB">
        <w:rPr>
          <w:sz w:val="22"/>
          <w:szCs w:val="22"/>
        </w:rPr>
        <w:br/>
      </w:r>
      <w:r w:rsidR="00D249CF" w:rsidRPr="008A3ADB">
        <w:rPr>
          <w:sz w:val="22"/>
          <w:szCs w:val="22"/>
        </w:rPr>
        <w:t>In line with the Low-Cost routing rules, merchants are permitted to surcharge transactions to cover processing costs.  This creates a scenario where the merchant can choose the routing, but the consumer/purchaser may be asked to cover the costs of this routing decision</w:t>
      </w:r>
      <w:r w:rsidR="00CA1C23">
        <w:rPr>
          <w:sz w:val="22"/>
          <w:szCs w:val="22"/>
        </w:rPr>
        <w:t xml:space="preserve">. </w:t>
      </w:r>
      <w:r w:rsidR="00D249CF" w:rsidRPr="008A3ADB">
        <w:rPr>
          <w:sz w:val="22"/>
          <w:szCs w:val="22"/>
        </w:rPr>
        <w:br/>
      </w:r>
    </w:p>
    <w:p w14:paraId="18457A0D" w14:textId="492704F1" w:rsidR="00356BBA" w:rsidRPr="00886F99" w:rsidRDefault="00356BBA" w:rsidP="00356BBA">
      <w:pPr>
        <w:pStyle w:val="ListParagraph"/>
        <w:numPr>
          <w:ilvl w:val="0"/>
          <w:numId w:val="10"/>
        </w:numPr>
        <w:spacing w:after="160" w:line="259" w:lineRule="auto"/>
        <w:rPr>
          <w:b/>
          <w:bCs/>
          <w:sz w:val="22"/>
          <w:szCs w:val="22"/>
        </w:rPr>
      </w:pPr>
      <w:r w:rsidRPr="00886F99">
        <w:rPr>
          <w:b/>
          <w:bCs/>
          <w:sz w:val="22"/>
          <w:szCs w:val="22"/>
        </w:rPr>
        <w:t>Surcharging based business models</w:t>
      </w:r>
    </w:p>
    <w:p w14:paraId="20DD483F" w14:textId="39D2A35D" w:rsidR="00356BBA" w:rsidRPr="008A3ADB" w:rsidRDefault="00D249CF" w:rsidP="00356BBA">
      <w:pPr>
        <w:pStyle w:val="ListParagraph"/>
        <w:spacing w:after="160" w:line="259" w:lineRule="auto"/>
        <w:ind w:left="760"/>
        <w:rPr>
          <w:sz w:val="22"/>
          <w:szCs w:val="22"/>
        </w:rPr>
      </w:pPr>
      <w:r w:rsidRPr="008A3ADB">
        <w:rPr>
          <w:sz w:val="22"/>
          <w:szCs w:val="22"/>
        </w:rPr>
        <w:t xml:space="preserve">Australia has recently seen the implementation of a processor business model where merchants can agree a low (or potentially nil cost) merchant processing fee in return for agreeing a set surcharge amount which is passed to the processor together with delegation of routing decisions.  </w:t>
      </w:r>
      <w:r w:rsidRPr="008A3ADB">
        <w:rPr>
          <w:sz w:val="22"/>
          <w:szCs w:val="22"/>
        </w:rPr>
        <w:br/>
      </w:r>
    </w:p>
    <w:p w14:paraId="204DF3E0" w14:textId="2402DEA9" w:rsidR="009E4C75" w:rsidRDefault="00356BBA" w:rsidP="009E4C75">
      <w:pPr>
        <w:pStyle w:val="ListParagraph"/>
        <w:numPr>
          <w:ilvl w:val="0"/>
          <w:numId w:val="10"/>
        </w:numPr>
        <w:spacing w:after="160" w:line="259" w:lineRule="auto"/>
      </w:pPr>
      <w:r w:rsidRPr="00886F99">
        <w:rPr>
          <w:b/>
          <w:bCs/>
          <w:color w:val="000000"/>
          <w:sz w:val="22"/>
          <w:szCs w:val="22"/>
          <w:shd w:val="clear" w:color="auto" w:fill="FFFFFF"/>
        </w:rPr>
        <w:t>To</w:t>
      </w:r>
      <w:r w:rsidRPr="00886F99">
        <w:rPr>
          <w:b/>
          <w:bCs/>
          <w:sz w:val="22"/>
          <w:szCs w:val="22"/>
        </w:rPr>
        <w:t>kenisation and PAR</w:t>
      </w:r>
      <w:r w:rsidRPr="008A3ADB">
        <w:rPr>
          <w:sz w:val="22"/>
          <w:szCs w:val="22"/>
        </w:rPr>
        <w:br/>
      </w:r>
      <w:r w:rsidR="00D249CF" w:rsidRPr="008A3ADB">
        <w:rPr>
          <w:sz w:val="22"/>
          <w:szCs w:val="22"/>
        </w:rPr>
        <w:t xml:space="preserve">Australia has embraced </w:t>
      </w:r>
      <w:r w:rsidR="00436099" w:rsidRPr="008A3ADB">
        <w:rPr>
          <w:sz w:val="22"/>
          <w:szCs w:val="22"/>
        </w:rPr>
        <w:t>token-based</w:t>
      </w:r>
      <w:r w:rsidR="00D249CF" w:rsidRPr="008A3ADB">
        <w:rPr>
          <w:sz w:val="22"/>
          <w:szCs w:val="22"/>
        </w:rPr>
        <w:t xml:space="preserve"> payments </w:t>
      </w:r>
      <w:r w:rsidR="007835B5">
        <w:rPr>
          <w:sz w:val="22"/>
          <w:szCs w:val="22"/>
        </w:rPr>
        <w:t xml:space="preserve">and </w:t>
      </w:r>
      <w:r w:rsidR="009E4C75" w:rsidRPr="008A3ADB">
        <w:rPr>
          <w:sz w:val="22"/>
          <w:szCs w:val="22"/>
        </w:rPr>
        <w:t xml:space="preserve">has set requirements for token interoperability, security and efficiency in support of </w:t>
      </w:r>
      <w:r w:rsidR="00E70CD7" w:rsidRPr="008A3ADB">
        <w:rPr>
          <w:sz w:val="22"/>
          <w:szCs w:val="22"/>
        </w:rPr>
        <w:t>low-cost</w:t>
      </w:r>
      <w:r w:rsidR="009E4C75" w:rsidRPr="008A3ADB">
        <w:rPr>
          <w:sz w:val="22"/>
          <w:szCs w:val="22"/>
        </w:rPr>
        <w:t xml:space="preserve"> routing and to help evolve secure payments across Australia.  RBA supports the use of PANs for the immediate future but is reviewing the use of PAR to replace PAN usage in due course.</w:t>
      </w:r>
      <w:r w:rsidR="009E4C75" w:rsidRPr="008A3ADB">
        <w:rPr>
          <w:sz w:val="22"/>
          <w:szCs w:val="22"/>
        </w:rPr>
        <w:br/>
      </w:r>
    </w:p>
    <w:p w14:paraId="590EE543" w14:textId="283E7CAE" w:rsidR="00936F3A" w:rsidRPr="009E4C75" w:rsidRDefault="00356BBA" w:rsidP="00886F99">
      <w:pPr>
        <w:pStyle w:val="ListParagraph"/>
        <w:numPr>
          <w:ilvl w:val="0"/>
          <w:numId w:val="10"/>
        </w:numPr>
        <w:spacing w:after="160" w:line="259" w:lineRule="auto"/>
      </w:pPr>
      <w:r w:rsidRPr="00886F99">
        <w:rPr>
          <w:b/>
          <w:bCs/>
          <w:sz w:val="22"/>
          <w:szCs w:val="22"/>
        </w:rPr>
        <w:lastRenderedPageBreak/>
        <w:t>3DS Migration and mandate</w:t>
      </w:r>
      <w:r w:rsidRPr="00FA7AAD">
        <w:rPr>
          <w:sz w:val="22"/>
          <w:szCs w:val="22"/>
        </w:rPr>
        <w:br/>
        <w:t>A proposed roll-out of 3DS tied to a merchant fraud performance of 20bps</w:t>
      </w:r>
      <w:r w:rsidR="009E4C75" w:rsidRPr="00FA7AAD">
        <w:rPr>
          <w:sz w:val="22"/>
          <w:szCs w:val="22"/>
        </w:rPr>
        <w:t xml:space="preserve"> is in place</w:t>
      </w:r>
      <w:r w:rsidRPr="00FA7AAD">
        <w:rPr>
          <w:sz w:val="22"/>
          <w:szCs w:val="22"/>
        </w:rPr>
        <w:t>.</w:t>
      </w:r>
      <w:r w:rsidR="009E4C75" w:rsidRPr="00FA7AAD">
        <w:rPr>
          <w:sz w:val="22"/>
          <w:szCs w:val="22"/>
        </w:rPr>
        <w:t xml:space="preserve"> </w:t>
      </w:r>
      <w:r w:rsidR="009E4C75">
        <w:br/>
      </w:r>
    </w:p>
    <w:p w14:paraId="6CDF3540" w14:textId="1FAD3982" w:rsidR="00936F3A" w:rsidRDefault="00722580">
      <w:pPr>
        <w:numPr>
          <w:ilvl w:val="0"/>
          <w:numId w:val="1"/>
        </w:numPr>
        <w:spacing w:after="160" w:line="259" w:lineRule="auto"/>
        <w:rPr>
          <w:b/>
          <w:sz w:val="22"/>
          <w:szCs w:val="22"/>
        </w:rPr>
      </w:pPr>
      <w:r>
        <w:rPr>
          <w:b/>
          <w:sz w:val="27"/>
          <w:szCs w:val="27"/>
        </w:rPr>
        <w:t>MRC feedback</w:t>
      </w:r>
    </w:p>
    <w:p w14:paraId="57030715" w14:textId="12D139F8" w:rsidR="00D24300" w:rsidRDefault="00000000">
      <w:pPr>
        <w:spacing w:after="160" w:line="259" w:lineRule="auto"/>
        <w:ind w:left="360"/>
        <w:rPr>
          <w:sz w:val="22"/>
          <w:szCs w:val="22"/>
        </w:rPr>
      </w:pPr>
      <w:r>
        <w:rPr>
          <w:sz w:val="22"/>
          <w:szCs w:val="22"/>
        </w:rPr>
        <w:t xml:space="preserve">The remainder of this paper looks at potential areas of </w:t>
      </w:r>
      <w:r w:rsidR="007835B5">
        <w:rPr>
          <w:sz w:val="22"/>
          <w:szCs w:val="22"/>
        </w:rPr>
        <w:t>merchant</w:t>
      </w:r>
      <w:r>
        <w:rPr>
          <w:sz w:val="22"/>
          <w:szCs w:val="22"/>
        </w:rPr>
        <w:t xml:space="preserve"> concern, with each </w:t>
      </w:r>
      <w:r w:rsidR="00A47D68">
        <w:rPr>
          <w:sz w:val="22"/>
          <w:szCs w:val="22"/>
        </w:rPr>
        <w:t>section</w:t>
      </w:r>
      <w:r>
        <w:rPr>
          <w:sz w:val="22"/>
          <w:szCs w:val="22"/>
        </w:rPr>
        <w:t xml:space="preserve"> setting out </w:t>
      </w:r>
      <w:r w:rsidR="00436099">
        <w:rPr>
          <w:sz w:val="22"/>
          <w:szCs w:val="22"/>
        </w:rPr>
        <w:t>a</w:t>
      </w:r>
      <w:r>
        <w:rPr>
          <w:sz w:val="22"/>
          <w:szCs w:val="22"/>
        </w:rPr>
        <w:t xml:space="preserve"> high-level issue and</w:t>
      </w:r>
      <w:r w:rsidR="007835B5">
        <w:rPr>
          <w:sz w:val="22"/>
          <w:szCs w:val="22"/>
        </w:rPr>
        <w:t xml:space="preserve"> proposals for the RBA to consider</w:t>
      </w:r>
      <w:r>
        <w:rPr>
          <w:sz w:val="22"/>
          <w:szCs w:val="22"/>
        </w:rPr>
        <w:t>.</w:t>
      </w:r>
    </w:p>
    <w:p w14:paraId="67D12930" w14:textId="7282E923" w:rsidR="00722580" w:rsidRPr="00D07AB4" w:rsidRDefault="00E239F4" w:rsidP="00D07AB4">
      <w:pPr>
        <w:numPr>
          <w:ilvl w:val="1"/>
          <w:numId w:val="1"/>
        </w:numPr>
        <w:spacing w:after="160" w:line="259" w:lineRule="auto"/>
        <w:ind w:left="720"/>
        <w:rPr>
          <w:b/>
          <w:sz w:val="22"/>
          <w:szCs w:val="22"/>
        </w:rPr>
      </w:pPr>
      <w:r w:rsidRPr="0079660C">
        <w:rPr>
          <w:b/>
          <w:sz w:val="27"/>
          <w:szCs w:val="27"/>
        </w:rPr>
        <w:t>Interchange Fee Rates</w:t>
      </w:r>
      <w:r w:rsidR="00722580" w:rsidRPr="0079660C">
        <w:rPr>
          <w:sz w:val="22"/>
          <w:szCs w:val="22"/>
        </w:rPr>
        <w:br/>
      </w:r>
      <w:r w:rsidR="00722580" w:rsidRPr="0079660C">
        <w:rPr>
          <w:b/>
          <w:sz w:val="22"/>
          <w:szCs w:val="22"/>
        </w:rPr>
        <w:br/>
      </w:r>
      <w:r w:rsidR="00EF0544">
        <w:rPr>
          <w:sz w:val="22"/>
          <w:szCs w:val="22"/>
          <w:lang w:val="en-GB"/>
        </w:rPr>
        <w:t>I</w:t>
      </w:r>
      <w:r w:rsidR="0079660C">
        <w:rPr>
          <w:sz w:val="22"/>
          <w:szCs w:val="22"/>
          <w:lang w:val="en-GB"/>
        </w:rPr>
        <w:t xml:space="preserve">nterchange fees are </w:t>
      </w:r>
      <w:r w:rsidR="00EF0544">
        <w:rPr>
          <w:sz w:val="22"/>
          <w:szCs w:val="22"/>
          <w:lang w:val="en-GB"/>
        </w:rPr>
        <w:t>intended to redress a perceived imbalance in the services, costs</w:t>
      </w:r>
      <w:r w:rsidR="0044566E">
        <w:rPr>
          <w:sz w:val="22"/>
          <w:szCs w:val="22"/>
          <w:lang w:val="en-GB"/>
        </w:rPr>
        <w:t>,</w:t>
      </w:r>
      <w:r w:rsidR="00EF0544">
        <w:rPr>
          <w:sz w:val="22"/>
          <w:szCs w:val="22"/>
          <w:lang w:val="en-GB"/>
        </w:rPr>
        <w:t xml:space="preserve"> and risks provided</w:t>
      </w:r>
      <w:r w:rsidR="00436099">
        <w:rPr>
          <w:sz w:val="22"/>
          <w:szCs w:val="22"/>
          <w:lang w:val="en-GB"/>
        </w:rPr>
        <w:t xml:space="preserve"> in card payments</w:t>
      </w:r>
      <w:r w:rsidR="00EF0544">
        <w:rPr>
          <w:sz w:val="22"/>
          <w:szCs w:val="22"/>
          <w:lang w:val="en-GB"/>
        </w:rPr>
        <w:t xml:space="preserve"> between the issuing and acquiring businesses.  Mostly the balancing fee (the interchange fee) is judged by the card scheme to flow from the acquirer/merchant side towards the issuer, although in some rare circumstances fees can be judged to flow in the other direction.</w:t>
      </w:r>
      <w:r w:rsidR="00EF0544">
        <w:rPr>
          <w:sz w:val="22"/>
          <w:szCs w:val="22"/>
          <w:lang w:val="en-GB"/>
        </w:rPr>
        <w:br/>
      </w:r>
      <w:r w:rsidR="00EF0544">
        <w:rPr>
          <w:sz w:val="22"/>
          <w:szCs w:val="22"/>
          <w:lang w:val="en-GB"/>
        </w:rPr>
        <w:br/>
        <w:t xml:space="preserve">It is not possible for </w:t>
      </w:r>
      <w:r w:rsidR="00436099">
        <w:rPr>
          <w:sz w:val="22"/>
          <w:szCs w:val="22"/>
          <w:lang w:val="en-GB"/>
        </w:rPr>
        <w:t>most</w:t>
      </w:r>
      <w:r w:rsidR="00EF0544">
        <w:rPr>
          <w:sz w:val="22"/>
          <w:szCs w:val="22"/>
          <w:lang w:val="en-GB"/>
        </w:rPr>
        <w:t xml:space="preserve"> merchant</w:t>
      </w:r>
      <w:r w:rsidR="00436099">
        <w:rPr>
          <w:sz w:val="22"/>
          <w:szCs w:val="22"/>
          <w:lang w:val="en-GB"/>
        </w:rPr>
        <w:t>s</w:t>
      </w:r>
      <w:r w:rsidR="00EF0544">
        <w:rPr>
          <w:sz w:val="22"/>
          <w:szCs w:val="22"/>
          <w:lang w:val="en-GB"/>
        </w:rPr>
        <w:t xml:space="preserve"> to negotiate interchange fee rates and the </w:t>
      </w:r>
      <w:r w:rsidR="0079660C">
        <w:rPr>
          <w:sz w:val="22"/>
          <w:szCs w:val="22"/>
          <w:lang w:val="en-GB"/>
        </w:rPr>
        <w:t>methodology for calculating the</w:t>
      </w:r>
      <w:r w:rsidR="00436099">
        <w:rPr>
          <w:sz w:val="22"/>
          <w:szCs w:val="22"/>
          <w:lang w:val="en-GB"/>
        </w:rPr>
        <w:t xml:space="preserve"> rates</w:t>
      </w:r>
      <w:r w:rsidR="0079660C">
        <w:rPr>
          <w:sz w:val="22"/>
          <w:szCs w:val="22"/>
          <w:lang w:val="en-GB"/>
        </w:rPr>
        <w:t xml:space="preserve"> is </w:t>
      </w:r>
      <w:r w:rsidR="00EF0544">
        <w:rPr>
          <w:sz w:val="22"/>
          <w:szCs w:val="22"/>
          <w:lang w:val="en-GB"/>
        </w:rPr>
        <w:t>un</w:t>
      </w:r>
      <w:r w:rsidR="0079660C">
        <w:rPr>
          <w:sz w:val="22"/>
          <w:szCs w:val="22"/>
          <w:lang w:val="en-GB"/>
        </w:rPr>
        <w:t>clear</w:t>
      </w:r>
      <w:r w:rsidR="00EF0544">
        <w:rPr>
          <w:sz w:val="22"/>
          <w:szCs w:val="22"/>
          <w:lang w:val="en-GB"/>
        </w:rPr>
        <w:t>.  This, by its nature</w:t>
      </w:r>
      <w:r w:rsidR="00A33131">
        <w:rPr>
          <w:sz w:val="22"/>
          <w:szCs w:val="22"/>
          <w:lang w:val="en-GB"/>
        </w:rPr>
        <w:t>,</w:t>
      </w:r>
      <w:r w:rsidR="00EF0544">
        <w:rPr>
          <w:sz w:val="22"/>
          <w:szCs w:val="22"/>
          <w:lang w:val="en-GB"/>
        </w:rPr>
        <w:t xml:space="preserve"> should therefore represent a fee which should be</w:t>
      </w:r>
      <w:r w:rsidR="0079660C">
        <w:rPr>
          <w:sz w:val="22"/>
          <w:szCs w:val="22"/>
          <w:lang w:val="en-GB"/>
        </w:rPr>
        <w:t xml:space="preserve"> </w:t>
      </w:r>
      <w:r w:rsidR="00EF0544">
        <w:rPr>
          <w:sz w:val="22"/>
          <w:szCs w:val="22"/>
          <w:lang w:val="en-GB"/>
        </w:rPr>
        <w:t>of interest to regulators.</w:t>
      </w:r>
      <w:r w:rsidR="0079660C">
        <w:rPr>
          <w:sz w:val="22"/>
          <w:szCs w:val="22"/>
          <w:lang w:val="en-GB"/>
        </w:rPr>
        <w:br/>
      </w:r>
      <w:r w:rsidR="00CB3377">
        <w:rPr>
          <w:b/>
          <w:sz w:val="22"/>
          <w:szCs w:val="22"/>
        </w:rPr>
        <w:br/>
      </w:r>
      <w:r>
        <w:rPr>
          <w:b/>
          <w:sz w:val="22"/>
          <w:szCs w:val="22"/>
        </w:rPr>
        <w:t>Merchant</w:t>
      </w:r>
      <w:r w:rsidR="00CB3377">
        <w:rPr>
          <w:b/>
          <w:sz w:val="22"/>
          <w:szCs w:val="22"/>
        </w:rPr>
        <w:t xml:space="preserve"> </w:t>
      </w:r>
      <w:r>
        <w:rPr>
          <w:b/>
          <w:sz w:val="22"/>
          <w:szCs w:val="22"/>
        </w:rPr>
        <w:t>positioning:</w:t>
      </w:r>
      <w:r w:rsidR="00D07AB4">
        <w:rPr>
          <w:b/>
          <w:sz w:val="22"/>
          <w:szCs w:val="22"/>
        </w:rPr>
        <w:br/>
      </w:r>
      <w:r w:rsidR="00CB3377" w:rsidRPr="00D07AB4">
        <w:rPr>
          <w:color w:val="000000"/>
          <w:sz w:val="22"/>
          <w:szCs w:val="22"/>
        </w:rPr>
        <w:t>Merchant</w:t>
      </w:r>
      <w:r w:rsidR="00436099" w:rsidRPr="00D07AB4">
        <w:rPr>
          <w:color w:val="000000"/>
          <w:sz w:val="22"/>
          <w:szCs w:val="22"/>
        </w:rPr>
        <w:t>s</w:t>
      </w:r>
      <w:r w:rsidR="00CB3377" w:rsidRPr="00D07AB4">
        <w:rPr>
          <w:color w:val="000000"/>
          <w:sz w:val="22"/>
          <w:szCs w:val="22"/>
        </w:rPr>
        <w:t xml:space="preserve"> expressed a range of opinions regarding interchange rates and the need for RBA focu</w:t>
      </w:r>
      <w:r w:rsidR="007A7593">
        <w:rPr>
          <w:color w:val="000000"/>
          <w:sz w:val="22"/>
          <w:szCs w:val="22"/>
        </w:rPr>
        <w:t xml:space="preserve">s: </w:t>
      </w:r>
    </w:p>
    <w:p w14:paraId="05CA9254" w14:textId="10733A66" w:rsidR="00CB3377" w:rsidRPr="00CB3377" w:rsidRDefault="00CB3377" w:rsidP="00CB3377">
      <w:pPr>
        <w:pStyle w:val="ListParagraph"/>
        <w:widowControl w:val="0"/>
        <w:numPr>
          <w:ilvl w:val="0"/>
          <w:numId w:val="9"/>
        </w:numPr>
        <w:rPr>
          <w:b/>
          <w:sz w:val="22"/>
          <w:szCs w:val="22"/>
        </w:rPr>
      </w:pPr>
      <w:r w:rsidRPr="00CB3377">
        <w:rPr>
          <w:sz w:val="22"/>
          <w:szCs w:val="22"/>
          <w:lang w:val="en-GB"/>
        </w:rPr>
        <w:t>Merchant</w:t>
      </w:r>
      <w:r>
        <w:rPr>
          <w:sz w:val="22"/>
          <w:szCs w:val="22"/>
          <w:lang w:val="en-GB"/>
        </w:rPr>
        <w:t>s generally considered</w:t>
      </w:r>
      <w:r w:rsidRPr="00CB3377">
        <w:rPr>
          <w:sz w:val="22"/>
          <w:szCs w:val="22"/>
          <w:lang w:val="en-GB"/>
        </w:rPr>
        <w:t xml:space="preserve"> that </w:t>
      </w:r>
      <w:r>
        <w:rPr>
          <w:sz w:val="22"/>
          <w:szCs w:val="22"/>
          <w:lang w:val="en-GB"/>
        </w:rPr>
        <w:t xml:space="preserve">interchange </w:t>
      </w:r>
      <w:r w:rsidRPr="00CB3377">
        <w:rPr>
          <w:sz w:val="22"/>
          <w:szCs w:val="22"/>
          <w:lang w:val="en-GB"/>
        </w:rPr>
        <w:t xml:space="preserve">fees are probably set higher than they should be, and it is noted that regulators in other markets (such as Europe) have set lower </w:t>
      </w:r>
      <w:r w:rsidR="00436099">
        <w:rPr>
          <w:sz w:val="22"/>
          <w:szCs w:val="22"/>
          <w:lang w:val="en-GB"/>
        </w:rPr>
        <w:t xml:space="preserve">interchange </w:t>
      </w:r>
      <w:r w:rsidRPr="00CB3377">
        <w:rPr>
          <w:sz w:val="22"/>
          <w:szCs w:val="22"/>
          <w:lang w:val="en-GB"/>
        </w:rPr>
        <w:t xml:space="preserve">fees without apparently damaging the card payments business. </w:t>
      </w:r>
      <w:r w:rsidRPr="00CB3377">
        <w:rPr>
          <w:sz w:val="22"/>
          <w:szCs w:val="22"/>
          <w:lang w:val="en-GB"/>
        </w:rPr>
        <w:br/>
      </w:r>
    </w:p>
    <w:p w14:paraId="01DC4FDF" w14:textId="68E80524" w:rsidR="00CB14D8" w:rsidRPr="00CB14D8" w:rsidRDefault="00CB3377" w:rsidP="00CB3377">
      <w:pPr>
        <w:pStyle w:val="ListParagraph"/>
        <w:widowControl w:val="0"/>
        <w:numPr>
          <w:ilvl w:val="0"/>
          <w:numId w:val="9"/>
        </w:numPr>
        <w:rPr>
          <w:b/>
          <w:sz w:val="22"/>
          <w:szCs w:val="22"/>
        </w:rPr>
      </w:pPr>
      <w:r>
        <w:rPr>
          <w:sz w:val="22"/>
          <w:szCs w:val="22"/>
          <w:lang w:val="en-GB"/>
        </w:rPr>
        <w:t xml:space="preserve">There was general concern that the model utilised to set </w:t>
      </w:r>
      <w:r w:rsidR="00CB14D8">
        <w:rPr>
          <w:sz w:val="22"/>
          <w:szCs w:val="22"/>
          <w:lang w:val="en-GB"/>
        </w:rPr>
        <w:t xml:space="preserve">interchange </w:t>
      </w:r>
      <w:r>
        <w:rPr>
          <w:sz w:val="22"/>
          <w:szCs w:val="22"/>
          <w:lang w:val="en-GB"/>
        </w:rPr>
        <w:t xml:space="preserve">fees </w:t>
      </w:r>
      <w:r w:rsidR="00CB14D8">
        <w:rPr>
          <w:sz w:val="22"/>
          <w:szCs w:val="22"/>
          <w:lang w:val="en-GB"/>
        </w:rPr>
        <w:t>is</w:t>
      </w:r>
      <w:r>
        <w:rPr>
          <w:sz w:val="22"/>
          <w:szCs w:val="22"/>
          <w:lang w:val="en-GB"/>
        </w:rPr>
        <w:t xml:space="preserve"> not published, and as such there is no </w:t>
      </w:r>
      <w:r w:rsidR="00DC483C">
        <w:rPr>
          <w:sz w:val="22"/>
          <w:szCs w:val="22"/>
          <w:lang w:val="en-GB"/>
        </w:rPr>
        <w:t>way</w:t>
      </w:r>
      <w:r>
        <w:rPr>
          <w:sz w:val="22"/>
          <w:szCs w:val="22"/>
          <w:lang w:val="en-GB"/>
        </w:rPr>
        <w:t xml:space="preserve"> in which a third party can reasonably determine that costs </w:t>
      </w:r>
      <w:r w:rsidR="00CB14D8">
        <w:rPr>
          <w:sz w:val="22"/>
          <w:szCs w:val="22"/>
          <w:lang w:val="en-GB"/>
        </w:rPr>
        <w:t>a</w:t>
      </w:r>
      <w:r>
        <w:rPr>
          <w:sz w:val="22"/>
          <w:szCs w:val="22"/>
          <w:lang w:val="en-GB"/>
        </w:rPr>
        <w:t>re appropriately attributed nor what actions a merchant can take t</w:t>
      </w:r>
      <w:r w:rsidR="00CB14D8">
        <w:rPr>
          <w:sz w:val="22"/>
          <w:szCs w:val="22"/>
          <w:lang w:val="en-GB"/>
        </w:rPr>
        <w:t>o</w:t>
      </w:r>
      <w:r>
        <w:rPr>
          <w:sz w:val="22"/>
          <w:szCs w:val="22"/>
          <w:lang w:val="en-GB"/>
        </w:rPr>
        <w:t xml:space="preserve"> reasonably control these costs (thus helping reduce</w:t>
      </w:r>
      <w:r w:rsidR="00CB14D8">
        <w:rPr>
          <w:sz w:val="22"/>
          <w:szCs w:val="22"/>
          <w:lang w:val="en-GB"/>
        </w:rPr>
        <w:t xml:space="preserve"> interchange</w:t>
      </w:r>
      <w:r>
        <w:rPr>
          <w:sz w:val="22"/>
          <w:szCs w:val="22"/>
          <w:lang w:val="en-GB"/>
        </w:rPr>
        <w:t xml:space="preserve"> in </w:t>
      </w:r>
      <w:r w:rsidR="00436099">
        <w:rPr>
          <w:sz w:val="22"/>
          <w:szCs w:val="22"/>
          <w:lang w:val="en-GB"/>
        </w:rPr>
        <w:t xml:space="preserve">the </w:t>
      </w:r>
      <w:r>
        <w:rPr>
          <w:sz w:val="22"/>
          <w:szCs w:val="22"/>
          <w:lang w:val="en-GB"/>
        </w:rPr>
        <w:t>future).</w:t>
      </w:r>
      <w:r>
        <w:rPr>
          <w:sz w:val="22"/>
          <w:szCs w:val="22"/>
          <w:lang w:val="en-GB"/>
        </w:rPr>
        <w:br/>
      </w:r>
    </w:p>
    <w:p w14:paraId="25A47D37" w14:textId="22FB1A88" w:rsidR="00CB3377" w:rsidRPr="00CB3377" w:rsidRDefault="00CB14D8" w:rsidP="00CB3377">
      <w:pPr>
        <w:pStyle w:val="ListParagraph"/>
        <w:widowControl w:val="0"/>
        <w:numPr>
          <w:ilvl w:val="0"/>
          <w:numId w:val="9"/>
        </w:numPr>
        <w:rPr>
          <w:b/>
          <w:sz w:val="22"/>
          <w:szCs w:val="22"/>
        </w:rPr>
      </w:pPr>
      <w:r>
        <w:rPr>
          <w:sz w:val="22"/>
          <w:szCs w:val="22"/>
          <w:lang w:val="en-GB"/>
        </w:rPr>
        <w:t>Some m</w:t>
      </w:r>
      <w:r w:rsidR="00CB3377" w:rsidRPr="00CB3377">
        <w:rPr>
          <w:sz w:val="22"/>
          <w:szCs w:val="22"/>
          <w:lang w:val="en-GB"/>
        </w:rPr>
        <w:t>erchants would support a reduction to the weighted average interchange fees for credit and debit transactions.  This would reduce payment costs for merchants and further reduce the argument for surcharging.</w:t>
      </w:r>
      <w:r>
        <w:rPr>
          <w:sz w:val="22"/>
          <w:szCs w:val="22"/>
          <w:lang w:val="en-GB"/>
        </w:rPr>
        <w:t xml:space="preserve">  Others</w:t>
      </w:r>
      <w:r w:rsidR="008A1044">
        <w:rPr>
          <w:sz w:val="22"/>
          <w:szCs w:val="22"/>
          <w:lang w:val="en-GB"/>
        </w:rPr>
        <w:t>,</w:t>
      </w:r>
      <w:r>
        <w:rPr>
          <w:sz w:val="22"/>
          <w:szCs w:val="22"/>
          <w:lang w:val="en-GB"/>
        </w:rPr>
        <w:t xml:space="preserve"> however, argued that </w:t>
      </w:r>
      <w:r w:rsidR="003C39A3">
        <w:rPr>
          <w:sz w:val="22"/>
          <w:szCs w:val="22"/>
          <w:lang w:val="en-GB"/>
        </w:rPr>
        <w:t>the current caps for domestic fees are already appropriate (</w:t>
      </w:r>
      <w:r w:rsidR="003C39A3" w:rsidRPr="0092376F">
        <w:rPr>
          <w:sz w:val="22"/>
          <w:szCs w:val="22"/>
          <w:lang w:val="en-GB"/>
        </w:rPr>
        <w:t xml:space="preserve">see </w:t>
      </w:r>
      <w:r w:rsidR="00436099">
        <w:rPr>
          <w:sz w:val="22"/>
          <w:szCs w:val="22"/>
          <w:lang w:val="en-GB"/>
        </w:rPr>
        <w:t>also 4.3 and 4.4)</w:t>
      </w:r>
      <w:r w:rsidR="003C39A3" w:rsidRPr="0092376F">
        <w:rPr>
          <w:sz w:val="22"/>
          <w:szCs w:val="22"/>
          <w:lang w:val="en-GB"/>
        </w:rPr>
        <w:t>.</w:t>
      </w:r>
      <w:r w:rsidR="00CB3377" w:rsidRPr="00CB3377">
        <w:rPr>
          <w:sz w:val="22"/>
          <w:szCs w:val="22"/>
          <w:lang w:val="en-GB"/>
        </w:rPr>
        <w:br/>
      </w:r>
    </w:p>
    <w:p w14:paraId="01A02AE0" w14:textId="1F2F1681" w:rsidR="00936F3A" w:rsidRPr="00722580" w:rsidRDefault="003C39A3" w:rsidP="00722580">
      <w:pPr>
        <w:pStyle w:val="ListParagraph"/>
        <w:widowControl w:val="0"/>
        <w:numPr>
          <w:ilvl w:val="0"/>
          <w:numId w:val="9"/>
        </w:numPr>
        <w:rPr>
          <w:b/>
          <w:sz w:val="22"/>
          <w:szCs w:val="22"/>
        </w:rPr>
      </w:pPr>
      <w:r>
        <w:rPr>
          <w:color w:val="000000"/>
          <w:sz w:val="22"/>
          <w:szCs w:val="22"/>
        </w:rPr>
        <w:t>It is noted that in theory interchange fees can be set bi-laterally between issuers and acquirers to reflect the differing costs between these parties</w:t>
      </w:r>
      <w:r w:rsidR="002C11C1">
        <w:rPr>
          <w:color w:val="000000"/>
          <w:sz w:val="22"/>
          <w:szCs w:val="22"/>
        </w:rPr>
        <w:t>,</w:t>
      </w:r>
      <w:r>
        <w:rPr>
          <w:color w:val="000000"/>
          <w:sz w:val="22"/>
          <w:szCs w:val="22"/>
        </w:rPr>
        <w:t xml:space="preserve"> which will differ based on the transaction types, risks and channels utilized.  However, in practice given that the card scheme publishes a default rate if parties do not agree a rate between them, it is therefore always in one </w:t>
      </w:r>
      <w:r w:rsidR="00DC483C">
        <w:rPr>
          <w:color w:val="000000"/>
          <w:sz w:val="22"/>
          <w:szCs w:val="22"/>
        </w:rPr>
        <w:t>party’s</w:t>
      </w:r>
      <w:r>
        <w:rPr>
          <w:color w:val="000000"/>
          <w:sz w:val="22"/>
          <w:szCs w:val="22"/>
        </w:rPr>
        <w:t xml:space="preserve"> interest not to agree a bi-lateral rate</w:t>
      </w:r>
      <w:r w:rsidR="00DC483C">
        <w:rPr>
          <w:color w:val="000000"/>
          <w:sz w:val="22"/>
          <w:szCs w:val="22"/>
        </w:rPr>
        <w:t>.  As</w:t>
      </w:r>
      <w:r>
        <w:rPr>
          <w:color w:val="000000"/>
          <w:sz w:val="22"/>
          <w:szCs w:val="22"/>
        </w:rPr>
        <w:t xml:space="preserve"> such</w:t>
      </w:r>
      <w:r w:rsidR="007835B5">
        <w:rPr>
          <w:color w:val="000000"/>
          <w:sz w:val="22"/>
          <w:szCs w:val="22"/>
        </w:rPr>
        <w:t xml:space="preserve"> bilateral</w:t>
      </w:r>
      <w:r>
        <w:rPr>
          <w:color w:val="000000"/>
          <w:sz w:val="22"/>
          <w:szCs w:val="22"/>
        </w:rPr>
        <w:t xml:space="preserve"> arrangements are </w:t>
      </w:r>
      <w:r w:rsidR="00DC483C">
        <w:rPr>
          <w:color w:val="000000"/>
          <w:sz w:val="22"/>
          <w:szCs w:val="22"/>
        </w:rPr>
        <w:t>therefore rarely</w:t>
      </w:r>
      <w:r>
        <w:rPr>
          <w:color w:val="000000"/>
          <w:sz w:val="22"/>
          <w:szCs w:val="22"/>
        </w:rPr>
        <w:t xml:space="preserve"> utilized</w:t>
      </w:r>
      <w:r w:rsidR="007835B5">
        <w:rPr>
          <w:color w:val="000000"/>
          <w:sz w:val="22"/>
          <w:szCs w:val="22"/>
        </w:rPr>
        <w:t xml:space="preserve"> and scheme fallback interchange rates become the de-facto standard</w:t>
      </w:r>
      <w:r>
        <w:rPr>
          <w:color w:val="000000"/>
          <w:sz w:val="22"/>
          <w:szCs w:val="22"/>
        </w:rPr>
        <w:t>.</w:t>
      </w:r>
      <w:r>
        <w:rPr>
          <w:color w:val="000000"/>
          <w:sz w:val="22"/>
          <w:szCs w:val="22"/>
        </w:rPr>
        <w:br/>
      </w:r>
      <w:r w:rsidR="00436099">
        <w:rPr>
          <w:color w:val="000000"/>
          <w:sz w:val="22"/>
          <w:szCs w:val="22"/>
        </w:rPr>
        <w:lastRenderedPageBreak/>
        <w:br/>
      </w:r>
      <w:r>
        <w:rPr>
          <w:color w:val="000000"/>
          <w:sz w:val="22"/>
          <w:szCs w:val="22"/>
        </w:rPr>
        <w:t xml:space="preserve">Merchants would be interested in the RBA ability to encourage </w:t>
      </w:r>
      <w:r w:rsidR="00DC483C">
        <w:rPr>
          <w:color w:val="000000"/>
          <w:sz w:val="22"/>
          <w:szCs w:val="22"/>
        </w:rPr>
        <w:t xml:space="preserve">bilateral interchange </w:t>
      </w:r>
      <w:r>
        <w:rPr>
          <w:color w:val="000000"/>
          <w:sz w:val="22"/>
          <w:szCs w:val="22"/>
        </w:rPr>
        <w:t>agreements</w:t>
      </w:r>
      <w:r w:rsidR="00036FFB">
        <w:rPr>
          <w:color w:val="000000"/>
          <w:sz w:val="22"/>
          <w:szCs w:val="22"/>
        </w:rPr>
        <w:t>,</w:t>
      </w:r>
      <w:r>
        <w:rPr>
          <w:color w:val="000000"/>
          <w:sz w:val="22"/>
          <w:szCs w:val="22"/>
        </w:rPr>
        <w:t xml:space="preserve"> as this would allow competition to enter the interchange arena</w:t>
      </w:r>
      <w:r w:rsidR="004527E5">
        <w:rPr>
          <w:color w:val="000000"/>
          <w:sz w:val="22"/>
          <w:szCs w:val="22"/>
        </w:rPr>
        <w:t xml:space="preserve">. Over time, this </w:t>
      </w:r>
      <w:r>
        <w:rPr>
          <w:color w:val="000000"/>
          <w:sz w:val="22"/>
          <w:szCs w:val="22"/>
        </w:rPr>
        <w:t xml:space="preserve">should help </w:t>
      </w:r>
      <w:r w:rsidR="00436099">
        <w:rPr>
          <w:color w:val="000000"/>
          <w:sz w:val="22"/>
          <w:szCs w:val="22"/>
        </w:rPr>
        <w:t>drive competition and therefore</w:t>
      </w:r>
      <w:r>
        <w:rPr>
          <w:color w:val="000000"/>
          <w:sz w:val="22"/>
          <w:szCs w:val="22"/>
        </w:rPr>
        <w:t xml:space="preserve"> reduce</w:t>
      </w:r>
      <w:r w:rsidR="00036FFB">
        <w:rPr>
          <w:color w:val="000000"/>
          <w:sz w:val="22"/>
          <w:szCs w:val="22"/>
        </w:rPr>
        <w:t xml:space="preserve"> </w:t>
      </w:r>
      <w:r>
        <w:rPr>
          <w:color w:val="000000"/>
          <w:sz w:val="22"/>
          <w:szCs w:val="22"/>
        </w:rPr>
        <w:t>interchange fees</w:t>
      </w:r>
      <w:r w:rsidR="004527E5">
        <w:rPr>
          <w:color w:val="000000"/>
          <w:sz w:val="22"/>
          <w:szCs w:val="22"/>
        </w:rPr>
        <w:t xml:space="preserve">. </w:t>
      </w:r>
      <w:r>
        <w:rPr>
          <w:color w:val="000000"/>
          <w:sz w:val="22"/>
          <w:szCs w:val="22"/>
        </w:rPr>
        <w:t xml:space="preserve">  </w:t>
      </w:r>
      <w:r w:rsidRPr="00722580">
        <w:rPr>
          <w:color w:val="000000"/>
          <w:sz w:val="22"/>
          <w:szCs w:val="22"/>
        </w:rPr>
        <w:br/>
      </w:r>
    </w:p>
    <w:p w14:paraId="60A47D34" w14:textId="7426448C" w:rsidR="004E500E" w:rsidRDefault="004E500E" w:rsidP="004E500E">
      <w:pPr>
        <w:widowControl w:val="0"/>
        <w:pBdr>
          <w:top w:val="nil"/>
          <w:left w:val="nil"/>
          <w:bottom w:val="nil"/>
          <w:right w:val="nil"/>
          <w:between w:val="nil"/>
        </w:pBdr>
        <w:ind w:left="1080"/>
        <w:rPr>
          <w:color w:val="000000"/>
          <w:sz w:val="22"/>
          <w:szCs w:val="22"/>
        </w:rPr>
      </w:pPr>
    </w:p>
    <w:p w14:paraId="72D8DC32" w14:textId="1D2D2083" w:rsidR="00722580" w:rsidRDefault="00E239F4" w:rsidP="00722580">
      <w:pPr>
        <w:numPr>
          <w:ilvl w:val="1"/>
          <w:numId w:val="1"/>
        </w:numPr>
        <w:spacing w:after="160" w:line="259" w:lineRule="auto"/>
        <w:rPr>
          <w:sz w:val="22"/>
          <w:szCs w:val="22"/>
        </w:rPr>
      </w:pPr>
      <w:r w:rsidRPr="00E239F4">
        <w:rPr>
          <w:b/>
          <w:sz w:val="27"/>
          <w:szCs w:val="27"/>
        </w:rPr>
        <w:t>Interchange Hierarchy Tables</w:t>
      </w:r>
    </w:p>
    <w:p w14:paraId="3A313C60" w14:textId="54632443" w:rsidR="00695149" w:rsidRPr="007835B5" w:rsidRDefault="001E0742" w:rsidP="007835B5">
      <w:pPr>
        <w:spacing w:after="160" w:line="259" w:lineRule="auto"/>
        <w:ind w:left="720"/>
        <w:rPr>
          <w:b/>
          <w:sz w:val="22"/>
          <w:szCs w:val="22"/>
        </w:rPr>
      </w:pPr>
      <w:r>
        <w:rPr>
          <w:sz w:val="22"/>
          <w:szCs w:val="22"/>
          <w:lang w:val="en-GB"/>
        </w:rPr>
        <w:t xml:space="preserve">Hierarchy interchange tables are utilised to adapt interchange rates either higher, or lower, based upon the </w:t>
      </w:r>
      <w:r w:rsidR="004527E5">
        <w:rPr>
          <w:sz w:val="22"/>
          <w:szCs w:val="22"/>
          <w:lang w:val="en-GB"/>
        </w:rPr>
        <w:t>way</w:t>
      </w:r>
      <w:r>
        <w:rPr>
          <w:sz w:val="22"/>
          <w:szCs w:val="22"/>
          <w:lang w:val="en-GB"/>
        </w:rPr>
        <w:t xml:space="preserve"> a transaction is being progressed.  </w:t>
      </w:r>
      <w:r>
        <w:rPr>
          <w:sz w:val="22"/>
          <w:szCs w:val="22"/>
          <w:lang w:val="en-GB"/>
        </w:rPr>
        <w:br/>
      </w:r>
      <w:r>
        <w:rPr>
          <w:sz w:val="22"/>
          <w:szCs w:val="22"/>
          <w:lang w:val="en-GB"/>
        </w:rPr>
        <w:br/>
        <w:t>For example, a scheme can determine that a 3DSecure (3DS) ecommerce transaction should attract a lower fee than those processed without 3DS.  Or a tokenised transaction could attract a lower rate than a non-token transaction.</w:t>
      </w:r>
      <w:r>
        <w:rPr>
          <w:sz w:val="22"/>
          <w:szCs w:val="22"/>
          <w:lang w:val="en-GB"/>
        </w:rPr>
        <w:br/>
      </w:r>
      <w:r>
        <w:rPr>
          <w:sz w:val="22"/>
          <w:szCs w:val="22"/>
          <w:lang w:val="en-GB"/>
        </w:rPr>
        <w:br/>
        <w:t xml:space="preserve">Merchants broadly acknowledge that pricing to encourage reduced risk is beneficial, but there is concern that such granular pricing is not always offered to smaller merchants.  As such, a major </w:t>
      </w:r>
      <w:r w:rsidR="00695149">
        <w:rPr>
          <w:sz w:val="22"/>
          <w:szCs w:val="22"/>
          <w:lang w:val="en-GB"/>
        </w:rPr>
        <w:t>merchant</w:t>
      </w:r>
      <w:r>
        <w:rPr>
          <w:sz w:val="22"/>
          <w:szCs w:val="22"/>
          <w:lang w:val="en-GB"/>
        </w:rPr>
        <w:t xml:space="preserve"> will </w:t>
      </w:r>
      <w:r w:rsidR="00695149">
        <w:rPr>
          <w:sz w:val="22"/>
          <w:szCs w:val="22"/>
          <w:lang w:val="en-GB"/>
        </w:rPr>
        <w:t>be offered</w:t>
      </w:r>
      <w:r w:rsidR="0044566E">
        <w:rPr>
          <w:sz w:val="22"/>
          <w:szCs w:val="22"/>
          <w:lang w:val="en-GB"/>
        </w:rPr>
        <w:t>,</w:t>
      </w:r>
      <w:r w:rsidR="00695149">
        <w:rPr>
          <w:sz w:val="22"/>
          <w:szCs w:val="22"/>
          <w:lang w:val="en-GB"/>
        </w:rPr>
        <w:t xml:space="preserve"> and </w:t>
      </w:r>
      <w:r>
        <w:rPr>
          <w:sz w:val="22"/>
          <w:szCs w:val="22"/>
          <w:lang w:val="en-GB"/>
        </w:rPr>
        <w:t>see benefits from</w:t>
      </w:r>
      <w:r w:rsidR="0044566E">
        <w:rPr>
          <w:sz w:val="22"/>
          <w:szCs w:val="22"/>
          <w:lang w:val="en-GB"/>
        </w:rPr>
        <w:t>,</w:t>
      </w:r>
      <w:r>
        <w:rPr>
          <w:sz w:val="22"/>
          <w:szCs w:val="22"/>
          <w:lang w:val="en-GB"/>
        </w:rPr>
        <w:t xml:space="preserve"> investment in security architecture, whilst a smaller merchant may only see the costs.</w:t>
      </w:r>
      <w:r>
        <w:rPr>
          <w:sz w:val="22"/>
          <w:szCs w:val="22"/>
          <w:lang w:val="en-GB"/>
        </w:rPr>
        <w:br/>
      </w:r>
      <w:r w:rsidR="004E500E">
        <w:rPr>
          <w:b/>
          <w:sz w:val="22"/>
          <w:szCs w:val="22"/>
        </w:rPr>
        <w:br/>
      </w:r>
      <w:r w:rsidR="00722580">
        <w:rPr>
          <w:b/>
          <w:sz w:val="22"/>
          <w:szCs w:val="22"/>
        </w:rPr>
        <w:t>Merchant</w:t>
      </w:r>
      <w:r w:rsidR="004E500E">
        <w:rPr>
          <w:b/>
          <w:sz w:val="22"/>
          <w:szCs w:val="22"/>
        </w:rPr>
        <w:t xml:space="preserve"> </w:t>
      </w:r>
      <w:r w:rsidR="00722580">
        <w:rPr>
          <w:b/>
          <w:sz w:val="22"/>
          <w:szCs w:val="22"/>
        </w:rPr>
        <w:t>positioning:</w:t>
      </w:r>
      <w:r w:rsidR="00D07AB4">
        <w:rPr>
          <w:b/>
          <w:sz w:val="22"/>
          <w:szCs w:val="22"/>
        </w:rPr>
        <w:br/>
      </w:r>
      <w:r w:rsidR="00695149">
        <w:rPr>
          <w:color w:val="000000"/>
          <w:sz w:val="22"/>
          <w:szCs w:val="22"/>
        </w:rPr>
        <w:t>Europe requires acquirers to be able to offer pricing</w:t>
      </w:r>
      <w:r w:rsidR="00436099">
        <w:rPr>
          <w:color w:val="000000"/>
          <w:sz w:val="22"/>
          <w:szCs w:val="22"/>
        </w:rPr>
        <w:t xml:space="preserve"> models</w:t>
      </w:r>
      <w:r w:rsidR="00695149">
        <w:rPr>
          <w:color w:val="000000"/>
          <w:sz w:val="22"/>
          <w:szCs w:val="22"/>
        </w:rPr>
        <w:t xml:space="preserve">, where acquirer agreements set out the core costs to allow transparency.  A similar approach in Australia, if </w:t>
      </w:r>
      <w:r w:rsidR="007835B5">
        <w:rPr>
          <w:color w:val="000000"/>
          <w:sz w:val="22"/>
          <w:szCs w:val="22"/>
        </w:rPr>
        <w:t>required</w:t>
      </w:r>
      <w:r w:rsidR="00695149">
        <w:rPr>
          <w:color w:val="000000"/>
          <w:sz w:val="22"/>
          <w:szCs w:val="22"/>
        </w:rPr>
        <w:t xml:space="preserve"> by the </w:t>
      </w:r>
      <w:r w:rsidR="007835B5">
        <w:rPr>
          <w:color w:val="000000"/>
          <w:sz w:val="22"/>
          <w:szCs w:val="22"/>
        </w:rPr>
        <w:t>RBA</w:t>
      </w:r>
      <w:r w:rsidR="00695149">
        <w:rPr>
          <w:color w:val="000000"/>
          <w:sz w:val="22"/>
          <w:szCs w:val="22"/>
        </w:rPr>
        <w:t xml:space="preserve"> </w:t>
      </w:r>
      <w:r w:rsidR="007835B5">
        <w:rPr>
          <w:color w:val="000000"/>
          <w:sz w:val="22"/>
          <w:szCs w:val="22"/>
        </w:rPr>
        <w:t>would allow</w:t>
      </w:r>
      <w:r w:rsidR="00695149">
        <w:rPr>
          <w:color w:val="000000"/>
          <w:sz w:val="22"/>
          <w:szCs w:val="22"/>
        </w:rPr>
        <w:t xml:space="preserve"> merchant pricing to be split (for each card scheme a merchant accepts) as follows:</w:t>
      </w:r>
    </w:p>
    <w:p w14:paraId="58B3FB9D" w14:textId="7A7C2697" w:rsidR="00695149" w:rsidRDefault="00695149" w:rsidP="00695149">
      <w:pPr>
        <w:pStyle w:val="ListParagraph"/>
        <w:widowControl w:val="0"/>
        <w:numPr>
          <w:ilvl w:val="0"/>
          <w:numId w:val="17"/>
        </w:numPr>
        <w:rPr>
          <w:color w:val="000000"/>
          <w:sz w:val="22"/>
          <w:szCs w:val="22"/>
        </w:rPr>
      </w:pPr>
      <w:r w:rsidRPr="00886F99">
        <w:rPr>
          <w:i/>
          <w:iCs/>
          <w:color w:val="000000"/>
          <w:sz w:val="22"/>
          <w:szCs w:val="22"/>
        </w:rPr>
        <w:t>Interchange:</w:t>
      </w:r>
      <w:r>
        <w:rPr>
          <w:color w:val="000000"/>
          <w:sz w:val="22"/>
          <w:szCs w:val="22"/>
        </w:rPr>
        <w:t xml:space="preserve"> Detail the costs of interchange for the merchant, based on the transactions they </w:t>
      </w:r>
      <w:r w:rsidR="00E60E33">
        <w:rPr>
          <w:color w:val="000000"/>
          <w:sz w:val="22"/>
          <w:szCs w:val="22"/>
        </w:rPr>
        <w:t>process,</w:t>
      </w:r>
      <w:r>
        <w:rPr>
          <w:color w:val="000000"/>
          <w:sz w:val="22"/>
          <w:szCs w:val="22"/>
        </w:rPr>
        <w:t xml:space="preserve"> and the monies paid away.  Not blended, but in detail by interchange level</w:t>
      </w:r>
      <w:r w:rsidR="00436099">
        <w:rPr>
          <w:color w:val="000000"/>
          <w:sz w:val="22"/>
          <w:szCs w:val="22"/>
        </w:rPr>
        <w:t xml:space="preserve"> and card type (e.g. Domestic Debit v International Debit, POS v Ecom et al).</w:t>
      </w:r>
      <w:r>
        <w:rPr>
          <w:color w:val="000000"/>
          <w:sz w:val="22"/>
          <w:szCs w:val="22"/>
        </w:rPr>
        <w:br/>
      </w:r>
    </w:p>
    <w:p w14:paraId="26F468EB" w14:textId="32A50DA9" w:rsidR="00695149" w:rsidRDefault="00695149" w:rsidP="00695149">
      <w:pPr>
        <w:pStyle w:val="ListParagraph"/>
        <w:widowControl w:val="0"/>
        <w:numPr>
          <w:ilvl w:val="0"/>
          <w:numId w:val="17"/>
        </w:numPr>
        <w:rPr>
          <w:color w:val="000000"/>
          <w:sz w:val="22"/>
          <w:szCs w:val="22"/>
        </w:rPr>
      </w:pPr>
      <w:r w:rsidRPr="00886F99">
        <w:rPr>
          <w:i/>
          <w:iCs/>
          <w:color w:val="000000"/>
          <w:sz w:val="22"/>
          <w:szCs w:val="22"/>
        </w:rPr>
        <w:t>Scheme fees:</w:t>
      </w:r>
      <w:r>
        <w:rPr>
          <w:color w:val="000000"/>
          <w:sz w:val="22"/>
          <w:szCs w:val="22"/>
        </w:rPr>
        <w:t xml:space="preserve">  Set out the card scheme fees paid away relating to these transactions and any other </w:t>
      </w:r>
      <w:r w:rsidR="00981CCE">
        <w:rPr>
          <w:color w:val="000000"/>
          <w:sz w:val="22"/>
          <w:szCs w:val="22"/>
        </w:rPr>
        <w:t xml:space="preserve">similar card scheme </w:t>
      </w:r>
      <w:r>
        <w:rPr>
          <w:color w:val="000000"/>
          <w:sz w:val="22"/>
          <w:szCs w:val="22"/>
        </w:rPr>
        <w:t xml:space="preserve">costs incurred under this contract </w:t>
      </w:r>
      <w:r w:rsidR="00937D10">
        <w:rPr>
          <w:color w:val="000000"/>
          <w:sz w:val="22"/>
          <w:szCs w:val="22"/>
        </w:rPr>
        <w:t xml:space="preserve">that </w:t>
      </w:r>
      <w:r>
        <w:rPr>
          <w:color w:val="000000"/>
          <w:sz w:val="22"/>
          <w:szCs w:val="22"/>
        </w:rPr>
        <w:t xml:space="preserve">are being distributed across merchants (it is accepted that granular costs </w:t>
      </w:r>
      <w:r w:rsidR="0044566E">
        <w:rPr>
          <w:color w:val="000000"/>
          <w:sz w:val="22"/>
          <w:szCs w:val="22"/>
        </w:rPr>
        <w:t>are</w:t>
      </w:r>
      <w:r>
        <w:rPr>
          <w:color w:val="000000"/>
          <w:sz w:val="22"/>
          <w:szCs w:val="22"/>
        </w:rPr>
        <w:t xml:space="preserve"> impractical, but the acquirer cost allocation methodology for generic scheme costs should be published and available)</w:t>
      </w:r>
      <w:r w:rsidR="00937D10">
        <w:rPr>
          <w:color w:val="000000"/>
          <w:sz w:val="22"/>
          <w:szCs w:val="22"/>
        </w:rPr>
        <w:t xml:space="preserve">. </w:t>
      </w:r>
      <w:r>
        <w:rPr>
          <w:color w:val="000000"/>
          <w:sz w:val="22"/>
          <w:szCs w:val="22"/>
        </w:rPr>
        <w:br/>
      </w:r>
    </w:p>
    <w:p w14:paraId="489FF6B5" w14:textId="7CF9F103" w:rsidR="00A72C2C" w:rsidRDefault="00695149" w:rsidP="00695149">
      <w:pPr>
        <w:pStyle w:val="ListParagraph"/>
        <w:widowControl w:val="0"/>
        <w:numPr>
          <w:ilvl w:val="0"/>
          <w:numId w:val="17"/>
        </w:numPr>
        <w:rPr>
          <w:color w:val="000000"/>
          <w:sz w:val="22"/>
          <w:szCs w:val="22"/>
        </w:rPr>
      </w:pPr>
      <w:r w:rsidRPr="00886F99">
        <w:rPr>
          <w:i/>
          <w:iCs/>
          <w:color w:val="000000"/>
          <w:sz w:val="22"/>
          <w:szCs w:val="22"/>
        </w:rPr>
        <w:t>Acquirer</w:t>
      </w:r>
      <w:r w:rsidR="00981CCE" w:rsidRPr="00886F99">
        <w:rPr>
          <w:i/>
          <w:iCs/>
          <w:color w:val="000000"/>
          <w:sz w:val="22"/>
          <w:szCs w:val="22"/>
        </w:rPr>
        <w:t xml:space="preserve">/Processor/Gateway </w:t>
      </w:r>
      <w:r w:rsidRPr="00886F99">
        <w:rPr>
          <w:i/>
          <w:iCs/>
          <w:color w:val="000000"/>
          <w:sz w:val="22"/>
          <w:szCs w:val="22"/>
        </w:rPr>
        <w:t>costs:</w:t>
      </w:r>
      <w:r>
        <w:rPr>
          <w:color w:val="000000"/>
          <w:sz w:val="22"/>
          <w:szCs w:val="22"/>
        </w:rPr>
        <w:t xml:space="preserve">  This could set out the costs direct</w:t>
      </w:r>
      <w:r w:rsidR="007835B5">
        <w:rPr>
          <w:color w:val="000000"/>
          <w:sz w:val="22"/>
          <w:szCs w:val="22"/>
        </w:rPr>
        <w:t>ly</w:t>
      </w:r>
      <w:r>
        <w:rPr>
          <w:color w:val="000000"/>
          <w:sz w:val="22"/>
          <w:szCs w:val="22"/>
        </w:rPr>
        <w:t xml:space="preserve"> payable to the acquirer for providing the card scheme service, including value added services and their profit margin</w:t>
      </w:r>
      <w:r w:rsidR="00722580" w:rsidRPr="00695149">
        <w:rPr>
          <w:color w:val="000000"/>
          <w:sz w:val="22"/>
          <w:szCs w:val="22"/>
        </w:rPr>
        <w:t xml:space="preserve"> </w:t>
      </w:r>
      <w:r>
        <w:rPr>
          <w:color w:val="000000"/>
          <w:sz w:val="22"/>
          <w:szCs w:val="22"/>
        </w:rPr>
        <w:br/>
      </w:r>
    </w:p>
    <w:p w14:paraId="1D934A13" w14:textId="1C44AF01" w:rsidR="0079660C" w:rsidRDefault="00695149" w:rsidP="00981CCE">
      <w:pPr>
        <w:widowControl w:val="0"/>
        <w:ind w:left="720"/>
        <w:rPr>
          <w:color w:val="000000"/>
          <w:sz w:val="22"/>
          <w:szCs w:val="22"/>
        </w:rPr>
      </w:pPr>
      <w:r>
        <w:rPr>
          <w:color w:val="000000"/>
          <w:sz w:val="22"/>
          <w:szCs w:val="22"/>
        </w:rPr>
        <w:t xml:space="preserve">This approach would require acquirers </w:t>
      </w:r>
      <w:r w:rsidR="00981CCE">
        <w:rPr>
          <w:color w:val="000000"/>
          <w:sz w:val="22"/>
          <w:szCs w:val="22"/>
        </w:rPr>
        <w:t xml:space="preserve">and their agents </w:t>
      </w:r>
      <w:r>
        <w:rPr>
          <w:color w:val="000000"/>
          <w:sz w:val="22"/>
          <w:szCs w:val="22"/>
        </w:rPr>
        <w:t>to offer granular pricing.  This would allow merchants to understand the breakdown of the fees they are being asked to pay, force acquirers away from blended rates (unless a merchant wishes to accept such)</w:t>
      </w:r>
      <w:r w:rsidR="00E4549B">
        <w:rPr>
          <w:color w:val="000000"/>
          <w:sz w:val="22"/>
          <w:szCs w:val="22"/>
        </w:rPr>
        <w:t>,</w:t>
      </w:r>
      <w:r>
        <w:rPr>
          <w:color w:val="000000"/>
          <w:sz w:val="22"/>
          <w:szCs w:val="22"/>
        </w:rPr>
        <w:t xml:space="preserve"> </w:t>
      </w:r>
      <w:r w:rsidR="00E60E33">
        <w:rPr>
          <w:color w:val="000000"/>
          <w:sz w:val="22"/>
          <w:szCs w:val="22"/>
        </w:rPr>
        <w:t>and ensure pricing incentives are available in all merchants to drive appropriate behaviour.</w:t>
      </w:r>
      <w:r w:rsidR="00E4549B">
        <w:rPr>
          <w:color w:val="000000"/>
          <w:sz w:val="22"/>
          <w:szCs w:val="22"/>
        </w:rPr>
        <w:t xml:space="preserve"> </w:t>
      </w:r>
      <w:r w:rsidR="00981CCE">
        <w:rPr>
          <w:color w:val="000000"/>
          <w:sz w:val="22"/>
          <w:szCs w:val="22"/>
        </w:rPr>
        <w:br/>
      </w:r>
    </w:p>
    <w:p w14:paraId="38DD65AA" w14:textId="1349BEE6" w:rsidR="00886F99" w:rsidRDefault="00886F99">
      <w:pPr>
        <w:rPr>
          <w:color w:val="000000"/>
          <w:sz w:val="22"/>
          <w:szCs w:val="22"/>
        </w:rPr>
      </w:pPr>
      <w:r>
        <w:rPr>
          <w:color w:val="000000"/>
          <w:sz w:val="22"/>
          <w:szCs w:val="22"/>
        </w:rPr>
        <w:br w:type="page"/>
      </w:r>
    </w:p>
    <w:p w14:paraId="0F2D383A" w14:textId="77777777" w:rsidR="00722580" w:rsidRDefault="00722580" w:rsidP="00722580">
      <w:pPr>
        <w:widowControl w:val="0"/>
        <w:pBdr>
          <w:top w:val="nil"/>
          <w:left w:val="nil"/>
          <w:bottom w:val="nil"/>
          <w:right w:val="nil"/>
          <w:between w:val="nil"/>
        </w:pBdr>
        <w:ind w:left="1080"/>
        <w:rPr>
          <w:color w:val="000000"/>
          <w:sz w:val="22"/>
          <w:szCs w:val="22"/>
        </w:rPr>
      </w:pPr>
    </w:p>
    <w:p w14:paraId="4D452128" w14:textId="54E05C80" w:rsidR="0079660C" w:rsidRPr="00D07AB4" w:rsidRDefault="00E239F4" w:rsidP="00D07AB4">
      <w:pPr>
        <w:numPr>
          <w:ilvl w:val="1"/>
          <w:numId w:val="1"/>
        </w:numPr>
        <w:spacing w:after="160" w:line="259" w:lineRule="auto"/>
        <w:ind w:left="720"/>
        <w:rPr>
          <w:sz w:val="22"/>
          <w:szCs w:val="22"/>
          <w:lang w:val="en-GB"/>
        </w:rPr>
      </w:pPr>
      <w:r w:rsidRPr="00A72C2C">
        <w:rPr>
          <w:b/>
          <w:sz w:val="27"/>
          <w:szCs w:val="27"/>
        </w:rPr>
        <w:t>Strategic Merchant Interchange Rates</w:t>
      </w:r>
      <w:r w:rsidR="00722580" w:rsidRPr="00A72C2C">
        <w:rPr>
          <w:b/>
          <w:sz w:val="27"/>
          <w:szCs w:val="27"/>
        </w:rPr>
        <w:br/>
      </w:r>
      <w:r w:rsidR="00A72C2C">
        <w:rPr>
          <w:sz w:val="22"/>
          <w:szCs w:val="22"/>
          <w:lang w:val="en-GB"/>
        </w:rPr>
        <w:br/>
      </w:r>
      <w:r w:rsidR="004B5D79">
        <w:rPr>
          <w:sz w:val="22"/>
          <w:szCs w:val="22"/>
          <w:lang w:val="en-GB"/>
        </w:rPr>
        <w:t>Card schemes do</w:t>
      </w:r>
      <w:r w:rsidR="0044566E">
        <w:rPr>
          <w:sz w:val="22"/>
          <w:szCs w:val="22"/>
          <w:lang w:val="en-GB"/>
        </w:rPr>
        <w:t>,</w:t>
      </w:r>
      <w:r w:rsidR="004B5D79">
        <w:rPr>
          <w:sz w:val="22"/>
          <w:szCs w:val="22"/>
          <w:lang w:val="en-GB"/>
        </w:rPr>
        <w:t xml:space="preserve"> on occasions</w:t>
      </w:r>
      <w:r w:rsidR="0044566E">
        <w:rPr>
          <w:sz w:val="22"/>
          <w:szCs w:val="22"/>
          <w:lang w:val="en-GB"/>
        </w:rPr>
        <w:t>,</w:t>
      </w:r>
      <w:r w:rsidR="004B5D79">
        <w:rPr>
          <w:sz w:val="22"/>
          <w:szCs w:val="22"/>
          <w:lang w:val="en-GB"/>
        </w:rPr>
        <w:t xml:space="preserve"> </w:t>
      </w:r>
      <w:r w:rsidR="00981CCE">
        <w:rPr>
          <w:sz w:val="22"/>
          <w:szCs w:val="22"/>
          <w:lang w:val="en-GB"/>
        </w:rPr>
        <w:t>enter</w:t>
      </w:r>
      <w:r w:rsidR="004B5D79">
        <w:rPr>
          <w:sz w:val="22"/>
          <w:szCs w:val="22"/>
          <w:lang w:val="en-GB"/>
        </w:rPr>
        <w:t xml:space="preserve"> negotiation with major merchants to </w:t>
      </w:r>
      <w:r w:rsidR="00981CCE">
        <w:rPr>
          <w:sz w:val="22"/>
          <w:szCs w:val="22"/>
          <w:lang w:val="en-GB"/>
        </w:rPr>
        <w:t>allow</w:t>
      </w:r>
      <w:r w:rsidR="004B5D79">
        <w:rPr>
          <w:sz w:val="22"/>
          <w:szCs w:val="22"/>
          <w:lang w:val="en-GB"/>
        </w:rPr>
        <w:t xml:space="preserve"> reduced interchange rates, sometimes in return for volume commitments and even in some environments exclusiv</w:t>
      </w:r>
      <w:r w:rsidR="003B65BD">
        <w:rPr>
          <w:sz w:val="22"/>
          <w:szCs w:val="22"/>
          <w:lang w:val="en-GB"/>
        </w:rPr>
        <w:t>e acceptance of their brand (where competition law allows)</w:t>
      </w:r>
      <w:r w:rsidR="004B5D79">
        <w:rPr>
          <w:sz w:val="22"/>
          <w:szCs w:val="22"/>
          <w:lang w:val="en-GB"/>
        </w:rPr>
        <w:t xml:space="preserve">.  </w:t>
      </w:r>
      <w:r w:rsidR="004B5D79">
        <w:rPr>
          <w:sz w:val="22"/>
          <w:szCs w:val="22"/>
          <w:lang w:val="en-GB"/>
        </w:rPr>
        <w:br/>
      </w:r>
      <w:r w:rsidR="004B5D79">
        <w:rPr>
          <w:sz w:val="22"/>
          <w:szCs w:val="22"/>
          <w:lang w:val="en-GB"/>
        </w:rPr>
        <w:br/>
      </w:r>
      <w:r w:rsidR="003B65BD">
        <w:rPr>
          <w:sz w:val="22"/>
          <w:szCs w:val="22"/>
          <w:lang w:val="en-GB"/>
        </w:rPr>
        <w:t xml:space="preserve">As has already been noted in </w:t>
      </w:r>
      <w:r w:rsidR="00981CCE">
        <w:rPr>
          <w:sz w:val="22"/>
          <w:szCs w:val="22"/>
          <w:lang w:val="en-GB"/>
        </w:rPr>
        <w:t>4</w:t>
      </w:r>
      <w:r w:rsidR="003B65BD">
        <w:rPr>
          <w:sz w:val="22"/>
          <w:szCs w:val="22"/>
          <w:lang w:val="en-GB"/>
        </w:rPr>
        <w:t xml:space="preserve">.1 above, interchange fee rates are set using models which are not open to public scrutiny, but if cost based, it </w:t>
      </w:r>
      <w:r w:rsidR="00981CCE">
        <w:rPr>
          <w:sz w:val="22"/>
          <w:szCs w:val="22"/>
          <w:lang w:val="en-GB"/>
        </w:rPr>
        <w:t>is unclear why</w:t>
      </w:r>
      <w:r w:rsidR="003B65BD">
        <w:rPr>
          <w:sz w:val="22"/>
          <w:szCs w:val="22"/>
          <w:lang w:val="en-GB"/>
        </w:rPr>
        <w:t xml:space="preserve"> a major merchant</w:t>
      </w:r>
      <w:r w:rsidR="00981CCE">
        <w:rPr>
          <w:sz w:val="22"/>
          <w:szCs w:val="22"/>
          <w:lang w:val="en-GB"/>
        </w:rPr>
        <w:t>’</w:t>
      </w:r>
      <w:r w:rsidR="003B65BD">
        <w:rPr>
          <w:sz w:val="22"/>
          <w:szCs w:val="22"/>
          <w:lang w:val="en-GB"/>
        </w:rPr>
        <w:t xml:space="preserve">s transactions </w:t>
      </w:r>
      <w:r w:rsidR="00981CCE">
        <w:rPr>
          <w:sz w:val="22"/>
          <w:szCs w:val="22"/>
          <w:lang w:val="en-GB"/>
        </w:rPr>
        <w:t>would be</w:t>
      </w:r>
      <w:r w:rsidR="003B65BD">
        <w:rPr>
          <w:sz w:val="22"/>
          <w:szCs w:val="22"/>
          <w:lang w:val="en-GB"/>
        </w:rPr>
        <w:t xml:space="preserve"> cheaper to process than </w:t>
      </w:r>
      <w:r w:rsidR="00981CCE">
        <w:rPr>
          <w:sz w:val="22"/>
          <w:szCs w:val="22"/>
          <w:lang w:val="en-GB"/>
        </w:rPr>
        <w:t xml:space="preserve">transactions from </w:t>
      </w:r>
      <w:r w:rsidR="003B65BD">
        <w:rPr>
          <w:sz w:val="22"/>
          <w:szCs w:val="22"/>
          <w:lang w:val="en-GB"/>
        </w:rPr>
        <w:t xml:space="preserve">a smaller </w:t>
      </w:r>
      <w:r w:rsidR="00981CCE">
        <w:rPr>
          <w:sz w:val="22"/>
          <w:szCs w:val="22"/>
          <w:lang w:val="en-GB"/>
        </w:rPr>
        <w:t>merchant</w:t>
      </w:r>
      <w:r w:rsidR="003B65BD">
        <w:rPr>
          <w:sz w:val="22"/>
          <w:szCs w:val="22"/>
          <w:lang w:val="en-GB"/>
        </w:rPr>
        <w:t xml:space="preserve">.  From an issuer perspective, a gold ring purchased at a large merchant has the same processing requirements, risk issues and therefore costs as one purchased at a small merchant. </w:t>
      </w:r>
      <w:r w:rsidR="003B65BD">
        <w:rPr>
          <w:sz w:val="22"/>
          <w:szCs w:val="22"/>
          <w:lang w:val="en-GB"/>
        </w:rPr>
        <w:br/>
      </w:r>
      <w:r w:rsidR="003B65BD">
        <w:rPr>
          <w:sz w:val="22"/>
          <w:szCs w:val="22"/>
          <w:lang w:val="en-GB"/>
        </w:rPr>
        <w:br/>
      </w:r>
      <w:r w:rsidR="00981CCE">
        <w:rPr>
          <w:sz w:val="22"/>
          <w:szCs w:val="22"/>
          <w:lang w:val="en-GB"/>
        </w:rPr>
        <w:t>The disparity between the rates negotiated by major merchants and those offered into smaller merchants are understood to be significant. This could</w:t>
      </w:r>
      <w:r w:rsidR="003B65BD">
        <w:rPr>
          <w:sz w:val="22"/>
          <w:szCs w:val="22"/>
          <w:lang w:val="en-GB"/>
        </w:rPr>
        <w:t xml:space="preserve"> indicate that there is far more margin in the rates utilised than may be anticipated, and that perhaps all rates should be lower, rather than just for some major merchants.</w:t>
      </w:r>
      <w:r w:rsidR="00981CCE">
        <w:rPr>
          <w:sz w:val="22"/>
          <w:szCs w:val="22"/>
          <w:lang w:val="en-GB"/>
        </w:rPr>
        <w:br/>
      </w:r>
      <w:r w:rsidR="00A72C2C" w:rsidRPr="00981CCE">
        <w:rPr>
          <w:b/>
          <w:sz w:val="22"/>
          <w:szCs w:val="22"/>
        </w:rPr>
        <w:br/>
      </w:r>
      <w:r w:rsidR="00722580" w:rsidRPr="00981CCE">
        <w:rPr>
          <w:b/>
          <w:sz w:val="22"/>
          <w:szCs w:val="22"/>
        </w:rPr>
        <w:t>Merchant</w:t>
      </w:r>
      <w:r w:rsidR="00A72C2C" w:rsidRPr="00981CCE">
        <w:rPr>
          <w:b/>
          <w:sz w:val="22"/>
          <w:szCs w:val="22"/>
        </w:rPr>
        <w:t xml:space="preserve"> </w:t>
      </w:r>
      <w:r w:rsidR="00722580" w:rsidRPr="00981CCE">
        <w:rPr>
          <w:b/>
          <w:sz w:val="22"/>
          <w:szCs w:val="22"/>
        </w:rPr>
        <w:t>positioning:</w:t>
      </w:r>
      <w:r w:rsidR="00D07AB4">
        <w:rPr>
          <w:sz w:val="22"/>
          <w:szCs w:val="22"/>
          <w:lang w:val="en-GB"/>
        </w:rPr>
        <w:br/>
      </w:r>
      <w:r w:rsidR="003B65BD" w:rsidRPr="00D07AB4">
        <w:rPr>
          <w:color w:val="000000"/>
          <w:sz w:val="22"/>
          <w:szCs w:val="22"/>
        </w:rPr>
        <w:t xml:space="preserve">It is inevitable that in some circumstances volumes can and will result in economies of scale, and the major merchants </w:t>
      </w:r>
      <w:r w:rsidR="00981CCE" w:rsidRPr="00D07AB4">
        <w:rPr>
          <w:color w:val="000000"/>
          <w:sz w:val="22"/>
          <w:szCs w:val="22"/>
        </w:rPr>
        <w:t xml:space="preserve">who are able to do so, </w:t>
      </w:r>
      <w:r w:rsidR="003B65BD" w:rsidRPr="00D07AB4">
        <w:rPr>
          <w:color w:val="000000"/>
          <w:sz w:val="22"/>
          <w:szCs w:val="22"/>
        </w:rPr>
        <w:t>appreciate the ability to negotiate and achieve such benefits regarding the scheme fallback interchange rates which apply.</w:t>
      </w:r>
      <w:r w:rsidR="003B65BD" w:rsidRPr="00D07AB4">
        <w:rPr>
          <w:color w:val="000000"/>
          <w:sz w:val="22"/>
          <w:szCs w:val="22"/>
        </w:rPr>
        <w:br/>
      </w:r>
      <w:r w:rsidR="003B65BD" w:rsidRPr="00D07AB4">
        <w:rPr>
          <w:color w:val="000000"/>
          <w:sz w:val="22"/>
          <w:szCs w:val="22"/>
        </w:rPr>
        <w:br/>
        <w:t xml:space="preserve">However, the lack of any ability for a smaller merchant to negotiate such rates, and the lack of clarity over why an issuer cost should be so much higher </w:t>
      </w:r>
      <w:r w:rsidR="0092376F" w:rsidRPr="00D07AB4">
        <w:rPr>
          <w:color w:val="000000"/>
          <w:sz w:val="22"/>
          <w:szCs w:val="22"/>
        </w:rPr>
        <w:t>or lower based on the size of an individual merchant, again calls into question whether rates are appropriately subject to competitive drivers.</w:t>
      </w:r>
      <w:r w:rsidR="0092376F" w:rsidRPr="00D07AB4">
        <w:rPr>
          <w:color w:val="000000"/>
          <w:sz w:val="22"/>
          <w:szCs w:val="22"/>
        </w:rPr>
        <w:br/>
      </w:r>
      <w:r w:rsidR="00981CCE" w:rsidRPr="00D07AB4">
        <w:rPr>
          <w:color w:val="000000"/>
          <w:sz w:val="22"/>
          <w:szCs w:val="22"/>
        </w:rPr>
        <w:br/>
        <w:t>RBA are asked to review the models utilised with the card schemes to assess whether they are being implemented fairly and to explore opportunities for lower cost models.</w:t>
      </w:r>
    </w:p>
    <w:p w14:paraId="6CE418FB" w14:textId="77777777" w:rsidR="00722580" w:rsidRDefault="00722580" w:rsidP="00722580">
      <w:pPr>
        <w:widowControl w:val="0"/>
        <w:pBdr>
          <w:top w:val="nil"/>
          <w:left w:val="nil"/>
          <w:bottom w:val="nil"/>
          <w:right w:val="nil"/>
          <w:between w:val="nil"/>
        </w:pBdr>
        <w:ind w:left="1080"/>
        <w:rPr>
          <w:color w:val="000000"/>
          <w:sz w:val="22"/>
          <w:szCs w:val="22"/>
        </w:rPr>
      </w:pPr>
    </w:p>
    <w:p w14:paraId="4DEE6693" w14:textId="3E9E0CFC" w:rsidR="00722580" w:rsidRDefault="00E239F4" w:rsidP="00886F99">
      <w:pPr>
        <w:numPr>
          <w:ilvl w:val="1"/>
          <w:numId w:val="1"/>
        </w:numPr>
        <w:spacing w:after="160" w:line="259" w:lineRule="auto"/>
        <w:rPr>
          <w:color w:val="000000"/>
          <w:sz w:val="22"/>
          <w:szCs w:val="22"/>
        </w:rPr>
      </w:pPr>
      <w:r w:rsidRPr="003B429C">
        <w:rPr>
          <w:b/>
          <w:sz w:val="27"/>
          <w:szCs w:val="27"/>
        </w:rPr>
        <w:t>Cross-border Interchange Fees:</w:t>
      </w:r>
      <w:r w:rsidR="00722580" w:rsidRPr="003B429C">
        <w:rPr>
          <w:sz w:val="22"/>
          <w:szCs w:val="22"/>
        </w:rPr>
        <w:br/>
      </w:r>
      <w:r w:rsidR="00C85457" w:rsidRPr="003B429C">
        <w:rPr>
          <w:sz w:val="22"/>
          <w:szCs w:val="22"/>
        </w:rPr>
        <w:br/>
      </w:r>
      <w:r w:rsidR="00981CCE" w:rsidRPr="003B429C">
        <w:rPr>
          <w:sz w:val="22"/>
          <w:szCs w:val="22"/>
          <w:lang w:val="en-GB"/>
        </w:rPr>
        <w:t>C</w:t>
      </w:r>
      <w:r w:rsidR="00E13150" w:rsidRPr="003B429C">
        <w:rPr>
          <w:sz w:val="22"/>
          <w:szCs w:val="22"/>
          <w:lang w:val="en-GB"/>
        </w:rPr>
        <w:t>ross border interchange fees</w:t>
      </w:r>
      <w:r w:rsidR="00981CCE" w:rsidRPr="003B429C">
        <w:rPr>
          <w:sz w:val="22"/>
          <w:szCs w:val="22"/>
          <w:lang w:val="en-GB"/>
        </w:rPr>
        <w:t xml:space="preserve"> </w:t>
      </w:r>
      <w:r w:rsidR="00E13150" w:rsidRPr="003B429C">
        <w:rPr>
          <w:sz w:val="22"/>
          <w:szCs w:val="22"/>
          <w:lang w:val="en-GB"/>
        </w:rPr>
        <w:t xml:space="preserve">are </w:t>
      </w:r>
      <w:r w:rsidR="00981CCE" w:rsidRPr="003B429C">
        <w:rPr>
          <w:sz w:val="22"/>
          <w:szCs w:val="22"/>
          <w:lang w:val="en-GB"/>
        </w:rPr>
        <w:t>understood to typically operate to</w:t>
      </w:r>
      <w:r w:rsidR="00E13150" w:rsidRPr="003B429C">
        <w:rPr>
          <w:sz w:val="22"/>
          <w:szCs w:val="22"/>
          <w:lang w:val="en-GB"/>
        </w:rPr>
        <w:t xml:space="preserve"> significantly higher</w:t>
      </w:r>
      <w:r w:rsidR="00981CCE" w:rsidRPr="003B429C">
        <w:rPr>
          <w:sz w:val="22"/>
          <w:szCs w:val="22"/>
          <w:lang w:val="en-GB"/>
        </w:rPr>
        <w:t xml:space="preserve"> rates</w:t>
      </w:r>
      <w:r w:rsidR="00E13150" w:rsidRPr="003B429C">
        <w:rPr>
          <w:sz w:val="22"/>
          <w:szCs w:val="22"/>
          <w:lang w:val="en-GB"/>
        </w:rPr>
        <w:t>, than the rates charged domestically</w:t>
      </w:r>
      <w:r w:rsidR="00981CCE" w:rsidRPr="003B429C">
        <w:rPr>
          <w:sz w:val="22"/>
          <w:szCs w:val="22"/>
          <w:lang w:val="en-GB"/>
        </w:rPr>
        <w:t>.  Many of the concerns expressed at 4.1 also apply here with t</w:t>
      </w:r>
      <w:r w:rsidR="00E13150" w:rsidRPr="003B429C">
        <w:rPr>
          <w:sz w:val="22"/>
          <w:szCs w:val="22"/>
          <w:lang w:val="en-GB"/>
        </w:rPr>
        <w:t xml:space="preserve">he rationale for these increased rates </w:t>
      </w:r>
      <w:r w:rsidR="00981CCE" w:rsidRPr="003B429C">
        <w:rPr>
          <w:sz w:val="22"/>
          <w:szCs w:val="22"/>
          <w:lang w:val="en-GB"/>
        </w:rPr>
        <w:t>being</w:t>
      </w:r>
      <w:r w:rsidR="00E13150" w:rsidRPr="003B429C">
        <w:rPr>
          <w:sz w:val="22"/>
          <w:szCs w:val="22"/>
          <w:lang w:val="en-GB"/>
        </w:rPr>
        <w:t xml:space="preserve"> far from clear.</w:t>
      </w:r>
      <w:r w:rsidR="0092376F" w:rsidRPr="003B429C">
        <w:rPr>
          <w:sz w:val="22"/>
          <w:szCs w:val="22"/>
        </w:rPr>
        <w:br/>
      </w:r>
      <w:r w:rsidR="0092376F" w:rsidRPr="003B429C">
        <w:rPr>
          <w:sz w:val="22"/>
          <w:szCs w:val="22"/>
        </w:rPr>
        <w:br/>
      </w:r>
      <w:r w:rsidR="00E13150" w:rsidRPr="003B429C">
        <w:rPr>
          <w:sz w:val="22"/>
          <w:szCs w:val="22"/>
          <w:lang w:val="en-GB"/>
        </w:rPr>
        <w:t>Merchants would like to better understand why such high rates are necess</w:t>
      </w:r>
      <w:r w:rsidR="0092376F" w:rsidRPr="003B429C">
        <w:rPr>
          <w:sz w:val="22"/>
          <w:szCs w:val="22"/>
          <w:lang w:val="en-GB"/>
        </w:rPr>
        <w:t>ary</w:t>
      </w:r>
      <w:r w:rsidR="00E13150" w:rsidRPr="003B429C">
        <w:rPr>
          <w:sz w:val="22"/>
          <w:szCs w:val="22"/>
          <w:lang w:val="en-GB"/>
        </w:rPr>
        <w:t xml:space="preserve">, and again the extent to which these </w:t>
      </w:r>
      <w:r w:rsidR="0092376F" w:rsidRPr="003B429C">
        <w:rPr>
          <w:sz w:val="22"/>
          <w:szCs w:val="22"/>
          <w:lang w:val="en-GB"/>
        </w:rPr>
        <w:t xml:space="preserve">rates are appropriate for the costs involved.  </w:t>
      </w:r>
      <w:r w:rsidR="00D07AB4" w:rsidRPr="003B429C">
        <w:rPr>
          <w:sz w:val="22"/>
          <w:szCs w:val="22"/>
          <w:lang w:val="en-GB"/>
        </w:rPr>
        <w:br/>
      </w:r>
      <w:r w:rsidR="0092376F" w:rsidRPr="003B429C">
        <w:rPr>
          <w:sz w:val="22"/>
          <w:szCs w:val="22"/>
          <w:lang w:val="en-GB"/>
        </w:rPr>
        <w:br/>
      </w:r>
      <w:r w:rsidR="00722580" w:rsidRPr="003B429C">
        <w:rPr>
          <w:b/>
          <w:sz w:val="22"/>
          <w:szCs w:val="22"/>
        </w:rPr>
        <w:t>Merchant</w:t>
      </w:r>
      <w:r w:rsidR="00A72C2C" w:rsidRPr="003B429C">
        <w:rPr>
          <w:b/>
          <w:sz w:val="22"/>
          <w:szCs w:val="22"/>
        </w:rPr>
        <w:t xml:space="preserve"> </w:t>
      </w:r>
      <w:r w:rsidR="00722580" w:rsidRPr="003B429C">
        <w:rPr>
          <w:b/>
          <w:sz w:val="22"/>
          <w:szCs w:val="22"/>
        </w:rPr>
        <w:t>positioning:</w:t>
      </w:r>
      <w:r w:rsidR="0092376F" w:rsidRPr="003B429C">
        <w:rPr>
          <w:b/>
          <w:sz w:val="22"/>
          <w:szCs w:val="22"/>
        </w:rPr>
        <w:br/>
      </w:r>
      <w:r w:rsidR="0092376F" w:rsidRPr="003B429C">
        <w:rPr>
          <w:sz w:val="22"/>
          <w:szCs w:val="22"/>
          <w:lang w:val="en-GB"/>
        </w:rPr>
        <w:t xml:space="preserve">If no clear rationale can be presented, merchants would ask that the RBA consider the opportunity to work with regulators in other markets to agree appropriate interchange caps for </w:t>
      </w:r>
      <w:r w:rsidR="0092376F" w:rsidRPr="003B429C">
        <w:rPr>
          <w:sz w:val="22"/>
          <w:szCs w:val="22"/>
          <w:lang w:val="en-GB"/>
        </w:rPr>
        <w:lastRenderedPageBreak/>
        <w:t>cards used inside and outside Australia.</w:t>
      </w:r>
      <w:r w:rsidR="0092376F" w:rsidRPr="003B429C">
        <w:rPr>
          <w:sz w:val="22"/>
          <w:szCs w:val="22"/>
          <w:lang w:val="en-GB"/>
        </w:rPr>
        <w:br/>
      </w:r>
      <w:r w:rsidR="00D07AB4" w:rsidRPr="003B429C">
        <w:rPr>
          <w:b/>
          <w:sz w:val="22"/>
          <w:szCs w:val="22"/>
        </w:rPr>
        <w:br/>
      </w:r>
      <w:r w:rsidR="00D07AB4" w:rsidRPr="003B429C">
        <w:rPr>
          <w:sz w:val="22"/>
          <w:szCs w:val="22"/>
          <w:lang w:val="en-GB"/>
        </w:rPr>
        <w:t xml:space="preserve">It is noted that within Europe </w:t>
      </w:r>
      <w:r w:rsidR="0092376F" w:rsidRPr="003B429C">
        <w:rPr>
          <w:sz w:val="22"/>
          <w:szCs w:val="22"/>
          <w:lang w:val="en-GB"/>
        </w:rPr>
        <w:t>a cap on international interchange fees</w:t>
      </w:r>
      <w:r w:rsidR="00D07AB4" w:rsidRPr="003B429C">
        <w:rPr>
          <w:sz w:val="22"/>
          <w:szCs w:val="22"/>
          <w:lang w:val="en-GB"/>
        </w:rPr>
        <w:t xml:space="preserve"> has been successfully deployed </w:t>
      </w:r>
      <w:r w:rsidR="0092376F" w:rsidRPr="003B429C">
        <w:rPr>
          <w:sz w:val="22"/>
          <w:szCs w:val="22"/>
          <w:lang w:val="en-GB"/>
        </w:rPr>
        <w:t>to balance cross-border transaction costs</w:t>
      </w:r>
      <w:r w:rsidR="00D07AB4" w:rsidRPr="003B429C">
        <w:rPr>
          <w:sz w:val="22"/>
          <w:szCs w:val="22"/>
          <w:lang w:val="en-GB"/>
        </w:rPr>
        <w:t>, without apparent problems</w:t>
      </w:r>
      <w:r w:rsidR="0092376F" w:rsidRPr="003B429C">
        <w:rPr>
          <w:sz w:val="22"/>
          <w:szCs w:val="22"/>
          <w:lang w:val="en-GB"/>
        </w:rPr>
        <w:t>.</w:t>
      </w:r>
      <w:r w:rsidR="00A72C2C" w:rsidRPr="003B429C">
        <w:rPr>
          <w:color w:val="000000"/>
          <w:sz w:val="22"/>
          <w:szCs w:val="22"/>
        </w:rPr>
        <w:br/>
      </w:r>
    </w:p>
    <w:p w14:paraId="26C534D4" w14:textId="77777777" w:rsidR="003B429C" w:rsidRDefault="003B429C" w:rsidP="00722580">
      <w:pPr>
        <w:widowControl w:val="0"/>
        <w:pBdr>
          <w:top w:val="nil"/>
          <w:left w:val="nil"/>
          <w:bottom w:val="nil"/>
          <w:right w:val="nil"/>
          <w:between w:val="nil"/>
        </w:pBdr>
        <w:ind w:left="1080"/>
        <w:rPr>
          <w:color w:val="000000"/>
          <w:sz w:val="22"/>
          <w:szCs w:val="22"/>
        </w:rPr>
      </w:pPr>
    </w:p>
    <w:p w14:paraId="41B025B9" w14:textId="2540087C" w:rsidR="00722580" w:rsidRPr="00EF0544" w:rsidRDefault="00E239F4" w:rsidP="00EF0544">
      <w:pPr>
        <w:numPr>
          <w:ilvl w:val="1"/>
          <w:numId w:val="1"/>
        </w:numPr>
        <w:spacing w:after="160" w:line="259" w:lineRule="auto"/>
        <w:rPr>
          <w:color w:val="000000"/>
          <w:sz w:val="22"/>
          <w:szCs w:val="22"/>
        </w:rPr>
      </w:pPr>
      <w:r>
        <w:rPr>
          <w:b/>
          <w:sz w:val="27"/>
          <w:szCs w:val="27"/>
        </w:rPr>
        <w:t xml:space="preserve">Scheme </w:t>
      </w:r>
      <w:r w:rsidRPr="00E239F4">
        <w:rPr>
          <w:b/>
          <w:sz w:val="27"/>
          <w:szCs w:val="27"/>
        </w:rPr>
        <w:t xml:space="preserve">Fee </w:t>
      </w:r>
      <w:r w:rsidR="0092376F">
        <w:rPr>
          <w:b/>
          <w:sz w:val="27"/>
          <w:szCs w:val="27"/>
        </w:rPr>
        <w:t>Levels</w:t>
      </w:r>
      <w:r w:rsidR="00722580">
        <w:rPr>
          <w:sz w:val="22"/>
          <w:szCs w:val="22"/>
        </w:rPr>
        <w:br/>
      </w:r>
      <w:r w:rsidR="00722580">
        <w:rPr>
          <w:sz w:val="22"/>
          <w:szCs w:val="22"/>
        </w:rPr>
        <w:br/>
      </w:r>
      <w:r w:rsidR="00EF0544">
        <w:rPr>
          <w:sz w:val="22"/>
          <w:szCs w:val="22"/>
        </w:rPr>
        <w:t>I</w:t>
      </w:r>
      <w:r w:rsidR="00EF0544" w:rsidRPr="00EF0544">
        <w:rPr>
          <w:sz w:val="22"/>
          <w:szCs w:val="22"/>
        </w:rPr>
        <w:t>n most businesses, as volume increases, economies of scale come into play which tend to reduce operating costs to the benefit of all players.</w:t>
      </w:r>
      <w:r w:rsidR="00EF0544" w:rsidRPr="00EF0544">
        <w:rPr>
          <w:sz w:val="22"/>
          <w:szCs w:val="22"/>
        </w:rPr>
        <w:br/>
      </w:r>
      <w:r w:rsidR="00EF0544" w:rsidRPr="00EF0544">
        <w:rPr>
          <w:sz w:val="22"/>
          <w:szCs w:val="22"/>
        </w:rPr>
        <w:br/>
        <w:t>However, the international card schemes continue to enjoy significant growth in profitability and revenue and there is a concern among retailers that the major four party card schemes are not impacted by market forces that impact their pricing policies</w:t>
      </w:r>
      <w:r w:rsidR="007514E3">
        <w:rPr>
          <w:sz w:val="22"/>
          <w:szCs w:val="22"/>
        </w:rPr>
        <w:t xml:space="preserve"> (particularly as the fee burden only ever appears to increase)</w:t>
      </w:r>
      <w:r w:rsidR="00EF0544" w:rsidRPr="00EF0544">
        <w:rPr>
          <w:sz w:val="22"/>
          <w:szCs w:val="22"/>
        </w:rPr>
        <w:t xml:space="preserve">. </w:t>
      </w:r>
      <w:r w:rsidR="00EF0544" w:rsidRPr="00EF0544">
        <w:rPr>
          <w:sz w:val="22"/>
          <w:szCs w:val="22"/>
        </w:rPr>
        <w:br/>
      </w:r>
      <w:r w:rsidR="00EF0544" w:rsidRPr="00EF0544">
        <w:rPr>
          <w:sz w:val="22"/>
          <w:szCs w:val="22"/>
        </w:rPr>
        <w:br/>
        <w:t>It is noted the card schemes tend to advise of continued investment in infrastructure (fraud detection solutions, tokenization, 3D Secure, et al) but it is noted by merchants these tend to be either of direct strategic interest to the card scheme, or a fee-paying service which creates a new revenue line for the card scheme, or their subsidiary companies</w:t>
      </w:r>
      <w:r w:rsidR="00D07AB4">
        <w:rPr>
          <w:sz w:val="22"/>
          <w:szCs w:val="22"/>
        </w:rPr>
        <w:t xml:space="preserve"> (see 4.9)</w:t>
      </w:r>
      <w:r w:rsidR="00EF0544" w:rsidRPr="00EF0544">
        <w:rPr>
          <w:sz w:val="22"/>
          <w:szCs w:val="22"/>
        </w:rPr>
        <w:t xml:space="preserve">. </w:t>
      </w:r>
      <w:r w:rsidR="001D1C4E">
        <w:rPr>
          <w:sz w:val="22"/>
          <w:szCs w:val="22"/>
        </w:rPr>
        <w:br/>
      </w:r>
      <w:r w:rsidR="00EF0544" w:rsidRPr="00EF0544">
        <w:rPr>
          <w:sz w:val="22"/>
          <w:szCs w:val="22"/>
        </w:rPr>
        <w:br/>
      </w:r>
      <w:r w:rsidR="001D1C4E">
        <w:rPr>
          <w:sz w:val="22"/>
          <w:szCs w:val="22"/>
        </w:rPr>
        <w:t xml:space="preserve">It should also be noted that the card scheme fee model was introduced when the four party card schemes were ‘not for profit’ businesses and were owned by their participants (the issuers and acquirers, then known as members) who utilised them.  In this environment, the fees were limited and controlled.  </w:t>
      </w:r>
      <w:r w:rsidR="001D1C4E">
        <w:rPr>
          <w:sz w:val="22"/>
          <w:szCs w:val="22"/>
        </w:rPr>
        <w:br/>
      </w:r>
      <w:r w:rsidR="001D1C4E">
        <w:rPr>
          <w:sz w:val="22"/>
          <w:szCs w:val="22"/>
        </w:rPr>
        <w:br/>
        <w:t xml:space="preserve">But now </w:t>
      </w:r>
      <w:r w:rsidR="009C2F59">
        <w:rPr>
          <w:sz w:val="22"/>
          <w:szCs w:val="22"/>
        </w:rPr>
        <w:t xml:space="preserve">that </w:t>
      </w:r>
      <w:r w:rsidR="001D1C4E">
        <w:rPr>
          <w:sz w:val="22"/>
          <w:szCs w:val="22"/>
        </w:rPr>
        <w:t>the card schemes are ‘for profit’</w:t>
      </w:r>
      <w:r w:rsidR="0036736E">
        <w:rPr>
          <w:sz w:val="22"/>
          <w:szCs w:val="22"/>
        </w:rPr>
        <w:t>,</w:t>
      </w:r>
      <w:r w:rsidR="001D1C4E">
        <w:rPr>
          <w:sz w:val="22"/>
          <w:szCs w:val="22"/>
        </w:rPr>
        <w:t xml:space="preserve"> publicly listed companies, it is not clear whether this commercial approach has ever been fully reviewed and reassessed, or whether the</w:t>
      </w:r>
      <w:r w:rsidR="00D07AB4">
        <w:rPr>
          <w:sz w:val="22"/>
          <w:szCs w:val="22"/>
        </w:rPr>
        <w:t xml:space="preserve"> subsequent</w:t>
      </w:r>
      <w:r w:rsidR="001D1C4E">
        <w:rPr>
          <w:sz w:val="22"/>
          <w:szCs w:val="22"/>
        </w:rPr>
        <w:t xml:space="preserve"> increases in fees levied are justifiable.  The international card schemes </w:t>
      </w:r>
      <w:r w:rsidR="007835B5">
        <w:rPr>
          <w:sz w:val="22"/>
          <w:szCs w:val="22"/>
        </w:rPr>
        <w:t xml:space="preserve">now have </w:t>
      </w:r>
      <w:r w:rsidR="001D1C4E">
        <w:rPr>
          <w:sz w:val="22"/>
          <w:szCs w:val="22"/>
        </w:rPr>
        <w:t>stock market</w:t>
      </w:r>
      <w:r w:rsidR="007835B5">
        <w:rPr>
          <w:sz w:val="22"/>
          <w:szCs w:val="22"/>
        </w:rPr>
        <w:t xml:space="preserve"> valuations</w:t>
      </w:r>
      <w:r w:rsidR="001D1C4E">
        <w:rPr>
          <w:sz w:val="22"/>
          <w:szCs w:val="22"/>
        </w:rPr>
        <w:t xml:space="preserve"> that massively exceed the great majority of their previous owners.  This indicates </w:t>
      </w:r>
      <w:r w:rsidR="007835B5">
        <w:rPr>
          <w:sz w:val="22"/>
          <w:szCs w:val="22"/>
        </w:rPr>
        <w:t>a</w:t>
      </w:r>
      <w:r w:rsidR="001D1C4E">
        <w:rPr>
          <w:sz w:val="22"/>
          <w:szCs w:val="22"/>
        </w:rPr>
        <w:t xml:space="preserve"> </w:t>
      </w:r>
      <w:r w:rsidR="007835B5">
        <w:rPr>
          <w:sz w:val="22"/>
          <w:szCs w:val="22"/>
        </w:rPr>
        <w:t xml:space="preserve">very strong </w:t>
      </w:r>
      <w:r w:rsidR="001D1C4E">
        <w:rPr>
          <w:sz w:val="22"/>
          <w:szCs w:val="22"/>
        </w:rPr>
        <w:t>ability to create revenues and shareholder returns.</w:t>
      </w:r>
    </w:p>
    <w:p w14:paraId="1DA3F3F0" w14:textId="3B8CE273" w:rsidR="00722580" w:rsidRDefault="00722580" w:rsidP="00722580">
      <w:pPr>
        <w:widowControl w:val="0"/>
        <w:ind w:left="720"/>
        <w:rPr>
          <w:b/>
          <w:sz w:val="22"/>
          <w:szCs w:val="22"/>
        </w:rPr>
      </w:pPr>
      <w:r>
        <w:rPr>
          <w:b/>
          <w:sz w:val="22"/>
          <w:szCs w:val="22"/>
        </w:rPr>
        <w:t>Merchan</w:t>
      </w:r>
      <w:r w:rsidR="00EF0544">
        <w:rPr>
          <w:b/>
          <w:sz w:val="22"/>
          <w:szCs w:val="22"/>
        </w:rPr>
        <w:t xml:space="preserve">t </w:t>
      </w:r>
      <w:r>
        <w:rPr>
          <w:b/>
          <w:sz w:val="22"/>
          <w:szCs w:val="22"/>
        </w:rPr>
        <w:t>positioning:</w:t>
      </w:r>
    </w:p>
    <w:p w14:paraId="058007B0" w14:textId="688DF4AC" w:rsidR="00722580" w:rsidRPr="00D07AB4" w:rsidRDefault="00EF0544" w:rsidP="00D07AB4">
      <w:pPr>
        <w:spacing w:after="160" w:line="259" w:lineRule="auto"/>
        <w:ind w:left="720"/>
        <w:rPr>
          <w:sz w:val="22"/>
          <w:szCs w:val="22"/>
        </w:rPr>
      </w:pPr>
      <w:r w:rsidRPr="00EF0544">
        <w:rPr>
          <w:sz w:val="22"/>
          <w:szCs w:val="22"/>
        </w:rPr>
        <w:t>Merchants argue the RBA should review card scheme pricing and consider the need for a full transparency and justification on all fees</w:t>
      </w:r>
      <w:r w:rsidR="00FC71D4">
        <w:rPr>
          <w:sz w:val="22"/>
          <w:szCs w:val="22"/>
        </w:rPr>
        <w:t>,</w:t>
      </w:r>
      <w:r w:rsidRPr="00EF0544">
        <w:rPr>
          <w:sz w:val="22"/>
          <w:szCs w:val="22"/>
        </w:rPr>
        <w:t xml:space="preserve"> including from subsidiary companies.</w:t>
      </w:r>
      <w:r w:rsidR="007514E3">
        <w:rPr>
          <w:sz w:val="22"/>
          <w:szCs w:val="22"/>
        </w:rPr>
        <w:br/>
      </w:r>
      <w:r w:rsidR="007514E3">
        <w:rPr>
          <w:sz w:val="22"/>
          <w:szCs w:val="22"/>
        </w:rPr>
        <w:br/>
      </w:r>
      <w:r w:rsidR="0036736E">
        <w:rPr>
          <w:sz w:val="22"/>
          <w:szCs w:val="22"/>
        </w:rPr>
        <w:t xml:space="preserve">It </w:t>
      </w:r>
      <w:r w:rsidR="007514E3">
        <w:rPr>
          <w:sz w:val="22"/>
          <w:szCs w:val="22"/>
        </w:rPr>
        <w:t xml:space="preserve">is accepted that the card scheme model in practice means that card schemes operate across many different regulatory jurisdictions.  However, it is unclear whether any regulator considers this within their remit, and as such it could be </w:t>
      </w:r>
      <w:r w:rsidR="001D1C4E">
        <w:rPr>
          <w:sz w:val="22"/>
          <w:szCs w:val="22"/>
        </w:rPr>
        <w:t>that</w:t>
      </w:r>
      <w:r w:rsidR="007514E3">
        <w:rPr>
          <w:sz w:val="22"/>
          <w:szCs w:val="22"/>
        </w:rPr>
        <w:t xml:space="preserve"> that</w:t>
      </w:r>
      <w:r w:rsidR="001D1C4E">
        <w:rPr>
          <w:sz w:val="22"/>
          <w:szCs w:val="22"/>
        </w:rPr>
        <w:t xml:space="preserve"> the</w:t>
      </w:r>
      <w:r w:rsidR="007514E3">
        <w:rPr>
          <w:sz w:val="22"/>
          <w:szCs w:val="22"/>
        </w:rPr>
        <w:t xml:space="preserve"> fee levels </w:t>
      </w:r>
      <w:r w:rsidR="001D1C4E">
        <w:rPr>
          <w:sz w:val="22"/>
          <w:szCs w:val="22"/>
        </w:rPr>
        <w:t xml:space="preserve">in effect </w:t>
      </w:r>
      <w:r w:rsidR="007514E3">
        <w:rPr>
          <w:sz w:val="22"/>
          <w:szCs w:val="22"/>
        </w:rPr>
        <w:t>have no effective oversight.</w:t>
      </w:r>
      <w:r w:rsidR="001D1C4E">
        <w:rPr>
          <w:sz w:val="22"/>
          <w:szCs w:val="22"/>
        </w:rPr>
        <w:t xml:space="preserve">  </w:t>
      </w:r>
      <w:r w:rsidR="001D1C4E">
        <w:rPr>
          <w:sz w:val="22"/>
          <w:szCs w:val="22"/>
        </w:rPr>
        <w:br/>
      </w:r>
      <w:r w:rsidR="001D1C4E">
        <w:rPr>
          <w:sz w:val="22"/>
          <w:szCs w:val="22"/>
        </w:rPr>
        <w:br/>
        <w:t>The RBA could take a first step in correcting this for Australia.</w:t>
      </w:r>
      <w:r w:rsidR="00D07AB4">
        <w:rPr>
          <w:sz w:val="22"/>
          <w:szCs w:val="22"/>
        </w:rPr>
        <w:br/>
      </w:r>
    </w:p>
    <w:p w14:paraId="114669F9" w14:textId="11151107" w:rsidR="00841CB3" w:rsidRPr="00841CB3" w:rsidRDefault="00E239F4" w:rsidP="00841CB3">
      <w:pPr>
        <w:numPr>
          <w:ilvl w:val="1"/>
          <w:numId w:val="1"/>
        </w:numPr>
        <w:spacing w:after="160" w:line="259" w:lineRule="auto"/>
        <w:rPr>
          <w:sz w:val="22"/>
          <w:szCs w:val="22"/>
        </w:rPr>
      </w:pPr>
      <w:r>
        <w:rPr>
          <w:b/>
          <w:sz w:val="27"/>
          <w:szCs w:val="27"/>
        </w:rPr>
        <w:lastRenderedPageBreak/>
        <w:t xml:space="preserve">Surcharging </w:t>
      </w:r>
      <w:r w:rsidR="00722580">
        <w:rPr>
          <w:sz w:val="22"/>
          <w:szCs w:val="22"/>
        </w:rPr>
        <w:br/>
      </w:r>
      <w:r w:rsidR="00722580">
        <w:rPr>
          <w:sz w:val="22"/>
          <w:szCs w:val="22"/>
        </w:rPr>
        <w:br/>
      </w:r>
      <w:r w:rsidR="001D1C4E">
        <w:rPr>
          <w:sz w:val="22"/>
          <w:szCs w:val="22"/>
        </w:rPr>
        <w:t xml:space="preserve">Surcharging is a complex subject which drives many different </w:t>
      </w:r>
      <w:r w:rsidR="00D07AB4">
        <w:rPr>
          <w:sz w:val="22"/>
          <w:szCs w:val="22"/>
        </w:rPr>
        <w:t>opinions</w:t>
      </w:r>
      <w:r w:rsidR="001D1C4E">
        <w:rPr>
          <w:sz w:val="22"/>
          <w:szCs w:val="22"/>
        </w:rPr>
        <w:t xml:space="preserve"> from merchants depending upon the business sectors in which they operate</w:t>
      </w:r>
      <w:r w:rsidR="00832C28">
        <w:rPr>
          <w:sz w:val="22"/>
          <w:szCs w:val="22"/>
        </w:rPr>
        <w:t xml:space="preserve">, </w:t>
      </w:r>
      <w:r w:rsidR="001D1C4E">
        <w:rPr>
          <w:sz w:val="22"/>
          <w:szCs w:val="22"/>
        </w:rPr>
        <w:t>how they undertake business</w:t>
      </w:r>
      <w:r w:rsidR="00832C28">
        <w:rPr>
          <w:sz w:val="22"/>
          <w:szCs w:val="22"/>
        </w:rPr>
        <w:t xml:space="preserve"> and the value of the transactions they </w:t>
      </w:r>
      <w:r w:rsidR="00D07AB4">
        <w:rPr>
          <w:sz w:val="22"/>
          <w:szCs w:val="22"/>
        </w:rPr>
        <w:t>accept</w:t>
      </w:r>
      <w:r w:rsidR="001D1C4E">
        <w:rPr>
          <w:sz w:val="22"/>
          <w:szCs w:val="22"/>
        </w:rPr>
        <w:t>.</w:t>
      </w:r>
      <w:r w:rsidR="001D1C4E">
        <w:rPr>
          <w:sz w:val="22"/>
          <w:szCs w:val="22"/>
        </w:rPr>
        <w:br/>
      </w:r>
      <w:r w:rsidR="001D1C4E">
        <w:rPr>
          <w:sz w:val="22"/>
          <w:szCs w:val="22"/>
        </w:rPr>
        <w:br/>
        <w:t>Merchant discussions highlighted a number of issues, which argue both for and against surcharging for card payments:</w:t>
      </w:r>
    </w:p>
    <w:p w14:paraId="415302E9" w14:textId="4D69B502" w:rsidR="00841CB3" w:rsidRDefault="00841CB3" w:rsidP="00841CB3">
      <w:pPr>
        <w:numPr>
          <w:ilvl w:val="0"/>
          <w:numId w:val="9"/>
        </w:numPr>
        <w:spacing w:after="160" w:line="259" w:lineRule="auto"/>
        <w:rPr>
          <w:color w:val="000000"/>
          <w:sz w:val="22"/>
          <w:szCs w:val="22"/>
        </w:rPr>
      </w:pPr>
      <w:r w:rsidRPr="00841CB3">
        <w:rPr>
          <w:sz w:val="22"/>
          <w:szCs w:val="22"/>
          <w:lang w:val="en-GB"/>
        </w:rPr>
        <w:t>Surcharges</w:t>
      </w:r>
      <w:r>
        <w:rPr>
          <w:color w:val="000000"/>
          <w:sz w:val="22"/>
          <w:szCs w:val="22"/>
        </w:rPr>
        <w:t xml:space="preserve"> do tend to </w:t>
      </w:r>
      <w:r w:rsidR="00D170A4">
        <w:rPr>
          <w:color w:val="000000"/>
          <w:sz w:val="22"/>
          <w:szCs w:val="22"/>
        </w:rPr>
        <w:t xml:space="preserve">be unpopular with customers.  They do </w:t>
      </w:r>
      <w:r>
        <w:rPr>
          <w:color w:val="000000"/>
          <w:sz w:val="22"/>
          <w:szCs w:val="22"/>
        </w:rPr>
        <w:t>create customer dissatisfaction during purchases, as the value of the item being purchased is then increased when the purchase actually occurs</w:t>
      </w:r>
      <w:r w:rsidR="00246F71">
        <w:rPr>
          <w:color w:val="000000"/>
          <w:sz w:val="22"/>
          <w:szCs w:val="22"/>
        </w:rPr>
        <w:t xml:space="preserve">. </w:t>
      </w:r>
    </w:p>
    <w:p w14:paraId="44BEBA19" w14:textId="100C605F" w:rsidR="00841CB3" w:rsidRPr="00D170A4" w:rsidRDefault="00D170A4" w:rsidP="00D170A4">
      <w:pPr>
        <w:numPr>
          <w:ilvl w:val="0"/>
          <w:numId w:val="9"/>
        </w:numPr>
        <w:spacing w:after="160" w:line="259" w:lineRule="auto"/>
        <w:rPr>
          <w:color w:val="000000"/>
          <w:sz w:val="22"/>
          <w:szCs w:val="22"/>
        </w:rPr>
      </w:pPr>
      <w:r>
        <w:rPr>
          <w:color w:val="000000"/>
          <w:sz w:val="22"/>
          <w:szCs w:val="22"/>
        </w:rPr>
        <w:t xml:space="preserve">Surcharging rates differ significantly between merchants with </w:t>
      </w:r>
      <w:r w:rsidRPr="00D170A4">
        <w:rPr>
          <w:sz w:val="22"/>
          <w:szCs w:val="22"/>
          <w:lang w:val="en-GB"/>
        </w:rPr>
        <w:t>consumers</w:t>
      </w:r>
      <w:r>
        <w:rPr>
          <w:sz w:val="22"/>
          <w:szCs w:val="22"/>
          <w:lang w:val="en-GB"/>
        </w:rPr>
        <w:t xml:space="preserve"> </w:t>
      </w:r>
      <w:r w:rsidR="00841CB3" w:rsidRPr="00D170A4">
        <w:rPr>
          <w:sz w:val="22"/>
          <w:szCs w:val="22"/>
          <w:lang w:val="en-GB"/>
        </w:rPr>
        <w:t xml:space="preserve">not always </w:t>
      </w:r>
      <w:r w:rsidR="007835B5">
        <w:rPr>
          <w:sz w:val="22"/>
          <w:szCs w:val="22"/>
          <w:lang w:val="en-GB"/>
        </w:rPr>
        <w:t>being aware of</w:t>
      </w:r>
      <w:r w:rsidR="00841CB3" w:rsidRPr="00D170A4">
        <w:rPr>
          <w:sz w:val="22"/>
          <w:szCs w:val="22"/>
          <w:lang w:val="en-GB"/>
        </w:rPr>
        <w:t xml:space="preserve"> </w:t>
      </w:r>
      <w:r w:rsidR="007835B5">
        <w:rPr>
          <w:sz w:val="22"/>
          <w:szCs w:val="22"/>
          <w:lang w:val="en-GB"/>
        </w:rPr>
        <w:t>a</w:t>
      </w:r>
      <w:r w:rsidR="00841CB3" w:rsidRPr="00D170A4">
        <w:rPr>
          <w:sz w:val="22"/>
          <w:szCs w:val="22"/>
          <w:lang w:val="en-GB"/>
        </w:rPr>
        <w:t xml:space="preserve"> surcharge </w:t>
      </w:r>
      <w:r>
        <w:rPr>
          <w:sz w:val="22"/>
          <w:szCs w:val="22"/>
          <w:lang w:val="en-GB"/>
        </w:rPr>
        <w:t>fee amount</w:t>
      </w:r>
      <w:r w:rsidR="00841CB3" w:rsidRPr="00D170A4">
        <w:rPr>
          <w:sz w:val="22"/>
          <w:szCs w:val="22"/>
          <w:lang w:val="en-GB"/>
        </w:rPr>
        <w:t xml:space="preserve"> until payment has been completed</w:t>
      </w:r>
      <w:r w:rsidR="00246F71">
        <w:rPr>
          <w:sz w:val="22"/>
          <w:szCs w:val="22"/>
          <w:lang w:val="en-GB"/>
        </w:rPr>
        <w:t xml:space="preserve"> – a</w:t>
      </w:r>
      <w:r w:rsidRPr="00D170A4">
        <w:rPr>
          <w:sz w:val="22"/>
          <w:szCs w:val="22"/>
          <w:lang w:val="en-GB"/>
        </w:rPr>
        <w:t>gain driving consumer dissatisfaction.</w:t>
      </w:r>
      <w:r w:rsidR="00841CB3" w:rsidRPr="00D170A4">
        <w:rPr>
          <w:sz w:val="22"/>
          <w:szCs w:val="22"/>
          <w:lang w:val="en-GB"/>
        </w:rPr>
        <w:t xml:space="preserve"> </w:t>
      </w:r>
    </w:p>
    <w:p w14:paraId="24A4ED38" w14:textId="50CD85EB" w:rsidR="00841CB3" w:rsidRPr="00841CB3" w:rsidRDefault="00841CB3" w:rsidP="00841CB3">
      <w:pPr>
        <w:numPr>
          <w:ilvl w:val="0"/>
          <w:numId w:val="9"/>
        </w:numPr>
        <w:spacing w:after="160" w:line="259" w:lineRule="auto"/>
        <w:rPr>
          <w:color w:val="000000"/>
          <w:sz w:val="22"/>
          <w:szCs w:val="22"/>
        </w:rPr>
      </w:pPr>
      <w:r>
        <w:rPr>
          <w:sz w:val="22"/>
          <w:szCs w:val="22"/>
          <w:lang w:val="en-GB"/>
        </w:rPr>
        <w:t>If surcharging is removed, some merchants will reflect the additional processing costs as price rises for the goods and services.  This will mean that non</w:t>
      </w:r>
      <w:r w:rsidR="00246F71">
        <w:rPr>
          <w:sz w:val="22"/>
          <w:szCs w:val="22"/>
          <w:lang w:val="en-GB"/>
        </w:rPr>
        <w:t>-</w:t>
      </w:r>
      <w:r>
        <w:rPr>
          <w:sz w:val="22"/>
          <w:szCs w:val="22"/>
          <w:lang w:val="en-GB"/>
        </w:rPr>
        <w:t>card purchasers</w:t>
      </w:r>
      <w:r w:rsidR="00246F71">
        <w:rPr>
          <w:sz w:val="22"/>
          <w:szCs w:val="22"/>
          <w:lang w:val="en-GB"/>
        </w:rPr>
        <w:t xml:space="preserve"> </w:t>
      </w:r>
      <w:r>
        <w:rPr>
          <w:sz w:val="22"/>
          <w:szCs w:val="22"/>
          <w:lang w:val="en-GB"/>
        </w:rPr>
        <w:t>will</w:t>
      </w:r>
      <w:r w:rsidR="00246F71">
        <w:rPr>
          <w:sz w:val="22"/>
          <w:szCs w:val="22"/>
          <w:lang w:val="en-GB"/>
        </w:rPr>
        <w:t>,</w:t>
      </w:r>
      <w:r>
        <w:rPr>
          <w:sz w:val="22"/>
          <w:szCs w:val="22"/>
          <w:lang w:val="en-GB"/>
        </w:rPr>
        <w:t xml:space="preserve"> in practice</w:t>
      </w:r>
      <w:r w:rsidR="00246F71">
        <w:rPr>
          <w:sz w:val="22"/>
          <w:szCs w:val="22"/>
          <w:lang w:val="en-GB"/>
        </w:rPr>
        <w:t>,</w:t>
      </w:r>
      <w:r>
        <w:rPr>
          <w:sz w:val="22"/>
          <w:szCs w:val="22"/>
          <w:lang w:val="en-GB"/>
        </w:rPr>
        <w:t xml:space="preserve"> be subsidising those using cards</w:t>
      </w:r>
      <w:r w:rsidR="00FF4017">
        <w:rPr>
          <w:sz w:val="22"/>
          <w:szCs w:val="22"/>
          <w:lang w:val="en-GB"/>
        </w:rPr>
        <w:t xml:space="preserve">. </w:t>
      </w:r>
    </w:p>
    <w:p w14:paraId="5CE13123" w14:textId="79A36844" w:rsidR="00841CB3" w:rsidRDefault="00841CB3" w:rsidP="00841CB3">
      <w:pPr>
        <w:numPr>
          <w:ilvl w:val="0"/>
          <w:numId w:val="9"/>
        </w:numPr>
        <w:spacing w:after="160" w:line="259" w:lineRule="auto"/>
        <w:rPr>
          <w:color w:val="000000"/>
          <w:sz w:val="22"/>
          <w:szCs w:val="22"/>
        </w:rPr>
      </w:pPr>
      <w:r>
        <w:rPr>
          <w:color w:val="000000"/>
          <w:sz w:val="22"/>
          <w:szCs w:val="22"/>
        </w:rPr>
        <w:t xml:space="preserve">It should be noted that in various points above, this paper has highlighted concerns regarding the level of interchange and card scheme fees which are being levied.  A reduction in such fees would inevitably reduce the need for surcharging at all.  As such, fee levels and surcharging are </w:t>
      </w:r>
      <w:r w:rsidR="00D07AB4">
        <w:rPr>
          <w:color w:val="000000"/>
          <w:sz w:val="22"/>
          <w:szCs w:val="22"/>
        </w:rPr>
        <w:t>inter</w:t>
      </w:r>
      <w:r>
        <w:rPr>
          <w:color w:val="000000"/>
          <w:sz w:val="22"/>
          <w:szCs w:val="22"/>
        </w:rPr>
        <w:t>linked.</w:t>
      </w:r>
    </w:p>
    <w:p w14:paraId="4D79FBEC" w14:textId="09BB20FA" w:rsidR="00722580" w:rsidRPr="00896058" w:rsidRDefault="00841CB3" w:rsidP="00896058">
      <w:pPr>
        <w:numPr>
          <w:ilvl w:val="0"/>
          <w:numId w:val="9"/>
        </w:numPr>
        <w:spacing w:after="160" w:line="259" w:lineRule="auto"/>
        <w:rPr>
          <w:color w:val="000000"/>
          <w:sz w:val="22"/>
          <w:szCs w:val="22"/>
        </w:rPr>
      </w:pPr>
      <w:r>
        <w:rPr>
          <w:color w:val="000000"/>
          <w:sz w:val="22"/>
          <w:szCs w:val="22"/>
        </w:rPr>
        <w:t xml:space="preserve">There has been a growth in </w:t>
      </w:r>
      <w:r w:rsidR="00D170A4">
        <w:rPr>
          <w:color w:val="000000"/>
          <w:sz w:val="22"/>
          <w:szCs w:val="22"/>
        </w:rPr>
        <w:t>merchant</w:t>
      </w:r>
      <w:r w:rsidR="00924AFE">
        <w:rPr>
          <w:color w:val="000000"/>
          <w:sz w:val="22"/>
          <w:szCs w:val="22"/>
        </w:rPr>
        <w:t xml:space="preserve"> proposition</w:t>
      </w:r>
      <w:r w:rsidR="00D170A4">
        <w:rPr>
          <w:color w:val="000000"/>
          <w:sz w:val="22"/>
          <w:szCs w:val="22"/>
        </w:rPr>
        <w:t xml:space="preserve"> from some acquirers/processors</w:t>
      </w:r>
      <w:r w:rsidR="00924AFE">
        <w:rPr>
          <w:color w:val="000000"/>
          <w:sz w:val="22"/>
          <w:szCs w:val="22"/>
        </w:rPr>
        <w:t xml:space="preserve"> where card facilities are offered subject to fixed surcharge rates and the delegation of routing decision </w:t>
      </w:r>
      <w:r w:rsidR="00D170A4">
        <w:rPr>
          <w:color w:val="000000"/>
          <w:sz w:val="22"/>
          <w:szCs w:val="22"/>
        </w:rPr>
        <w:t>is then given</w:t>
      </w:r>
      <w:r w:rsidR="00924AFE">
        <w:rPr>
          <w:color w:val="000000"/>
          <w:sz w:val="22"/>
          <w:szCs w:val="22"/>
        </w:rPr>
        <w:t xml:space="preserve"> to the acquirer/processor.  The fixed surcharge, </w:t>
      </w:r>
      <w:r w:rsidR="00D170A4">
        <w:rPr>
          <w:color w:val="000000"/>
          <w:sz w:val="22"/>
          <w:szCs w:val="22"/>
        </w:rPr>
        <w:t>therefore,</w:t>
      </w:r>
      <w:r w:rsidR="00924AFE">
        <w:rPr>
          <w:color w:val="000000"/>
          <w:sz w:val="22"/>
          <w:szCs w:val="22"/>
        </w:rPr>
        <w:t xml:space="preserve"> pays for all card costs and the merchant no longer retains interest in routing</w:t>
      </w:r>
      <w:r w:rsidR="00D170A4">
        <w:rPr>
          <w:color w:val="000000"/>
          <w:sz w:val="22"/>
          <w:szCs w:val="22"/>
        </w:rPr>
        <w:t xml:space="preserve">, interchange or related fees.  </w:t>
      </w:r>
      <w:r w:rsidR="00D170A4">
        <w:rPr>
          <w:color w:val="000000"/>
          <w:sz w:val="22"/>
          <w:szCs w:val="22"/>
        </w:rPr>
        <w:br/>
      </w:r>
      <w:r w:rsidR="00D170A4">
        <w:rPr>
          <w:color w:val="000000"/>
          <w:sz w:val="22"/>
          <w:szCs w:val="22"/>
        </w:rPr>
        <w:br/>
      </w:r>
      <w:r w:rsidR="00D07AB4">
        <w:rPr>
          <w:color w:val="000000"/>
          <w:sz w:val="22"/>
          <w:szCs w:val="22"/>
        </w:rPr>
        <w:t>It</w:t>
      </w:r>
      <w:r w:rsidR="00D170A4">
        <w:rPr>
          <w:color w:val="000000"/>
          <w:sz w:val="22"/>
          <w:szCs w:val="22"/>
        </w:rPr>
        <w:t xml:space="preserve"> seems unlikely that existing surcharging rules were intended to result in such a business model, or that it drives </w:t>
      </w:r>
      <w:r w:rsidR="00D07AB4">
        <w:rPr>
          <w:color w:val="000000"/>
          <w:sz w:val="22"/>
          <w:szCs w:val="22"/>
        </w:rPr>
        <w:t>appropriate behaviours anticipated</w:t>
      </w:r>
      <w:r w:rsidR="00832C28">
        <w:rPr>
          <w:color w:val="000000"/>
          <w:sz w:val="22"/>
          <w:szCs w:val="22"/>
        </w:rPr>
        <w:t xml:space="preserve">.  However, given that small merchants tend to incur far higher card transaction costs (as previously discussed), </w:t>
      </w:r>
      <w:r w:rsidR="00D07AB4">
        <w:rPr>
          <w:color w:val="000000"/>
          <w:sz w:val="22"/>
          <w:szCs w:val="22"/>
        </w:rPr>
        <w:t>the evolution of such a</w:t>
      </w:r>
      <w:r w:rsidR="00832C28">
        <w:rPr>
          <w:color w:val="000000"/>
          <w:sz w:val="22"/>
          <w:szCs w:val="22"/>
        </w:rPr>
        <w:t xml:space="preserve"> model is not surprising.</w:t>
      </w:r>
      <w:r>
        <w:rPr>
          <w:color w:val="000000"/>
          <w:sz w:val="22"/>
          <w:szCs w:val="22"/>
        </w:rPr>
        <w:t xml:space="preserve"> </w:t>
      </w:r>
    </w:p>
    <w:p w14:paraId="5BC27170" w14:textId="7DA413CC" w:rsidR="00722580" w:rsidRDefault="00722580" w:rsidP="00722580">
      <w:pPr>
        <w:widowControl w:val="0"/>
        <w:ind w:left="720"/>
        <w:rPr>
          <w:b/>
          <w:sz w:val="22"/>
          <w:szCs w:val="22"/>
        </w:rPr>
      </w:pPr>
      <w:r>
        <w:rPr>
          <w:b/>
          <w:sz w:val="22"/>
          <w:szCs w:val="22"/>
        </w:rPr>
        <w:t>Merchant positioning:</w:t>
      </w:r>
    </w:p>
    <w:p w14:paraId="7370698A" w14:textId="77777777" w:rsidR="00896058" w:rsidRDefault="00896058" w:rsidP="00A72C2C">
      <w:pPr>
        <w:widowControl w:val="0"/>
        <w:ind w:left="720"/>
        <w:rPr>
          <w:color w:val="000000"/>
          <w:sz w:val="22"/>
          <w:szCs w:val="22"/>
        </w:rPr>
      </w:pPr>
      <w:r>
        <w:rPr>
          <w:color w:val="000000"/>
          <w:sz w:val="22"/>
          <w:szCs w:val="22"/>
        </w:rPr>
        <w:t>On balance, merchants argue that:</w:t>
      </w:r>
    </w:p>
    <w:p w14:paraId="6BC69505" w14:textId="77777777" w:rsidR="00896058" w:rsidRDefault="00896058" w:rsidP="00A72C2C">
      <w:pPr>
        <w:widowControl w:val="0"/>
        <w:ind w:left="720"/>
        <w:rPr>
          <w:color w:val="000000"/>
          <w:sz w:val="22"/>
          <w:szCs w:val="22"/>
        </w:rPr>
      </w:pPr>
    </w:p>
    <w:p w14:paraId="28985059" w14:textId="76D6F7EF" w:rsidR="00896058" w:rsidRDefault="00896058" w:rsidP="00896058">
      <w:pPr>
        <w:pStyle w:val="ListParagraph"/>
        <w:widowControl w:val="0"/>
        <w:numPr>
          <w:ilvl w:val="0"/>
          <w:numId w:val="18"/>
        </w:numPr>
        <w:rPr>
          <w:color w:val="000000"/>
          <w:sz w:val="22"/>
          <w:szCs w:val="22"/>
        </w:rPr>
      </w:pPr>
      <w:r>
        <w:rPr>
          <w:color w:val="000000"/>
          <w:sz w:val="22"/>
          <w:szCs w:val="22"/>
        </w:rPr>
        <w:t>Surcharging for domestic debit transactions no longer appears necessary and the removal of surcharging in this space would reduce complexity and improve consumer trust</w:t>
      </w:r>
      <w:r w:rsidR="00E9115D">
        <w:rPr>
          <w:color w:val="000000"/>
          <w:sz w:val="22"/>
          <w:szCs w:val="22"/>
        </w:rPr>
        <w:t xml:space="preserve">. </w:t>
      </w:r>
      <w:r>
        <w:rPr>
          <w:color w:val="000000"/>
          <w:sz w:val="22"/>
          <w:szCs w:val="22"/>
        </w:rPr>
        <w:br/>
      </w:r>
    </w:p>
    <w:p w14:paraId="4D3D6019" w14:textId="6805F9C7" w:rsidR="00896058" w:rsidRDefault="00896058" w:rsidP="00896058">
      <w:pPr>
        <w:pStyle w:val="ListParagraph"/>
        <w:widowControl w:val="0"/>
        <w:numPr>
          <w:ilvl w:val="0"/>
          <w:numId w:val="18"/>
        </w:numPr>
        <w:rPr>
          <w:color w:val="000000"/>
          <w:sz w:val="22"/>
          <w:szCs w:val="22"/>
        </w:rPr>
      </w:pPr>
      <w:r>
        <w:rPr>
          <w:color w:val="000000"/>
          <w:sz w:val="22"/>
          <w:szCs w:val="22"/>
        </w:rPr>
        <w:t xml:space="preserve">Surcharges for domestic credit </w:t>
      </w:r>
      <w:r w:rsidR="00E07587">
        <w:rPr>
          <w:color w:val="000000"/>
          <w:sz w:val="22"/>
          <w:szCs w:val="22"/>
        </w:rPr>
        <w:t>c</w:t>
      </w:r>
      <w:r>
        <w:rPr>
          <w:color w:val="000000"/>
          <w:sz w:val="22"/>
          <w:szCs w:val="22"/>
        </w:rPr>
        <w:t xml:space="preserve">ould be retained, but </w:t>
      </w:r>
      <w:r w:rsidR="00E07587">
        <w:rPr>
          <w:color w:val="000000"/>
          <w:sz w:val="22"/>
          <w:szCs w:val="22"/>
        </w:rPr>
        <w:t xml:space="preserve">if so </w:t>
      </w:r>
      <w:r>
        <w:rPr>
          <w:color w:val="000000"/>
          <w:sz w:val="22"/>
          <w:szCs w:val="22"/>
        </w:rPr>
        <w:t xml:space="preserve">a simplified model </w:t>
      </w:r>
      <w:r w:rsidR="00E07587">
        <w:rPr>
          <w:color w:val="000000"/>
          <w:sz w:val="22"/>
          <w:szCs w:val="22"/>
        </w:rPr>
        <w:t xml:space="preserve">should </w:t>
      </w:r>
      <w:r>
        <w:rPr>
          <w:color w:val="000000"/>
          <w:sz w:val="22"/>
          <w:szCs w:val="22"/>
        </w:rPr>
        <w:t>be adopted with surcharge rates (where utilised) either consistently defined, or set at a rate that appropriately and fairly relates to the processing costs incurred</w:t>
      </w:r>
      <w:r w:rsidR="00E9115D">
        <w:rPr>
          <w:color w:val="000000"/>
          <w:sz w:val="22"/>
          <w:szCs w:val="22"/>
        </w:rPr>
        <w:t xml:space="preserve">. </w:t>
      </w:r>
      <w:r>
        <w:rPr>
          <w:color w:val="000000"/>
          <w:sz w:val="22"/>
          <w:szCs w:val="22"/>
        </w:rPr>
        <w:br/>
      </w:r>
    </w:p>
    <w:p w14:paraId="0F1F73FA" w14:textId="425C5C7E" w:rsidR="00896058" w:rsidRDefault="00896058" w:rsidP="00896058">
      <w:pPr>
        <w:pStyle w:val="ListParagraph"/>
        <w:widowControl w:val="0"/>
        <w:numPr>
          <w:ilvl w:val="0"/>
          <w:numId w:val="18"/>
        </w:numPr>
        <w:rPr>
          <w:color w:val="000000"/>
          <w:sz w:val="22"/>
          <w:szCs w:val="22"/>
        </w:rPr>
      </w:pPr>
      <w:r>
        <w:rPr>
          <w:color w:val="000000"/>
          <w:sz w:val="22"/>
          <w:szCs w:val="22"/>
        </w:rPr>
        <w:lastRenderedPageBreak/>
        <w:t>Given the significant cost of internationally issued payment cards, surcharging for these should be permitted, although also set at a rate that appropriately and fairly relates to the processing costs incurred</w:t>
      </w:r>
      <w:r w:rsidR="00E9115D">
        <w:rPr>
          <w:color w:val="000000"/>
          <w:sz w:val="22"/>
          <w:szCs w:val="22"/>
        </w:rPr>
        <w:t xml:space="preserve">. </w:t>
      </w:r>
      <w:r>
        <w:rPr>
          <w:color w:val="000000"/>
          <w:sz w:val="22"/>
          <w:szCs w:val="22"/>
        </w:rPr>
        <w:br/>
      </w:r>
    </w:p>
    <w:p w14:paraId="63B211EF" w14:textId="77777777" w:rsidR="00896058" w:rsidRDefault="00896058" w:rsidP="00896058">
      <w:pPr>
        <w:pStyle w:val="ListParagraph"/>
        <w:widowControl w:val="0"/>
        <w:numPr>
          <w:ilvl w:val="0"/>
          <w:numId w:val="18"/>
        </w:numPr>
        <w:rPr>
          <w:color w:val="000000"/>
          <w:sz w:val="22"/>
          <w:szCs w:val="22"/>
        </w:rPr>
      </w:pPr>
      <w:r>
        <w:rPr>
          <w:color w:val="000000"/>
          <w:sz w:val="22"/>
          <w:szCs w:val="22"/>
        </w:rPr>
        <w:t xml:space="preserve">Regulation should require that merchants are transparent and upfront with consumers regarding the value of any surcharge that will apply prior to payment.  This will allow consumers to make an informed choice of how they choose to pay.   </w:t>
      </w:r>
    </w:p>
    <w:p w14:paraId="78F5A1F0" w14:textId="77777777" w:rsidR="00896058" w:rsidRDefault="00896058" w:rsidP="00896058">
      <w:pPr>
        <w:widowControl w:val="0"/>
        <w:rPr>
          <w:color w:val="000000"/>
          <w:sz w:val="22"/>
          <w:szCs w:val="22"/>
        </w:rPr>
      </w:pPr>
    </w:p>
    <w:p w14:paraId="4E7E81DF" w14:textId="6AECCFD7" w:rsidR="00722580" w:rsidRPr="00896058" w:rsidRDefault="00896058" w:rsidP="00896058">
      <w:pPr>
        <w:widowControl w:val="0"/>
        <w:ind w:left="720"/>
        <w:rPr>
          <w:color w:val="000000"/>
          <w:sz w:val="22"/>
          <w:szCs w:val="22"/>
        </w:rPr>
      </w:pPr>
      <w:r>
        <w:rPr>
          <w:color w:val="000000"/>
          <w:sz w:val="22"/>
          <w:szCs w:val="22"/>
        </w:rPr>
        <w:t xml:space="preserve">Merchants ask that any reforms consider the varied capacity and needs of merchants operating in Australia and that timelines and approach reflect these. </w:t>
      </w:r>
      <w:r w:rsidR="00A72C2C" w:rsidRPr="00896058">
        <w:rPr>
          <w:color w:val="000000"/>
          <w:sz w:val="22"/>
          <w:szCs w:val="22"/>
        </w:rPr>
        <w:br/>
      </w:r>
      <w:r w:rsidR="00722580" w:rsidRPr="00896058">
        <w:rPr>
          <w:color w:val="000000"/>
          <w:sz w:val="22"/>
          <w:szCs w:val="22"/>
        </w:rPr>
        <w:br/>
      </w:r>
    </w:p>
    <w:p w14:paraId="5D80B923" w14:textId="46790CF2" w:rsidR="00DC1F29" w:rsidRPr="00DC1F29" w:rsidRDefault="00DB02F4" w:rsidP="00A72C2C">
      <w:pPr>
        <w:numPr>
          <w:ilvl w:val="1"/>
          <w:numId w:val="1"/>
        </w:numPr>
        <w:spacing w:after="160" w:line="259" w:lineRule="auto"/>
        <w:ind w:left="720"/>
        <w:rPr>
          <w:sz w:val="22"/>
          <w:szCs w:val="22"/>
        </w:rPr>
      </w:pPr>
      <w:r w:rsidRPr="00A72C2C">
        <w:rPr>
          <w:b/>
          <w:sz w:val="27"/>
          <w:szCs w:val="27"/>
        </w:rPr>
        <w:t>Pricing control: Blended M</w:t>
      </w:r>
      <w:r w:rsidR="0036736E">
        <w:rPr>
          <w:b/>
          <w:sz w:val="27"/>
          <w:szCs w:val="27"/>
        </w:rPr>
        <w:t xml:space="preserve">erchant </w:t>
      </w:r>
      <w:r w:rsidRPr="00A72C2C">
        <w:rPr>
          <w:b/>
          <w:sz w:val="27"/>
          <w:szCs w:val="27"/>
        </w:rPr>
        <w:t>S</w:t>
      </w:r>
      <w:r w:rsidR="0036736E">
        <w:rPr>
          <w:b/>
          <w:sz w:val="27"/>
          <w:szCs w:val="27"/>
        </w:rPr>
        <w:t xml:space="preserve">ervice </w:t>
      </w:r>
      <w:r w:rsidRPr="00A72C2C">
        <w:rPr>
          <w:b/>
          <w:sz w:val="27"/>
          <w:szCs w:val="27"/>
        </w:rPr>
        <w:t>F</w:t>
      </w:r>
      <w:r w:rsidR="0036736E">
        <w:rPr>
          <w:b/>
          <w:sz w:val="27"/>
          <w:szCs w:val="27"/>
        </w:rPr>
        <w:t>ee (MSF)</w:t>
      </w:r>
      <w:r w:rsidRPr="00A72C2C">
        <w:rPr>
          <w:b/>
          <w:sz w:val="27"/>
          <w:szCs w:val="27"/>
        </w:rPr>
        <w:t xml:space="preserve"> Rates for Small Merchants:</w:t>
      </w:r>
      <w:r w:rsidR="00722580" w:rsidRPr="00A72C2C">
        <w:rPr>
          <w:b/>
          <w:sz w:val="27"/>
          <w:szCs w:val="27"/>
        </w:rPr>
        <w:br/>
      </w:r>
      <w:r w:rsidR="00722580" w:rsidRPr="00A72C2C">
        <w:rPr>
          <w:sz w:val="22"/>
          <w:szCs w:val="22"/>
        </w:rPr>
        <w:br/>
      </w:r>
      <w:r w:rsidR="00DC1F29">
        <w:rPr>
          <w:sz w:val="22"/>
          <w:szCs w:val="22"/>
          <w:lang w:val="en-GB"/>
        </w:rPr>
        <w:t xml:space="preserve">Whilst the impact of blending pricing on smaller merchants has already been touched upon earlier in this feedback paper (particularly </w:t>
      </w:r>
      <w:r w:rsidR="00D07AB4">
        <w:rPr>
          <w:sz w:val="22"/>
          <w:szCs w:val="22"/>
          <w:lang w:val="en-GB"/>
        </w:rPr>
        <w:t>4</w:t>
      </w:r>
      <w:r w:rsidR="00DC1F29">
        <w:rPr>
          <w:sz w:val="22"/>
          <w:szCs w:val="22"/>
          <w:lang w:val="en-GB"/>
        </w:rPr>
        <w:t>.2), it is worth setting out in further detail some of the implications of blending as a separate concern, and propose some remediations.</w:t>
      </w:r>
      <w:r w:rsidR="00DC1F29">
        <w:rPr>
          <w:sz w:val="22"/>
          <w:szCs w:val="22"/>
          <w:lang w:val="en-GB"/>
        </w:rPr>
        <w:br/>
      </w:r>
      <w:r w:rsidR="00DC1F29">
        <w:rPr>
          <w:sz w:val="22"/>
          <w:szCs w:val="22"/>
          <w:lang w:val="en-GB"/>
        </w:rPr>
        <w:br/>
        <w:t>Blending of pricing, by its very nature</w:t>
      </w:r>
      <w:r w:rsidR="0051662B">
        <w:rPr>
          <w:sz w:val="22"/>
          <w:szCs w:val="22"/>
          <w:lang w:val="en-GB"/>
        </w:rPr>
        <w:t>,</w:t>
      </w:r>
      <w:r w:rsidR="00DC1F29">
        <w:rPr>
          <w:sz w:val="22"/>
          <w:szCs w:val="22"/>
          <w:lang w:val="en-GB"/>
        </w:rPr>
        <w:t xml:space="preserve"> removes granularity and means that merchants can neither understand nor appropriately negotiate fees</w:t>
      </w:r>
      <w:r w:rsidR="0051662B">
        <w:rPr>
          <w:sz w:val="22"/>
          <w:szCs w:val="22"/>
          <w:lang w:val="en-GB"/>
        </w:rPr>
        <w:t xml:space="preserve">: </w:t>
      </w:r>
    </w:p>
    <w:p w14:paraId="1A276F8B" w14:textId="525490F6" w:rsidR="00DC1F29" w:rsidRDefault="00DC1F29" w:rsidP="00DC1F29">
      <w:pPr>
        <w:pStyle w:val="ListParagraph"/>
        <w:numPr>
          <w:ilvl w:val="0"/>
          <w:numId w:val="19"/>
        </w:numPr>
        <w:spacing w:after="160" w:line="259" w:lineRule="auto"/>
        <w:rPr>
          <w:sz w:val="22"/>
          <w:szCs w:val="22"/>
        </w:rPr>
      </w:pPr>
      <w:r>
        <w:rPr>
          <w:sz w:val="22"/>
          <w:szCs w:val="22"/>
        </w:rPr>
        <w:t>Costs are obscured, and this makes merchant processing approach difficult to optimize</w:t>
      </w:r>
      <w:r w:rsidR="00D20D3A">
        <w:rPr>
          <w:sz w:val="22"/>
          <w:szCs w:val="22"/>
        </w:rPr>
        <w:t xml:space="preserve">. </w:t>
      </w:r>
      <w:r>
        <w:rPr>
          <w:sz w:val="22"/>
          <w:szCs w:val="22"/>
        </w:rPr>
        <w:br/>
      </w:r>
    </w:p>
    <w:p w14:paraId="538D0FEE" w14:textId="67BB346E" w:rsidR="00DC1F29" w:rsidRDefault="00DC1F29" w:rsidP="00DC1F29">
      <w:pPr>
        <w:pStyle w:val="ListParagraph"/>
        <w:numPr>
          <w:ilvl w:val="0"/>
          <w:numId w:val="19"/>
        </w:numPr>
        <w:spacing w:after="160" w:line="259" w:lineRule="auto"/>
        <w:rPr>
          <w:sz w:val="22"/>
          <w:szCs w:val="22"/>
        </w:rPr>
      </w:pPr>
      <w:r>
        <w:rPr>
          <w:sz w:val="22"/>
          <w:szCs w:val="22"/>
        </w:rPr>
        <w:t>Lowest cost routing and related cost reduction methods can become hidden</w:t>
      </w:r>
      <w:r w:rsidR="00D20D3A">
        <w:rPr>
          <w:sz w:val="22"/>
          <w:szCs w:val="22"/>
        </w:rPr>
        <w:t xml:space="preserve">. </w:t>
      </w:r>
      <w:r>
        <w:rPr>
          <w:sz w:val="22"/>
          <w:szCs w:val="22"/>
        </w:rPr>
        <w:br/>
      </w:r>
    </w:p>
    <w:p w14:paraId="738B9A5F" w14:textId="6B5A6ED5" w:rsidR="00DC1F29" w:rsidRDefault="00DC1F29" w:rsidP="00DC1F29">
      <w:pPr>
        <w:pStyle w:val="ListParagraph"/>
        <w:numPr>
          <w:ilvl w:val="0"/>
          <w:numId w:val="19"/>
        </w:numPr>
        <w:spacing w:after="160" w:line="259" w:lineRule="auto"/>
        <w:rPr>
          <w:sz w:val="22"/>
          <w:szCs w:val="22"/>
        </w:rPr>
      </w:pPr>
      <w:r>
        <w:rPr>
          <w:sz w:val="22"/>
          <w:szCs w:val="22"/>
        </w:rPr>
        <w:t>Blending domestic debit, credit and international card fees means transaction mix changes are not understood</w:t>
      </w:r>
      <w:r w:rsidR="00D07AB4">
        <w:rPr>
          <w:sz w:val="22"/>
          <w:szCs w:val="22"/>
        </w:rPr>
        <w:t>;</w:t>
      </w:r>
      <w:r>
        <w:rPr>
          <w:sz w:val="22"/>
          <w:szCs w:val="22"/>
        </w:rPr>
        <w:t xml:space="preserve"> for </w:t>
      </w:r>
      <w:r w:rsidR="00D07AB4">
        <w:rPr>
          <w:sz w:val="22"/>
          <w:szCs w:val="22"/>
        </w:rPr>
        <w:t>example,</w:t>
      </w:r>
      <w:r>
        <w:rPr>
          <w:sz w:val="22"/>
          <w:szCs w:val="22"/>
        </w:rPr>
        <w:t xml:space="preserve"> a merchant expecting 10% international cards but only processing 3% would significantly </w:t>
      </w:r>
      <w:r w:rsidR="00D07AB4">
        <w:rPr>
          <w:sz w:val="22"/>
          <w:szCs w:val="22"/>
        </w:rPr>
        <w:t>overpay in a blended fee model</w:t>
      </w:r>
      <w:r>
        <w:rPr>
          <w:sz w:val="22"/>
          <w:szCs w:val="22"/>
        </w:rPr>
        <w:t xml:space="preserve">.  </w:t>
      </w:r>
      <w:r>
        <w:rPr>
          <w:sz w:val="22"/>
          <w:szCs w:val="22"/>
        </w:rPr>
        <w:br/>
      </w:r>
    </w:p>
    <w:p w14:paraId="77AD056A" w14:textId="648C4A10" w:rsidR="00DC1F29" w:rsidRPr="00DC1F29" w:rsidRDefault="00DC1F29" w:rsidP="00DC1F29">
      <w:pPr>
        <w:pStyle w:val="ListParagraph"/>
        <w:numPr>
          <w:ilvl w:val="0"/>
          <w:numId w:val="19"/>
        </w:numPr>
        <w:spacing w:after="160" w:line="259" w:lineRule="auto"/>
        <w:rPr>
          <w:sz w:val="22"/>
          <w:szCs w:val="22"/>
        </w:rPr>
      </w:pPr>
      <w:r>
        <w:rPr>
          <w:sz w:val="22"/>
          <w:szCs w:val="22"/>
        </w:rPr>
        <w:t xml:space="preserve">Smaller merchants lack the negotiating power to insist upon unbundled prices that a larger merchant would be able to </w:t>
      </w:r>
      <w:r w:rsidR="00D07AB4">
        <w:rPr>
          <w:sz w:val="22"/>
          <w:szCs w:val="22"/>
        </w:rPr>
        <w:t>access</w:t>
      </w:r>
      <w:r w:rsidR="007835B5">
        <w:rPr>
          <w:sz w:val="22"/>
          <w:szCs w:val="22"/>
        </w:rPr>
        <w:t>,</w:t>
      </w:r>
      <w:r>
        <w:rPr>
          <w:sz w:val="22"/>
          <w:szCs w:val="22"/>
        </w:rPr>
        <w:t xml:space="preserve"> to their detriment.  </w:t>
      </w:r>
    </w:p>
    <w:p w14:paraId="6C92778E" w14:textId="6585A8AB" w:rsidR="00722580" w:rsidRDefault="00A72C2C" w:rsidP="002D6683">
      <w:pPr>
        <w:spacing w:after="160" w:line="259" w:lineRule="auto"/>
        <w:ind w:left="720"/>
        <w:rPr>
          <w:b/>
          <w:sz w:val="22"/>
          <w:szCs w:val="22"/>
        </w:rPr>
      </w:pPr>
      <w:r w:rsidRPr="00A72C2C">
        <w:rPr>
          <w:sz w:val="22"/>
          <w:szCs w:val="22"/>
          <w:lang w:val="en-GB"/>
        </w:rPr>
        <w:br/>
      </w:r>
      <w:r w:rsidR="00722580">
        <w:rPr>
          <w:b/>
          <w:sz w:val="22"/>
          <w:szCs w:val="22"/>
        </w:rPr>
        <w:t>Merchant</w:t>
      </w:r>
      <w:r>
        <w:rPr>
          <w:b/>
          <w:sz w:val="22"/>
          <w:szCs w:val="22"/>
        </w:rPr>
        <w:t xml:space="preserve"> </w:t>
      </w:r>
      <w:r w:rsidR="00722580">
        <w:rPr>
          <w:b/>
          <w:sz w:val="22"/>
          <w:szCs w:val="22"/>
        </w:rPr>
        <w:t>positioning:</w:t>
      </w:r>
    </w:p>
    <w:p w14:paraId="24B35FCD" w14:textId="77777777" w:rsidR="002D6683" w:rsidRDefault="002D6683" w:rsidP="00A72C2C">
      <w:pPr>
        <w:widowControl w:val="0"/>
        <w:ind w:left="720"/>
        <w:rPr>
          <w:color w:val="000000"/>
          <w:sz w:val="22"/>
          <w:szCs w:val="22"/>
        </w:rPr>
      </w:pPr>
      <w:r>
        <w:rPr>
          <w:color w:val="000000"/>
          <w:sz w:val="22"/>
          <w:szCs w:val="22"/>
        </w:rPr>
        <w:t>It is proposed that:</w:t>
      </w:r>
    </w:p>
    <w:p w14:paraId="0E698891" w14:textId="77777777" w:rsidR="002D6683" w:rsidRDefault="002D6683" w:rsidP="00A72C2C">
      <w:pPr>
        <w:widowControl w:val="0"/>
        <w:ind w:left="720"/>
        <w:rPr>
          <w:color w:val="000000"/>
          <w:sz w:val="22"/>
          <w:szCs w:val="22"/>
        </w:rPr>
      </w:pPr>
    </w:p>
    <w:p w14:paraId="666AF6C4" w14:textId="38E576AC" w:rsidR="002D6683" w:rsidRDefault="002D6683" w:rsidP="002D6683">
      <w:pPr>
        <w:pStyle w:val="ListParagraph"/>
        <w:widowControl w:val="0"/>
        <w:numPr>
          <w:ilvl w:val="0"/>
          <w:numId w:val="20"/>
        </w:numPr>
        <w:rPr>
          <w:color w:val="000000"/>
          <w:sz w:val="22"/>
          <w:szCs w:val="22"/>
        </w:rPr>
      </w:pPr>
      <w:r>
        <w:rPr>
          <w:color w:val="000000"/>
          <w:sz w:val="22"/>
          <w:szCs w:val="22"/>
        </w:rPr>
        <w:t xml:space="preserve">Acquirers/processors/gateways </w:t>
      </w:r>
      <w:r w:rsidR="00773388">
        <w:rPr>
          <w:color w:val="000000"/>
          <w:sz w:val="22"/>
          <w:szCs w:val="22"/>
        </w:rPr>
        <w:t>should</w:t>
      </w:r>
      <w:r>
        <w:rPr>
          <w:color w:val="000000"/>
          <w:sz w:val="22"/>
          <w:szCs w:val="22"/>
        </w:rPr>
        <w:t xml:space="preserve"> be required to offer itemized pricing models, such as the approach suggested at </w:t>
      </w:r>
      <w:r w:rsidR="00D07AB4">
        <w:rPr>
          <w:color w:val="000000"/>
          <w:sz w:val="22"/>
          <w:szCs w:val="22"/>
        </w:rPr>
        <w:t>4</w:t>
      </w:r>
      <w:r>
        <w:rPr>
          <w:color w:val="000000"/>
          <w:sz w:val="22"/>
          <w:szCs w:val="22"/>
        </w:rPr>
        <w:t xml:space="preserve">.2, to allow transparency on cost and allow merchants to optimize approach.  </w:t>
      </w:r>
      <w:r>
        <w:rPr>
          <w:color w:val="000000"/>
          <w:sz w:val="22"/>
          <w:szCs w:val="22"/>
        </w:rPr>
        <w:br/>
      </w:r>
      <w:r>
        <w:rPr>
          <w:color w:val="000000"/>
          <w:sz w:val="22"/>
          <w:szCs w:val="22"/>
        </w:rPr>
        <w:br/>
        <w:t>Bundling may in some circumstances make commercial sense</w:t>
      </w:r>
      <w:r w:rsidR="00773388">
        <w:rPr>
          <w:color w:val="000000"/>
          <w:sz w:val="22"/>
          <w:szCs w:val="22"/>
        </w:rPr>
        <w:t xml:space="preserve"> (e.g. for micro merchants)</w:t>
      </w:r>
      <w:r>
        <w:rPr>
          <w:color w:val="000000"/>
          <w:sz w:val="22"/>
          <w:szCs w:val="22"/>
        </w:rPr>
        <w:t>, but an unbundled version should be available for merchants if they wish to utilise such.</w:t>
      </w:r>
      <w:r>
        <w:rPr>
          <w:color w:val="000000"/>
          <w:sz w:val="22"/>
          <w:szCs w:val="22"/>
        </w:rPr>
        <w:br/>
      </w:r>
    </w:p>
    <w:p w14:paraId="076362F3" w14:textId="393B6F3A" w:rsidR="002D6683" w:rsidRPr="002D6683" w:rsidRDefault="002D6683" w:rsidP="005D5A23">
      <w:pPr>
        <w:pStyle w:val="ListParagraph"/>
        <w:widowControl w:val="0"/>
        <w:numPr>
          <w:ilvl w:val="0"/>
          <w:numId w:val="20"/>
        </w:numPr>
        <w:rPr>
          <w:color w:val="000000"/>
          <w:sz w:val="22"/>
          <w:szCs w:val="22"/>
        </w:rPr>
      </w:pPr>
      <w:r w:rsidRPr="002D6683">
        <w:rPr>
          <w:color w:val="000000"/>
          <w:sz w:val="22"/>
          <w:szCs w:val="22"/>
        </w:rPr>
        <w:t>Smal</w:t>
      </w:r>
      <w:r w:rsidR="00D07AB4">
        <w:rPr>
          <w:color w:val="000000"/>
          <w:sz w:val="22"/>
          <w:szCs w:val="22"/>
        </w:rPr>
        <w:t>ler</w:t>
      </w:r>
      <w:r w:rsidRPr="002D6683">
        <w:rPr>
          <w:color w:val="000000"/>
          <w:sz w:val="22"/>
          <w:szCs w:val="22"/>
        </w:rPr>
        <w:t xml:space="preserve"> merchants (say $2m - $10m annually) would welcome the introduction of tailored </w:t>
      </w:r>
      <w:r w:rsidRPr="002D6683">
        <w:rPr>
          <w:color w:val="000000"/>
          <w:sz w:val="22"/>
          <w:szCs w:val="22"/>
        </w:rPr>
        <w:lastRenderedPageBreak/>
        <w:t>fee structures, such as capped blended rates.  Regulatory frameworks could limit the extent to which small merchants subsidise larger ones through blended pricing.</w:t>
      </w:r>
      <w:r>
        <w:rPr>
          <w:color w:val="000000"/>
          <w:sz w:val="22"/>
          <w:szCs w:val="22"/>
        </w:rPr>
        <w:br/>
      </w:r>
    </w:p>
    <w:p w14:paraId="5F96B645" w14:textId="6B2D77C8" w:rsidR="00722580" w:rsidRPr="00D07AB4" w:rsidRDefault="002D6683" w:rsidP="000122E7">
      <w:pPr>
        <w:pStyle w:val="ListParagraph"/>
        <w:widowControl w:val="0"/>
        <w:numPr>
          <w:ilvl w:val="0"/>
          <w:numId w:val="20"/>
        </w:numPr>
        <w:pBdr>
          <w:top w:val="nil"/>
          <w:left w:val="nil"/>
          <w:bottom w:val="nil"/>
          <w:right w:val="nil"/>
          <w:between w:val="nil"/>
        </w:pBdr>
        <w:ind w:left="1080"/>
        <w:rPr>
          <w:color w:val="000000"/>
          <w:sz w:val="22"/>
          <w:szCs w:val="22"/>
        </w:rPr>
      </w:pPr>
      <w:r w:rsidRPr="00D07AB4">
        <w:rPr>
          <w:color w:val="000000"/>
          <w:sz w:val="22"/>
          <w:szCs w:val="22"/>
        </w:rPr>
        <w:t xml:space="preserve">RBA could require that PSPs implementing blended rates provide tools or reports showing how </w:t>
      </w:r>
      <w:r w:rsidR="00773388" w:rsidRPr="00D07AB4">
        <w:rPr>
          <w:color w:val="000000"/>
          <w:sz w:val="22"/>
          <w:szCs w:val="22"/>
        </w:rPr>
        <w:t>L</w:t>
      </w:r>
      <w:r w:rsidR="00773388">
        <w:rPr>
          <w:color w:val="000000"/>
          <w:sz w:val="22"/>
          <w:szCs w:val="22"/>
        </w:rPr>
        <w:t>ow-Cost Routing and other factors</w:t>
      </w:r>
      <w:r w:rsidRPr="00D07AB4">
        <w:rPr>
          <w:color w:val="000000"/>
          <w:sz w:val="22"/>
          <w:szCs w:val="22"/>
        </w:rPr>
        <w:t xml:space="preserve"> impact their cost structures.  This would enable merchants to verify that transactions are being </w:t>
      </w:r>
      <w:r w:rsidR="00773388">
        <w:rPr>
          <w:color w:val="000000"/>
          <w:sz w:val="22"/>
          <w:szCs w:val="22"/>
        </w:rPr>
        <w:t>processed efficiently</w:t>
      </w:r>
      <w:r w:rsidRPr="00D07AB4">
        <w:rPr>
          <w:color w:val="000000"/>
          <w:sz w:val="22"/>
          <w:szCs w:val="22"/>
        </w:rPr>
        <w:t>.</w:t>
      </w:r>
      <w:r w:rsidR="00A72C2C" w:rsidRPr="00D07AB4">
        <w:rPr>
          <w:color w:val="000000"/>
          <w:sz w:val="22"/>
          <w:szCs w:val="22"/>
        </w:rPr>
        <w:br/>
      </w:r>
      <w:r w:rsidR="00A72C2C" w:rsidRPr="00D07AB4">
        <w:rPr>
          <w:color w:val="000000"/>
          <w:sz w:val="22"/>
          <w:szCs w:val="22"/>
        </w:rPr>
        <w:br/>
      </w:r>
    </w:p>
    <w:p w14:paraId="2C3B321E" w14:textId="0A7BB0D5" w:rsidR="00722580" w:rsidRPr="00FA2FCF" w:rsidRDefault="0079660C" w:rsidP="00FA2FCF">
      <w:pPr>
        <w:numPr>
          <w:ilvl w:val="1"/>
          <w:numId w:val="1"/>
        </w:numPr>
        <w:spacing w:after="160" w:line="259" w:lineRule="auto"/>
        <w:rPr>
          <w:sz w:val="22"/>
          <w:szCs w:val="22"/>
        </w:rPr>
      </w:pPr>
      <w:r w:rsidRPr="0079660C">
        <w:rPr>
          <w:b/>
          <w:sz w:val="27"/>
          <w:szCs w:val="27"/>
        </w:rPr>
        <w:t>Cross-Subsidization</w:t>
      </w:r>
      <w:r w:rsidR="00722580">
        <w:rPr>
          <w:sz w:val="22"/>
          <w:szCs w:val="22"/>
        </w:rPr>
        <w:br/>
      </w:r>
      <w:r w:rsidR="00722580">
        <w:rPr>
          <w:b/>
          <w:sz w:val="22"/>
          <w:szCs w:val="22"/>
        </w:rPr>
        <w:br/>
      </w:r>
      <w:r w:rsidR="002D6683">
        <w:rPr>
          <w:sz w:val="22"/>
          <w:szCs w:val="22"/>
        </w:rPr>
        <w:t>Merchants remain concern</w:t>
      </w:r>
      <w:r w:rsidR="00D07AB4">
        <w:rPr>
          <w:sz w:val="22"/>
          <w:szCs w:val="22"/>
        </w:rPr>
        <w:t>ed</w:t>
      </w:r>
      <w:r w:rsidR="002D6683">
        <w:rPr>
          <w:sz w:val="22"/>
          <w:szCs w:val="22"/>
        </w:rPr>
        <w:t xml:space="preserve"> that given the lack of granularity in card scheme fee and interchange models, that it is in practice not possible to easily determine whether </w:t>
      </w:r>
      <w:r w:rsidR="00BA70D9">
        <w:rPr>
          <w:sz w:val="22"/>
          <w:szCs w:val="22"/>
        </w:rPr>
        <w:t xml:space="preserve">cross subsidization is occurring between different </w:t>
      </w:r>
      <w:r w:rsidR="00FA2FCF">
        <w:rPr>
          <w:sz w:val="22"/>
          <w:szCs w:val="22"/>
        </w:rPr>
        <w:t>parts of the business.</w:t>
      </w:r>
      <w:r w:rsidR="00FA2FCF">
        <w:rPr>
          <w:sz w:val="22"/>
          <w:szCs w:val="22"/>
        </w:rPr>
        <w:br/>
      </w:r>
      <w:r w:rsidR="00FA2FCF">
        <w:rPr>
          <w:sz w:val="22"/>
          <w:szCs w:val="22"/>
        </w:rPr>
        <w:br/>
      </w:r>
      <w:r w:rsidR="00D07AB4">
        <w:rPr>
          <w:sz w:val="22"/>
          <w:szCs w:val="22"/>
        </w:rPr>
        <w:t>I</w:t>
      </w:r>
      <w:r w:rsidR="00FA2FCF">
        <w:rPr>
          <w:sz w:val="22"/>
          <w:szCs w:val="22"/>
        </w:rPr>
        <w:t xml:space="preserve">f </w:t>
      </w:r>
      <w:r w:rsidR="00940C71">
        <w:rPr>
          <w:sz w:val="22"/>
          <w:szCs w:val="22"/>
        </w:rPr>
        <w:t>such</w:t>
      </w:r>
      <w:r w:rsidR="00FA2FCF">
        <w:rPr>
          <w:sz w:val="22"/>
          <w:szCs w:val="22"/>
        </w:rPr>
        <w:t xml:space="preserve"> is occurring, this may be unbalancing competition both between merchants (we have discussed negotiated interchange rates above) and even between schemes (domestic debit versus internation</w:t>
      </w:r>
      <w:r w:rsidR="00940C71">
        <w:rPr>
          <w:sz w:val="22"/>
          <w:szCs w:val="22"/>
        </w:rPr>
        <w:t>al</w:t>
      </w:r>
      <w:r w:rsidR="00FA2FCF">
        <w:rPr>
          <w:sz w:val="22"/>
          <w:szCs w:val="22"/>
        </w:rPr>
        <w:t xml:space="preserve"> debit).</w:t>
      </w:r>
      <w:r w:rsidR="00FA2FCF">
        <w:rPr>
          <w:sz w:val="22"/>
          <w:szCs w:val="22"/>
        </w:rPr>
        <w:br/>
      </w:r>
      <w:r w:rsidR="00FA2FCF">
        <w:rPr>
          <w:sz w:val="22"/>
          <w:szCs w:val="22"/>
        </w:rPr>
        <w:br/>
        <w:t xml:space="preserve">Some merchants are concerned that cross subsidization may be utilised to suppress fees in one area by leveraging profits in another to distort the competitive landscape. </w:t>
      </w:r>
      <w:r w:rsidR="00FA2FCF">
        <w:rPr>
          <w:sz w:val="22"/>
          <w:szCs w:val="22"/>
        </w:rPr>
        <w:br/>
      </w:r>
    </w:p>
    <w:p w14:paraId="75FE65AA" w14:textId="3271B1C5" w:rsidR="00722580" w:rsidRDefault="00722580" w:rsidP="00722580">
      <w:pPr>
        <w:widowControl w:val="0"/>
        <w:ind w:left="720"/>
        <w:rPr>
          <w:b/>
          <w:sz w:val="22"/>
          <w:szCs w:val="22"/>
        </w:rPr>
      </w:pPr>
      <w:r>
        <w:rPr>
          <w:b/>
          <w:sz w:val="22"/>
          <w:szCs w:val="22"/>
        </w:rPr>
        <w:t>Merchant positioning:</w:t>
      </w:r>
    </w:p>
    <w:p w14:paraId="111EF005" w14:textId="4C0EA3A6" w:rsidR="00FA2FCF" w:rsidRDefault="00940C71" w:rsidP="00A72C2C">
      <w:pPr>
        <w:widowControl w:val="0"/>
        <w:ind w:left="720"/>
        <w:rPr>
          <w:color w:val="000000"/>
          <w:sz w:val="22"/>
          <w:szCs w:val="22"/>
        </w:rPr>
      </w:pPr>
      <w:r>
        <w:rPr>
          <w:color w:val="000000"/>
          <w:sz w:val="22"/>
          <w:szCs w:val="22"/>
        </w:rPr>
        <w:t>It is</w:t>
      </w:r>
      <w:r w:rsidR="00FA2FCF">
        <w:rPr>
          <w:color w:val="000000"/>
          <w:sz w:val="22"/>
          <w:szCs w:val="22"/>
        </w:rPr>
        <w:t xml:space="preserve"> propose</w:t>
      </w:r>
      <w:r>
        <w:rPr>
          <w:color w:val="000000"/>
          <w:sz w:val="22"/>
          <w:szCs w:val="22"/>
        </w:rPr>
        <w:t>d</w:t>
      </w:r>
      <w:r w:rsidR="00FA2FCF">
        <w:rPr>
          <w:color w:val="000000"/>
          <w:sz w:val="22"/>
          <w:szCs w:val="22"/>
        </w:rPr>
        <w:t xml:space="preserve"> that:</w:t>
      </w:r>
    </w:p>
    <w:p w14:paraId="1761A5AC" w14:textId="77777777" w:rsidR="00FA2FCF" w:rsidRDefault="00FA2FCF" w:rsidP="00A72C2C">
      <w:pPr>
        <w:widowControl w:val="0"/>
        <w:ind w:left="720"/>
        <w:rPr>
          <w:color w:val="000000"/>
          <w:sz w:val="22"/>
          <w:szCs w:val="22"/>
        </w:rPr>
      </w:pPr>
    </w:p>
    <w:p w14:paraId="5C499DA0" w14:textId="77777777" w:rsidR="00FA2FCF" w:rsidRPr="00886F99" w:rsidRDefault="00FA2FCF" w:rsidP="00FA2FCF">
      <w:pPr>
        <w:pStyle w:val="ListParagraph"/>
        <w:widowControl w:val="0"/>
        <w:numPr>
          <w:ilvl w:val="0"/>
          <w:numId w:val="22"/>
        </w:numPr>
        <w:rPr>
          <w:b/>
          <w:bCs/>
          <w:color w:val="000000"/>
          <w:sz w:val="22"/>
          <w:szCs w:val="22"/>
        </w:rPr>
      </w:pPr>
      <w:r w:rsidRPr="00886F99">
        <w:rPr>
          <w:b/>
          <w:bCs/>
          <w:color w:val="000000"/>
          <w:sz w:val="22"/>
          <w:szCs w:val="22"/>
        </w:rPr>
        <w:t>Regulatory Oversight of Cross-Subsidization:</w:t>
      </w:r>
    </w:p>
    <w:p w14:paraId="0F30E715" w14:textId="45F1CA70" w:rsidR="00FA2FCF" w:rsidRPr="00FA2FCF" w:rsidRDefault="00FA2FCF" w:rsidP="00FA2FCF">
      <w:pPr>
        <w:pStyle w:val="ListParagraph"/>
        <w:widowControl w:val="0"/>
        <w:ind w:left="1152"/>
        <w:rPr>
          <w:color w:val="000000"/>
          <w:sz w:val="22"/>
          <w:szCs w:val="22"/>
        </w:rPr>
      </w:pPr>
      <w:r w:rsidRPr="00FA2FCF">
        <w:rPr>
          <w:color w:val="000000"/>
          <w:sz w:val="22"/>
          <w:szCs w:val="22"/>
        </w:rPr>
        <w:t xml:space="preserve">The RBA should </w:t>
      </w:r>
      <w:r>
        <w:rPr>
          <w:color w:val="000000"/>
          <w:sz w:val="22"/>
          <w:szCs w:val="22"/>
        </w:rPr>
        <w:t>review and</w:t>
      </w:r>
      <w:r w:rsidR="0036736E">
        <w:rPr>
          <w:color w:val="000000"/>
          <w:sz w:val="22"/>
          <w:szCs w:val="22"/>
        </w:rPr>
        <w:t>,</w:t>
      </w:r>
      <w:r>
        <w:rPr>
          <w:color w:val="000000"/>
          <w:sz w:val="22"/>
          <w:szCs w:val="22"/>
        </w:rPr>
        <w:t xml:space="preserve"> if necessary, </w:t>
      </w:r>
      <w:r w:rsidRPr="00FA2FCF">
        <w:rPr>
          <w:color w:val="000000"/>
          <w:sz w:val="22"/>
          <w:szCs w:val="22"/>
        </w:rPr>
        <w:t>intervene to prevent international schemes from using revenue from credit and international services to subsidize domestic debit fees.</w:t>
      </w:r>
      <w:r>
        <w:rPr>
          <w:color w:val="000000"/>
          <w:sz w:val="22"/>
          <w:szCs w:val="22"/>
        </w:rPr>
        <w:br/>
      </w:r>
    </w:p>
    <w:p w14:paraId="269F5D05" w14:textId="5D15E1C8" w:rsidR="00FA2FCF" w:rsidRDefault="00FA2FCF" w:rsidP="00FA2FCF">
      <w:pPr>
        <w:pStyle w:val="ListParagraph"/>
        <w:widowControl w:val="0"/>
        <w:ind w:left="1152"/>
        <w:rPr>
          <w:color w:val="000000"/>
          <w:sz w:val="22"/>
          <w:szCs w:val="22"/>
        </w:rPr>
      </w:pPr>
      <w:r>
        <w:rPr>
          <w:color w:val="000000"/>
          <w:sz w:val="22"/>
          <w:szCs w:val="22"/>
        </w:rPr>
        <w:t>S</w:t>
      </w:r>
      <w:r w:rsidRPr="00FA2FCF">
        <w:rPr>
          <w:color w:val="000000"/>
          <w:sz w:val="22"/>
          <w:szCs w:val="22"/>
        </w:rPr>
        <w:t xml:space="preserve">chemes </w:t>
      </w:r>
      <w:r>
        <w:rPr>
          <w:color w:val="000000"/>
          <w:sz w:val="22"/>
          <w:szCs w:val="22"/>
        </w:rPr>
        <w:t xml:space="preserve">should be required </w:t>
      </w:r>
      <w:r w:rsidRPr="00FA2FCF">
        <w:rPr>
          <w:color w:val="000000"/>
          <w:sz w:val="22"/>
          <w:szCs w:val="22"/>
        </w:rPr>
        <w:t>to justify their fee structures and revenue allocations to ensure a level playing field for all schemes and merchants.</w:t>
      </w:r>
    </w:p>
    <w:p w14:paraId="4E232068" w14:textId="77777777" w:rsidR="00FA2FCF" w:rsidRDefault="00FA2FCF" w:rsidP="00FA2FCF">
      <w:pPr>
        <w:pStyle w:val="ListParagraph"/>
        <w:widowControl w:val="0"/>
        <w:ind w:left="1152"/>
        <w:rPr>
          <w:color w:val="000000"/>
          <w:sz w:val="22"/>
          <w:szCs w:val="22"/>
        </w:rPr>
      </w:pPr>
    </w:p>
    <w:p w14:paraId="2CBF3D0C" w14:textId="4AC04BA7" w:rsidR="00FA2FCF" w:rsidRPr="00886F99" w:rsidRDefault="00FA2FCF" w:rsidP="00FA2FCF">
      <w:pPr>
        <w:pStyle w:val="ListParagraph"/>
        <w:widowControl w:val="0"/>
        <w:numPr>
          <w:ilvl w:val="0"/>
          <w:numId w:val="22"/>
        </w:numPr>
        <w:rPr>
          <w:b/>
          <w:bCs/>
          <w:color w:val="000000"/>
          <w:sz w:val="22"/>
          <w:szCs w:val="22"/>
        </w:rPr>
      </w:pPr>
      <w:r w:rsidRPr="00886F99">
        <w:rPr>
          <w:b/>
          <w:bCs/>
          <w:color w:val="000000"/>
          <w:sz w:val="22"/>
          <w:szCs w:val="22"/>
        </w:rPr>
        <w:t>Mandatory Transparency:</w:t>
      </w:r>
    </w:p>
    <w:p w14:paraId="7151A829" w14:textId="73A21C03" w:rsidR="00FA2FCF" w:rsidRPr="00FA2FCF" w:rsidRDefault="00FA2FCF" w:rsidP="00FA2FCF">
      <w:pPr>
        <w:pStyle w:val="ListParagraph"/>
        <w:widowControl w:val="0"/>
        <w:ind w:left="1152"/>
        <w:rPr>
          <w:color w:val="000000"/>
          <w:sz w:val="22"/>
          <w:szCs w:val="22"/>
        </w:rPr>
      </w:pPr>
      <w:r w:rsidRPr="00FA2FCF">
        <w:rPr>
          <w:color w:val="000000"/>
          <w:sz w:val="22"/>
          <w:szCs w:val="22"/>
        </w:rPr>
        <w:t>Increase visibility into fee structures to identify and address potential cross-subsidization.</w:t>
      </w:r>
      <w:r>
        <w:rPr>
          <w:color w:val="000000"/>
          <w:sz w:val="22"/>
          <w:szCs w:val="22"/>
        </w:rPr>
        <w:br/>
      </w:r>
    </w:p>
    <w:p w14:paraId="6FC92857" w14:textId="77777777" w:rsidR="00FA2FCF" w:rsidRPr="00886F99" w:rsidRDefault="00FA2FCF" w:rsidP="00FA2FCF">
      <w:pPr>
        <w:pStyle w:val="ListParagraph"/>
        <w:widowControl w:val="0"/>
        <w:numPr>
          <w:ilvl w:val="0"/>
          <w:numId w:val="22"/>
        </w:numPr>
        <w:rPr>
          <w:b/>
          <w:bCs/>
          <w:color w:val="000000"/>
          <w:sz w:val="22"/>
          <w:szCs w:val="22"/>
        </w:rPr>
      </w:pPr>
      <w:r w:rsidRPr="00886F99">
        <w:rPr>
          <w:b/>
          <w:bCs/>
          <w:color w:val="000000"/>
          <w:sz w:val="22"/>
          <w:szCs w:val="22"/>
        </w:rPr>
        <w:t>Protect Smaller Merchants:</w:t>
      </w:r>
    </w:p>
    <w:p w14:paraId="131D8CCA" w14:textId="77777777" w:rsidR="00FA2FCF" w:rsidRPr="00FA2FCF" w:rsidRDefault="00FA2FCF" w:rsidP="00FA2FCF">
      <w:pPr>
        <w:pStyle w:val="ListParagraph"/>
        <w:widowControl w:val="0"/>
        <w:ind w:left="1152"/>
        <w:rPr>
          <w:color w:val="000000"/>
          <w:sz w:val="22"/>
          <w:szCs w:val="22"/>
        </w:rPr>
      </w:pPr>
      <w:r w:rsidRPr="00FA2FCF">
        <w:rPr>
          <w:color w:val="000000"/>
          <w:sz w:val="22"/>
          <w:szCs w:val="22"/>
        </w:rPr>
        <w:t>Introduce tailored policies or fee caps to prevent smaller merchants from indirectly subsidizing large merchants' preferential rates or artificially suppressed fees in other areas.</w:t>
      </w:r>
    </w:p>
    <w:p w14:paraId="3BFA4088" w14:textId="77777777" w:rsidR="00722580" w:rsidRDefault="00722580" w:rsidP="00773D3E">
      <w:pPr>
        <w:widowControl w:val="0"/>
        <w:pBdr>
          <w:top w:val="nil"/>
          <w:left w:val="nil"/>
          <w:bottom w:val="nil"/>
          <w:right w:val="nil"/>
          <w:between w:val="nil"/>
        </w:pBdr>
        <w:rPr>
          <w:color w:val="000000"/>
          <w:sz w:val="22"/>
          <w:szCs w:val="22"/>
        </w:rPr>
      </w:pPr>
    </w:p>
    <w:p w14:paraId="6192E68C" w14:textId="77777777" w:rsidR="00722580" w:rsidRDefault="00722580" w:rsidP="00722580">
      <w:pPr>
        <w:widowControl w:val="0"/>
        <w:pBdr>
          <w:top w:val="nil"/>
          <w:left w:val="nil"/>
          <w:bottom w:val="nil"/>
          <w:right w:val="nil"/>
          <w:between w:val="nil"/>
        </w:pBdr>
        <w:ind w:left="1080"/>
        <w:rPr>
          <w:color w:val="000000"/>
          <w:sz w:val="22"/>
          <w:szCs w:val="22"/>
        </w:rPr>
      </w:pPr>
    </w:p>
    <w:p w14:paraId="25F65DF8" w14:textId="0A82E20C" w:rsidR="00EC094D" w:rsidRDefault="00940AC0" w:rsidP="00EC094D">
      <w:pPr>
        <w:numPr>
          <w:ilvl w:val="1"/>
          <w:numId w:val="1"/>
        </w:numPr>
        <w:spacing w:after="160" w:line="259" w:lineRule="auto"/>
        <w:rPr>
          <w:sz w:val="22"/>
          <w:szCs w:val="22"/>
          <w:lang w:val="en-IE"/>
        </w:rPr>
      </w:pPr>
      <w:r>
        <w:rPr>
          <w:b/>
          <w:sz w:val="27"/>
          <w:szCs w:val="27"/>
        </w:rPr>
        <w:t>Mandated</w:t>
      </w:r>
      <w:r w:rsidR="00EC094D">
        <w:rPr>
          <w:b/>
          <w:sz w:val="27"/>
          <w:szCs w:val="27"/>
        </w:rPr>
        <w:t xml:space="preserve"> or preferred</w:t>
      </w:r>
      <w:r>
        <w:rPr>
          <w:b/>
          <w:sz w:val="27"/>
          <w:szCs w:val="27"/>
        </w:rPr>
        <w:t xml:space="preserve"> scheme services</w:t>
      </w:r>
      <w:r w:rsidR="00722580">
        <w:rPr>
          <w:sz w:val="22"/>
          <w:szCs w:val="22"/>
        </w:rPr>
        <w:br/>
      </w:r>
      <w:r w:rsidR="00722580">
        <w:rPr>
          <w:sz w:val="22"/>
          <w:szCs w:val="22"/>
        </w:rPr>
        <w:br/>
      </w:r>
      <w:r w:rsidR="00217BFE">
        <w:rPr>
          <w:sz w:val="22"/>
          <w:szCs w:val="22"/>
        </w:rPr>
        <w:t xml:space="preserve">A sometimes overlooked cost for card scheme participants are the </w:t>
      </w:r>
      <w:r w:rsidR="00EC094D">
        <w:rPr>
          <w:sz w:val="22"/>
          <w:szCs w:val="22"/>
        </w:rPr>
        <w:t xml:space="preserve">direct and </w:t>
      </w:r>
      <w:r w:rsidR="00217BFE">
        <w:rPr>
          <w:sz w:val="22"/>
          <w:szCs w:val="22"/>
        </w:rPr>
        <w:t xml:space="preserve">indirect fees and </w:t>
      </w:r>
      <w:r w:rsidR="00EC094D">
        <w:rPr>
          <w:sz w:val="22"/>
          <w:szCs w:val="22"/>
        </w:rPr>
        <w:t>subsidies</w:t>
      </w:r>
      <w:r w:rsidR="00217BFE">
        <w:rPr>
          <w:sz w:val="22"/>
          <w:szCs w:val="22"/>
        </w:rPr>
        <w:t xml:space="preserve"> created as a result of a card scheme mandating the use of a particular solution that they, or one of their subsidiaries provide.</w:t>
      </w:r>
      <w:r w:rsidR="00217BFE">
        <w:rPr>
          <w:sz w:val="22"/>
          <w:szCs w:val="22"/>
        </w:rPr>
        <w:br/>
      </w:r>
      <w:r w:rsidR="00217BFE">
        <w:rPr>
          <w:sz w:val="22"/>
          <w:szCs w:val="22"/>
        </w:rPr>
        <w:br/>
      </w:r>
      <w:r w:rsidR="006E0EE0">
        <w:rPr>
          <w:sz w:val="22"/>
          <w:szCs w:val="22"/>
        </w:rPr>
        <w:lastRenderedPageBreak/>
        <w:t>I</w:t>
      </w:r>
      <w:r w:rsidR="00217BFE">
        <w:rPr>
          <w:sz w:val="22"/>
          <w:szCs w:val="22"/>
        </w:rPr>
        <w:t xml:space="preserve">t is recognized that there are occasions where card schemes should be able to require a specific service to address a risk gap, or to drive strategic change.  But this is a significant capability which by its very nature </w:t>
      </w:r>
      <w:r w:rsidR="00773388">
        <w:rPr>
          <w:sz w:val="22"/>
          <w:szCs w:val="22"/>
        </w:rPr>
        <w:t>allows</w:t>
      </w:r>
      <w:r w:rsidR="00217BFE">
        <w:rPr>
          <w:sz w:val="22"/>
          <w:szCs w:val="22"/>
        </w:rPr>
        <w:t xml:space="preserve"> a card scheme service to be adopted at the prices </w:t>
      </w:r>
      <w:r w:rsidR="006E0EE0">
        <w:rPr>
          <w:sz w:val="22"/>
          <w:szCs w:val="22"/>
        </w:rPr>
        <w:t xml:space="preserve">and terms </w:t>
      </w:r>
      <w:r w:rsidR="00217BFE">
        <w:rPr>
          <w:sz w:val="22"/>
          <w:szCs w:val="22"/>
        </w:rPr>
        <w:t xml:space="preserve">the </w:t>
      </w:r>
      <w:r w:rsidR="00EC094D">
        <w:rPr>
          <w:sz w:val="22"/>
          <w:szCs w:val="22"/>
        </w:rPr>
        <w:t xml:space="preserve">card </w:t>
      </w:r>
      <w:r w:rsidR="00217BFE">
        <w:rPr>
          <w:sz w:val="22"/>
          <w:szCs w:val="22"/>
        </w:rPr>
        <w:t xml:space="preserve">scheme </w:t>
      </w:r>
      <w:r w:rsidR="00EC094D">
        <w:rPr>
          <w:sz w:val="22"/>
          <w:szCs w:val="22"/>
        </w:rPr>
        <w:t>defines</w:t>
      </w:r>
      <w:r w:rsidR="00217BFE">
        <w:rPr>
          <w:sz w:val="22"/>
          <w:szCs w:val="22"/>
        </w:rPr>
        <w:t xml:space="preserve">, </w:t>
      </w:r>
      <w:r w:rsidR="006E0EE0">
        <w:rPr>
          <w:sz w:val="22"/>
          <w:szCs w:val="22"/>
        </w:rPr>
        <w:t xml:space="preserve">usually </w:t>
      </w:r>
      <w:r w:rsidR="00217BFE">
        <w:rPr>
          <w:sz w:val="22"/>
          <w:szCs w:val="22"/>
        </w:rPr>
        <w:t xml:space="preserve">without competition or negotiation. </w:t>
      </w:r>
      <w:r w:rsidR="00217BFE">
        <w:rPr>
          <w:sz w:val="22"/>
          <w:szCs w:val="22"/>
        </w:rPr>
        <w:br/>
      </w:r>
      <w:r w:rsidR="00217BFE">
        <w:rPr>
          <w:sz w:val="22"/>
          <w:szCs w:val="22"/>
        </w:rPr>
        <w:br/>
      </w:r>
      <w:r w:rsidR="00EC094D">
        <w:rPr>
          <w:sz w:val="22"/>
          <w:szCs w:val="22"/>
        </w:rPr>
        <w:t>There is a perception amongst merchants that this card scheme approach is open to abuse</w:t>
      </w:r>
      <w:r w:rsidR="009D1B21">
        <w:rPr>
          <w:sz w:val="22"/>
          <w:szCs w:val="22"/>
          <w:lang w:val="en-IE"/>
        </w:rPr>
        <w:t>. E</w:t>
      </w:r>
      <w:r w:rsidR="00EC094D">
        <w:rPr>
          <w:sz w:val="22"/>
          <w:szCs w:val="22"/>
          <w:lang w:val="en-IE"/>
        </w:rPr>
        <w:t>xamples highlighted by merchants of products/services which are scheme price defined, or scheme preferring are:</w:t>
      </w:r>
    </w:p>
    <w:p w14:paraId="317AAB4B" w14:textId="331F423F" w:rsidR="00EC094D" w:rsidRPr="00EC094D" w:rsidRDefault="00EC094D" w:rsidP="00EC094D">
      <w:pPr>
        <w:numPr>
          <w:ilvl w:val="2"/>
          <w:numId w:val="1"/>
        </w:numPr>
        <w:spacing w:after="160" w:line="259" w:lineRule="auto"/>
        <w:rPr>
          <w:bCs/>
          <w:sz w:val="22"/>
          <w:szCs w:val="22"/>
          <w:lang w:val="en-IE"/>
        </w:rPr>
      </w:pPr>
      <w:r w:rsidRPr="00EC094D">
        <w:rPr>
          <w:bCs/>
          <w:sz w:val="22"/>
          <w:szCs w:val="22"/>
        </w:rPr>
        <w:t>The new Visa Acquirer Monitoring Program (VAMP)</w:t>
      </w:r>
      <w:r>
        <w:rPr>
          <w:bCs/>
          <w:sz w:val="22"/>
          <w:szCs w:val="22"/>
        </w:rPr>
        <w:t>, which provides benefits if merchants use Visa’s own dispute management tools</w:t>
      </w:r>
      <w:r w:rsidRPr="00EC094D">
        <w:rPr>
          <w:bCs/>
          <w:sz w:val="22"/>
          <w:szCs w:val="22"/>
        </w:rPr>
        <w:t xml:space="preserve"> </w:t>
      </w:r>
      <w:r w:rsidR="009D1B21">
        <w:rPr>
          <w:bCs/>
          <w:sz w:val="22"/>
          <w:szCs w:val="22"/>
        </w:rPr>
        <w:t xml:space="preserve">that </w:t>
      </w:r>
      <w:r>
        <w:rPr>
          <w:bCs/>
          <w:sz w:val="22"/>
          <w:szCs w:val="22"/>
        </w:rPr>
        <w:t>are not available</w:t>
      </w:r>
      <w:r w:rsidR="006E0EE0">
        <w:rPr>
          <w:bCs/>
          <w:sz w:val="22"/>
          <w:szCs w:val="22"/>
        </w:rPr>
        <w:t xml:space="preserve"> to merchant</w:t>
      </w:r>
      <w:r w:rsidR="0036736E">
        <w:rPr>
          <w:bCs/>
          <w:sz w:val="22"/>
          <w:szCs w:val="22"/>
        </w:rPr>
        <w:t>s</w:t>
      </w:r>
      <w:r w:rsidR="006E0EE0">
        <w:rPr>
          <w:bCs/>
          <w:sz w:val="22"/>
          <w:szCs w:val="22"/>
        </w:rPr>
        <w:t xml:space="preserve"> who utilise</w:t>
      </w:r>
      <w:r>
        <w:rPr>
          <w:bCs/>
          <w:sz w:val="22"/>
          <w:szCs w:val="22"/>
        </w:rPr>
        <w:t xml:space="preserve"> competitor </w:t>
      </w:r>
      <w:r w:rsidR="006E0EE0">
        <w:rPr>
          <w:bCs/>
          <w:sz w:val="22"/>
          <w:szCs w:val="22"/>
        </w:rPr>
        <w:t>dispute management solutions</w:t>
      </w:r>
      <w:r w:rsidR="009D1B21">
        <w:rPr>
          <w:bCs/>
          <w:sz w:val="22"/>
          <w:szCs w:val="22"/>
        </w:rPr>
        <w:t xml:space="preserve">. </w:t>
      </w:r>
    </w:p>
    <w:p w14:paraId="01CB5FD1" w14:textId="5397EB2A" w:rsidR="00EC094D" w:rsidRDefault="00EC094D" w:rsidP="00EC094D">
      <w:pPr>
        <w:numPr>
          <w:ilvl w:val="2"/>
          <w:numId w:val="1"/>
        </w:numPr>
        <w:spacing w:after="160" w:line="259" w:lineRule="auto"/>
        <w:rPr>
          <w:bCs/>
          <w:sz w:val="22"/>
          <w:szCs w:val="22"/>
          <w:lang w:val="en-IE"/>
        </w:rPr>
      </w:pPr>
      <w:r>
        <w:rPr>
          <w:bCs/>
          <w:sz w:val="22"/>
          <w:szCs w:val="22"/>
        </w:rPr>
        <w:t>The Mastercard Authorisation Optimiser, a tool which is mandated for use by merchants with no opt out capabilities even if the data is not available for the merchant to utilise it</w:t>
      </w:r>
      <w:r w:rsidR="00940C71">
        <w:rPr>
          <w:bCs/>
          <w:sz w:val="22"/>
          <w:szCs w:val="22"/>
        </w:rPr>
        <w:t xml:space="preserve">.  Some </w:t>
      </w:r>
      <w:r w:rsidR="00773388">
        <w:rPr>
          <w:bCs/>
          <w:sz w:val="22"/>
          <w:szCs w:val="22"/>
        </w:rPr>
        <w:t xml:space="preserve">merchants </w:t>
      </w:r>
      <w:r w:rsidR="00940C71">
        <w:rPr>
          <w:bCs/>
          <w:sz w:val="22"/>
          <w:szCs w:val="22"/>
        </w:rPr>
        <w:t xml:space="preserve">claim outcomes represent a </w:t>
      </w:r>
      <w:r>
        <w:rPr>
          <w:bCs/>
          <w:sz w:val="22"/>
          <w:szCs w:val="22"/>
        </w:rPr>
        <w:t>questionable return on investment</w:t>
      </w:r>
      <w:r w:rsidR="00940C71">
        <w:rPr>
          <w:bCs/>
          <w:sz w:val="22"/>
          <w:szCs w:val="22"/>
        </w:rPr>
        <w:t xml:space="preserve"> even</w:t>
      </w:r>
      <w:r>
        <w:rPr>
          <w:bCs/>
          <w:sz w:val="22"/>
          <w:szCs w:val="22"/>
        </w:rPr>
        <w:t xml:space="preserve"> if the</w:t>
      </w:r>
      <w:r w:rsidRPr="00EC094D">
        <w:rPr>
          <w:bCs/>
          <w:sz w:val="22"/>
          <w:szCs w:val="22"/>
          <w:lang w:val="en-IE"/>
        </w:rPr>
        <w:t xml:space="preserve"> </w:t>
      </w:r>
      <w:r>
        <w:rPr>
          <w:bCs/>
          <w:sz w:val="22"/>
          <w:szCs w:val="22"/>
          <w:lang w:val="en-IE"/>
        </w:rPr>
        <w:t xml:space="preserve">data </w:t>
      </w:r>
      <w:r w:rsidR="00940C71">
        <w:rPr>
          <w:bCs/>
          <w:sz w:val="22"/>
          <w:szCs w:val="22"/>
          <w:lang w:val="en-IE"/>
        </w:rPr>
        <w:t>is available</w:t>
      </w:r>
      <w:r>
        <w:rPr>
          <w:bCs/>
          <w:sz w:val="22"/>
          <w:szCs w:val="22"/>
          <w:lang w:val="en-IE"/>
        </w:rPr>
        <w:t>.</w:t>
      </w:r>
    </w:p>
    <w:p w14:paraId="52E2023E" w14:textId="77777777" w:rsidR="00D809C6" w:rsidRDefault="00494595" w:rsidP="00940C71">
      <w:pPr>
        <w:spacing w:after="160" w:line="259" w:lineRule="auto"/>
        <w:ind w:left="720"/>
        <w:rPr>
          <w:sz w:val="22"/>
          <w:szCs w:val="22"/>
        </w:rPr>
      </w:pPr>
      <w:r w:rsidRPr="006E0EE0">
        <w:rPr>
          <w:b/>
          <w:sz w:val="22"/>
          <w:szCs w:val="22"/>
        </w:rPr>
        <w:br/>
      </w:r>
      <w:r w:rsidR="00722580" w:rsidRPr="006E0EE0">
        <w:rPr>
          <w:b/>
          <w:sz w:val="22"/>
          <w:szCs w:val="22"/>
        </w:rPr>
        <w:t>Merchant positioning:</w:t>
      </w:r>
      <w:r w:rsidR="00940C71">
        <w:rPr>
          <w:b/>
          <w:sz w:val="22"/>
          <w:szCs w:val="22"/>
        </w:rPr>
        <w:br/>
      </w:r>
      <w:r w:rsidR="006E0EE0">
        <w:rPr>
          <w:sz w:val="22"/>
          <w:szCs w:val="22"/>
        </w:rPr>
        <w:t xml:space="preserve">Merchants argue that the ability for card schemes to mandate services is open to abuse as they can require use of a product they derive, at the costs they determine and with the cross-subsidization capabilities they deem appropriate.  </w:t>
      </w:r>
    </w:p>
    <w:p w14:paraId="518C7CA7" w14:textId="1B261B01" w:rsidR="006E0EE0" w:rsidRDefault="0008743B" w:rsidP="00940C71">
      <w:pPr>
        <w:spacing w:after="160" w:line="259" w:lineRule="auto"/>
        <w:ind w:left="720"/>
        <w:rPr>
          <w:sz w:val="22"/>
          <w:szCs w:val="22"/>
        </w:rPr>
      </w:pPr>
      <w:r>
        <w:rPr>
          <w:sz w:val="22"/>
          <w:szCs w:val="22"/>
        </w:rPr>
        <w:t>To be clear, merchants are no</w:t>
      </w:r>
      <w:r w:rsidR="005E302C">
        <w:rPr>
          <w:sz w:val="22"/>
          <w:szCs w:val="22"/>
        </w:rPr>
        <w:t>t</w:t>
      </w:r>
      <w:r>
        <w:rPr>
          <w:sz w:val="22"/>
          <w:szCs w:val="22"/>
        </w:rPr>
        <w:t xml:space="preserve"> against the card schemes building clear, value-based s</w:t>
      </w:r>
      <w:r w:rsidR="005E302C">
        <w:rPr>
          <w:sz w:val="22"/>
          <w:szCs w:val="22"/>
        </w:rPr>
        <w:t xml:space="preserve">ervices that are </w:t>
      </w:r>
      <w:r w:rsidR="00723ED0">
        <w:rPr>
          <w:sz w:val="22"/>
          <w:szCs w:val="22"/>
        </w:rPr>
        <w:t>‘voluntary’</w:t>
      </w:r>
      <w:r w:rsidR="005E302C">
        <w:rPr>
          <w:sz w:val="22"/>
          <w:szCs w:val="22"/>
        </w:rPr>
        <w:t xml:space="preserve"> in nature</w:t>
      </w:r>
      <w:r w:rsidR="008D56BE">
        <w:rPr>
          <w:sz w:val="22"/>
          <w:szCs w:val="22"/>
        </w:rPr>
        <w:t xml:space="preserve"> – in fact, merchants welcome continued innovation </w:t>
      </w:r>
      <w:r w:rsidR="00D14DBD">
        <w:rPr>
          <w:sz w:val="22"/>
          <w:szCs w:val="22"/>
        </w:rPr>
        <w:t>by the schemes to develop such voluntary services with a clearly demonstrated value proposition and transparent</w:t>
      </w:r>
      <w:r w:rsidR="00723ED0">
        <w:rPr>
          <w:sz w:val="22"/>
          <w:szCs w:val="22"/>
        </w:rPr>
        <w:t xml:space="preserve"> return on investment</w:t>
      </w:r>
      <w:r w:rsidR="009F3B73">
        <w:rPr>
          <w:sz w:val="22"/>
          <w:szCs w:val="22"/>
        </w:rPr>
        <w:t>. Such an approach would create parity and open competition</w:t>
      </w:r>
      <w:r w:rsidR="00C43997">
        <w:rPr>
          <w:sz w:val="22"/>
          <w:szCs w:val="22"/>
        </w:rPr>
        <w:t xml:space="preserve"> in the market</w:t>
      </w:r>
      <w:r w:rsidR="000A22F5">
        <w:rPr>
          <w:sz w:val="22"/>
          <w:szCs w:val="22"/>
        </w:rPr>
        <w:t xml:space="preserve"> and increase the range of available choices, </w:t>
      </w:r>
      <w:r w:rsidR="00C43997">
        <w:rPr>
          <w:sz w:val="22"/>
          <w:szCs w:val="22"/>
        </w:rPr>
        <w:t xml:space="preserve">allowing the most effective products and services to realize commercial value that </w:t>
      </w:r>
      <w:r w:rsidR="00D1426D">
        <w:rPr>
          <w:sz w:val="22"/>
          <w:szCs w:val="22"/>
        </w:rPr>
        <w:t xml:space="preserve">is </w:t>
      </w:r>
      <w:r w:rsidR="00C43997">
        <w:rPr>
          <w:sz w:val="22"/>
          <w:szCs w:val="22"/>
        </w:rPr>
        <w:t xml:space="preserve">commensurate with </w:t>
      </w:r>
      <w:r w:rsidR="00D809C6">
        <w:rPr>
          <w:sz w:val="22"/>
          <w:szCs w:val="22"/>
        </w:rPr>
        <w:t xml:space="preserve">effectiveness and measurable benefit. </w:t>
      </w:r>
      <w:r w:rsidR="006E0EE0">
        <w:rPr>
          <w:sz w:val="22"/>
          <w:szCs w:val="22"/>
        </w:rPr>
        <w:br/>
      </w:r>
      <w:r w:rsidR="006E0EE0">
        <w:rPr>
          <w:sz w:val="22"/>
          <w:szCs w:val="22"/>
        </w:rPr>
        <w:br/>
        <w:t xml:space="preserve">Given the monopolistic </w:t>
      </w:r>
      <w:r w:rsidR="00940C71">
        <w:rPr>
          <w:sz w:val="22"/>
          <w:szCs w:val="22"/>
        </w:rPr>
        <w:t xml:space="preserve">style </w:t>
      </w:r>
      <w:r w:rsidR="006E0EE0">
        <w:rPr>
          <w:sz w:val="22"/>
          <w:szCs w:val="22"/>
        </w:rPr>
        <w:t xml:space="preserve">nature of </w:t>
      </w:r>
      <w:r w:rsidR="00693395">
        <w:rPr>
          <w:sz w:val="22"/>
          <w:szCs w:val="22"/>
        </w:rPr>
        <w:t xml:space="preserve">some of </w:t>
      </w:r>
      <w:r w:rsidR="006E0EE0">
        <w:rPr>
          <w:sz w:val="22"/>
          <w:szCs w:val="22"/>
        </w:rPr>
        <w:t xml:space="preserve">these services, with </w:t>
      </w:r>
      <w:r w:rsidR="00940C71">
        <w:rPr>
          <w:sz w:val="22"/>
          <w:szCs w:val="22"/>
        </w:rPr>
        <w:t xml:space="preserve">no choice but to use them if the card brand is to be accepted and </w:t>
      </w:r>
      <w:r w:rsidR="006E0EE0">
        <w:rPr>
          <w:sz w:val="22"/>
          <w:szCs w:val="22"/>
        </w:rPr>
        <w:t>limited or no capability for</w:t>
      </w:r>
      <w:r w:rsidR="00940C71">
        <w:rPr>
          <w:sz w:val="22"/>
          <w:szCs w:val="22"/>
        </w:rPr>
        <w:t xml:space="preserve"> utilizing </w:t>
      </w:r>
      <w:r w:rsidR="006E0EE0">
        <w:rPr>
          <w:sz w:val="22"/>
          <w:szCs w:val="22"/>
        </w:rPr>
        <w:t xml:space="preserve">competing </w:t>
      </w:r>
      <w:r w:rsidR="00940C71">
        <w:rPr>
          <w:sz w:val="22"/>
          <w:szCs w:val="22"/>
        </w:rPr>
        <w:t>solutions</w:t>
      </w:r>
      <w:r w:rsidR="006E0EE0">
        <w:rPr>
          <w:sz w:val="22"/>
          <w:szCs w:val="22"/>
        </w:rPr>
        <w:t>, this requires as a minimum:</w:t>
      </w:r>
    </w:p>
    <w:p w14:paraId="141C46E4" w14:textId="18A5D8DC" w:rsidR="006E0EE0" w:rsidRPr="006E0EE0" w:rsidRDefault="006E0EE0" w:rsidP="00757A34">
      <w:pPr>
        <w:pStyle w:val="ListParagraph"/>
        <w:widowControl w:val="0"/>
        <w:numPr>
          <w:ilvl w:val="0"/>
          <w:numId w:val="16"/>
        </w:numPr>
        <w:pBdr>
          <w:top w:val="nil"/>
          <w:left w:val="nil"/>
          <w:bottom w:val="nil"/>
          <w:right w:val="nil"/>
          <w:between w:val="nil"/>
        </w:pBdr>
        <w:ind w:left="1080"/>
        <w:rPr>
          <w:color w:val="000000"/>
          <w:sz w:val="22"/>
          <w:szCs w:val="22"/>
        </w:rPr>
      </w:pPr>
      <w:r>
        <w:rPr>
          <w:sz w:val="22"/>
          <w:szCs w:val="22"/>
        </w:rPr>
        <w:t xml:space="preserve">A clear demonstration </w:t>
      </w:r>
      <w:r w:rsidR="00E4484C">
        <w:rPr>
          <w:sz w:val="22"/>
          <w:szCs w:val="22"/>
        </w:rPr>
        <w:t xml:space="preserve">and criteria set forth for when </w:t>
      </w:r>
      <w:r>
        <w:rPr>
          <w:sz w:val="22"/>
          <w:szCs w:val="22"/>
        </w:rPr>
        <w:t xml:space="preserve">a mandated service is justified.  </w:t>
      </w:r>
      <w:r w:rsidR="00940C71">
        <w:rPr>
          <w:sz w:val="22"/>
          <w:szCs w:val="22"/>
        </w:rPr>
        <w:t>As such, this</w:t>
      </w:r>
      <w:r>
        <w:rPr>
          <w:sz w:val="22"/>
          <w:szCs w:val="22"/>
        </w:rPr>
        <w:t xml:space="preserve"> should as a minimum be shared and agreed with the relevant card scheme regulators</w:t>
      </w:r>
      <w:r w:rsidR="00940C71">
        <w:rPr>
          <w:sz w:val="22"/>
          <w:szCs w:val="22"/>
        </w:rPr>
        <w:t xml:space="preserve"> and preferably subject to public scrutiny</w:t>
      </w:r>
      <w:r w:rsidR="00AC2C91">
        <w:rPr>
          <w:sz w:val="22"/>
          <w:szCs w:val="22"/>
        </w:rPr>
        <w:t xml:space="preserve">. </w:t>
      </w:r>
      <w:r>
        <w:rPr>
          <w:sz w:val="22"/>
          <w:szCs w:val="22"/>
        </w:rPr>
        <w:br/>
      </w:r>
    </w:p>
    <w:p w14:paraId="254E19E3" w14:textId="718D8C8F" w:rsidR="0033274D" w:rsidRPr="0033274D" w:rsidRDefault="006E0EE0" w:rsidP="00757A34">
      <w:pPr>
        <w:pStyle w:val="ListParagraph"/>
        <w:widowControl w:val="0"/>
        <w:numPr>
          <w:ilvl w:val="0"/>
          <w:numId w:val="16"/>
        </w:numPr>
        <w:pBdr>
          <w:top w:val="nil"/>
          <w:left w:val="nil"/>
          <w:bottom w:val="nil"/>
          <w:right w:val="nil"/>
          <w:between w:val="nil"/>
        </w:pBdr>
        <w:ind w:left="1080"/>
        <w:rPr>
          <w:color w:val="000000"/>
          <w:sz w:val="22"/>
          <w:szCs w:val="22"/>
        </w:rPr>
      </w:pPr>
      <w:r>
        <w:rPr>
          <w:sz w:val="22"/>
          <w:szCs w:val="22"/>
        </w:rPr>
        <w:t>R</w:t>
      </w:r>
      <w:r w:rsidRPr="006E0EE0">
        <w:rPr>
          <w:sz w:val="22"/>
          <w:szCs w:val="22"/>
        </w:rPr>
        <w:t>egulatory oversight</w:t>
      </w:r>
      <w:r>
        <w:rPr>
          <w:sz w:val="22"/>
          <w:szCs w:val="22"/>
        </w:rPr>
        <w:t xml:space="preserve"> of the product/service offered in terms of performance, cost, price and </w:t>
      </w:r>
      <w:r w:rsidR="0033274D">
        <w:rPr>
          <w:sz w:val="22"/>
          <w:szCs w:val="22"/>
        </w:rPr>
        <w:t xml:space="preserve">implementation approach.  Forcing participants in a scheme to take and pay for a card scheme service is a monopolistic </w:t>
      </w:r>
      <w:r w:rsidR="00940C71">
        <w:rPr>
          <w:sz w:val="22"/>
          <w:szCs w:val="22"/>
        </w:rPr>
        <w:t xml:space="preserve">style </w:t>
      </w:r>
      <w:r w:rsidR="0033274D">
        <w:rPr>
          <w:sz w:val="22"/>
          <w:szCs w:val="22"/>
        </w:rPr>
        <w:t xml:space="preserve">action and should therefore be subject to a high </w:t>
      </w:r>
      <w:r w:rsidR="00940C71">
        <w:rPr>
          <w:sz w:val="22"/>
          <w:szCs w:val="22"/>
        </w:rPr>
        <w:t xml:space="preserve">regulatory </w:t>
      </w:r>
      <w:r w:rsidR="0033274D">
        <w:rPr>
          <w:sz w:val="22"/>
          <w:szCs w:val="22"/>
        </w:rPr>
        <w:t>bar</w:t>
      </w:r>
      <w:r w:rsidR="00C939F3">
        <w:rPr>
          <w:sz w:val="22"/>
          <w:szCs w:val="22"/>
        </w:rPr>
        <w:t xml:space="preserve">. </w:t>
      </w:r>
      <w:r w:rsidR="0033274D">
        <w:rPr>
          <w:sz w:val="22"/>
          <w:szCs w:val="22"/>
        </w:rPr>
        <w:br/>
      </w:r>
    </w:p>
    <w:p w14:paraId="1087AB18" w14:textId="1A21063C" w:rsidR="0033274D" w:rsidRPr="0033274D" w:rsidRDefault="0033274D" w:rsidP="00757A34">
      <w:pPr>
        <w:pStyle w:val="ListParagraph"/>
        <w:widowControl w:val="0"/>
        <w:numPr>
          <w:ilvl w:val="0"/>
          <w:numId w:val="16"/>
        </w:numPr>
        <w:pBdr>
          <w:top w:val="nil"/>
          <w:left w:val="nil"/>
          <w:bottom w:val="nil"/>
          <w:right w:val="nil"/>
          <w:between w:val="nil"/>
        </w:pBdr>
        <w:ind w:left="1080"/>
        <w:rPr>
          <w:color w:val="000000"/>
          <w:sz w:val="22"/>
          <w:szCs w:val="22"/>
        </w:rPr>
      </w:pPr>
      <w:r>
        <w:rPr>
          <w:sz w:val="22"/>
          <w:szCs w:val="22"/>
        </w:rPr>
        <w:t>Where fees are taken to drive behaviour (such as risk fees)</w:t>
      </w:r>
      <w:r w:rsidR="006E0EE0" w:rsidRPr="006E0EE0">
        <w:rPr>
          <w:sz w:val="22"/>
          <w:szCs w:val="22"/>
        </w:rPr>
        <w:t>,</w:t>
      </w:r>
      <w:r>
        <w:rPr>
          <w:sz w:val="22"/>
          <w:szCs w:val="22"/>
        </w:rPr>
        <w:t xml:space="preserve"> these fees, after operational costs, should be ring fenced and utilised for other purposes, rather than be used to create a </w:t>
      </w:r>
      <w:r>
        <w:rPr>
          <w:sz w:val="22"/>
          <w:szCs w:val="22"/>
        </w:rPr>
        <w:lastRenderedPageBreak/>
        <w:t xml:space="preserve">profit center for the card scheme.  </w:t>
      </w:r>
      <w:r w:rsidR="00940C71">
        <w:rPr>
          <w:sz w:val="22"/>
          <w:szCs w:val="22"/>
        </w:rPr>
        <w:br/>
      </w:r>
      <w:r w:rsidR="00940C71">
        <w:rPr>
          <w:sz w:val="22"/>
          <w:szCs w:val="22"/>
        </w:rPr>
        <w:br/>
      </w:r>
      <w:r>
        <w:rPr>
          <w:sz w:val="22"/>
          <w:szCs w:val="22"/>
        </w:rPr>
        <w:t>These could, for example, be utilised to cover the costs of regulatory oversi</w:t>
      </w:r>
      <w:r w:rsidR="00940C71">
        <w:rPr>
          <w:sz w:val="22"/>
          <w:szCs w:val="22"/>
        </w:rPr>
        <w:t>ght</w:t>
      </w:r>
      <w:r>
        <w:rPr>
          <w:sz w:val="22"/>
          <w:szCs w:val="22"/>
        </w:rPr>
        <w:t>,</w:t>
      </w:r>
      <w:r w:rsidR="00940C71">
        <w:rPr>
          <w:sz w:val="22"/>
          <w:szCs w:val="22"/>
        </w:rPr>
        <w:t xml:space="preserve"> or</w:t>
      </w:r>
      <w:r>
        <w:rPr>
          <w:sz w:val="22"/>
          <w:szCs w:val="22"/>
        </w:rPr>
        <w:t xml:space="preserve"> compensate those who have been operationally </w:t>
      </w:r>
      <w:r w:rsidR="00940C71">
        <w:rPr>
          <w:sz w:val="22"/>
          <w:szCs w:val="22"/>
        </w:rPr>
        <w:t xml:space="preserve">impacted by the higher risks created that resulted in the risk fees being levied.  </w:t>
      </w:r>
      <w:r>
        <w:rPr>
          <w:sz w:val="22"/>
          <w:szCs w:val="22"/>
        </w:rPr>
        <w:br/>
      </w:r>
    </w:p>
    <w:p w14:paraId="4EA2A177" w14:textId="393BDE41" w:rsidR="008B6734" w:rsidRPr="00494595" w:rsidRDefault="00757A34" w:rsidP="008B6734">
      <w:pPr>
        <w:pStyle w:val="ListParagraph"/>
        <w:widowControl w:val="0"/>
        <w:numPr>
          <w:ilvl w:val="0"/>
          <w:numId w:val="16"/>
        </w:numPr>
        <w:pBdr>
          <w:top w:val="nil"/>
          <w:left w:val="nil"/>
          <w:bottom w:val="nil"/>
          <w:right w:val="nil"/>
          <w:between w:val="nil"/>
        </w:pBdr>
        <w:ind w:left="1080"/>
        <w:rPr>
          <w:color w:val="000000"/>
          <w:sz w:val="22"/>
          <w:szCs w:val="22"/>
        </w:rPr>
      </w:pPr>
      <w:r>
        <w:rPr>
          <w:sz w:val="22"/>
          <w:szCs w:val="22"/>
        </w:rPr>
        <w:t xml:space="preserve">The </w:t>
      </w:r>
      <w:r w:rsidR="006E0EE0" w:rsidRPr="006E0EE0">
        <w:rPr>
          <w:sz w:val="22"/>
          <w:szCs w:val="22"/>
        </w:rPr>
        <w:t>creat</w:t>
      </w:r>
      <w:r>
        <w:rPr>
          <w:sz w:val="22"/>
          <w:szCs w:val="22"/>
        </w:rPr>
        <w:t>ion of an</w:t>
      </w:r>
      <w:r w:rsidR="006E0EE0" w:rsidRPr="006E0EE0">
        <w:rPr>
          <w:sz w:val="22"/>
          <w:szCs w:val="22"/>
        </w:rPr>
        <w:t xml:space="preserve"> environment that promote</w:t>
      </w:r>
      <w:r>
        <w:rPr>
          <w:sz w:val="22"/>
          <w:szCs w:val="22"/>
        </w:rPr>
        <w:t>s</w:t>
      </w:r>
      <w:r w:rsidR="006E0EE0" w:rsidRPr="006E0EE0">
        <w:rPr>
          <w:sz w:val="22"/>
          <w:szCs w:val="22"/>
        </w:rPr>
        <w:t xml:space="preserve"> open competition by third</w:t>
      </w:r>
      <w:r w:rsidR="000C2B40">
        <w:rPr>
          <w:sz w:val="22"/>
          <w:szCs w:val="22"/>
        </w:rPr>
        <w:t>-</w:t>
      </w:r>
      <w:r w:rsidR="006E0EE0" w:rsidRPr="006E0EE0">
        <w:rPr>
          <w:sz w:val="22"/>
          <w:szCs w:val="22"/>
        </w:rPr>
        <w:t>party solution providers for the solutions</w:t>
      </w:r>
      <w:r>
        <w:rPr>
          <w:sz w:val="22"/>
          <w:szCs w:val="22"/>
        </w:rPr>
        <w:t xml:space="preserve"> deemed as essenti</w:t>
      </w:r>
      <w:r w:rsidR="00940C71">
        <w:rPr>
          <w:sz w:val="22"/>
          <w:szCs w:val="22"/>
        </w:rPr>
        <w:t>al by a card scheme</w:t>
      </w:r>
      <w:r>
        <w:rPr>
          <w:sz w:val="22"/>
          <w:szCs w:val="22"/>
        </w:rPr>
        <w:t>.</w:t>
      </w:r>
      <w:r w:rsidR="00940C71">
        <w:rPr>
          <w:sz w:val="22"/>
          <w:szCs w:val="22"/>
        </w:rPr>
        <w:t xml:space="preserve">  I</w:t>
      </w:r>
      <w:r w:rsidR="00A77957">
        <w:rPr>
          <w:sz w:val="22"/>
          <w:szCs w:val="22"/>
        </w:rPr>
        <w:t>t is not a given that such services must always be provided by the card scheme (or its subsidiaries) at the price the scheme considers appropriate.</w:t>
      </w:r>
      <w:r>
        <w:rPr>
          <w:sz w:val="22"/>
          <w:szCs w:val="22"/>
        </w:rPr>
        <w:t xml:space="preserve">  </w:t>
      </w:r>
      <w:r w:rsidR="00722580" w:rsidRPr="006E0EE0">
        <w:rPr>
          <w:color w:val="000000"/>
          <w:sz w:val="22"/>
          <w:szCs w:val="22"/>
        </w:rPr>
        <w:br/>
      </w:r>
      <w:r w:rsidR="00722580" w:rsidRPr="006E0EE0">
        <w:rPr>
          <w:color w:val="000000"/>
          <w:sz w:val="22"/>
          <w:szCs w:val="22"/>
        </w:rPr>
        <w:br/>
      </w:r>
    </w:p>
    <w:p w14:paraId="180CBE77" w14:textId="53336B77" w:rsidR="003B34CB" w:rsidRDefault="008B6734" w:rsidP="003B34CB">
      <w:pPr>
        <w:pStyle w:val="ListParagraph"/>
        <w:numPr>
          <w:ilvl w:val="0"/>
          <w:numId w:val="1"/>
        </w:numPr>
        <w:spacing w:before="280" w:after="280"/>
        <w:rPr>
          <w:rFonts w:eastAsia="Times New Roman" w:cstheme="minorHAnsi"/>
          <w:sz w:val="22"/>
          <w:szCs w:val="22"/>
        </w:rPr>
      </w:pPr>
      <w:r w:rsidRPr="003B34CB">
        <w:rPr>
          <w:b/>
          <w:sz w:val="27"/>
          <w:szCs w:val="27"/>
        </w:rPr>
        <w:t>In conclusion</w:t>
      </w:r>
      <w:r w:rsidR="00722580" w:rsidRPr="003B34CB">
        <w:rPr>
          <w:sz w:val="22"/>
          <w:szCs w:val="22"/>
        </w:rPr>
        <w:br/>
      </w:r>
      <w:r w:rsidR="003B34CB" w:rsidRPr="003B34CB">
        <w:rPr>
          <w:rFonts w:eastAsia="Times New Roman" w:cstheme="minorHAnsi"/>
          <w:sz w:val="22"/>
          <w:szCs w:val="22"/>
        </w:rPr>
        <w:t>The Merchant Risk Council and its members continue to support the evolution of payments</w:t>
      </w:r>
      <w:r w:rsidR="003B34CB">
        <w:rPr>
          <w:rFonts w:eastAsia="Times New Roman" w:cstheme="minorHAnsi"/>
          <w:sz w:val="22"/>
          <w:szCs w:val="22"/>
        </w:rPr>
        <w:t xml:space="preserve"> and would like to thank the RBA for this opportunity to provide comments</w:t>
      </w:r>
      <w:r w:rsidR="003B34CB" w:rsidRPr="003B34CB">
        <w:rPr>
          <w:rFonts w:eastAsia="Times New Roman" w:cstheme="minorHAnsi"/>
          <w:sz w:val="22"/>
          <w:szCs w:val="22"/>
        </w:rPr>
        <w:t>.</w:t>
      </w:r>
    </w:p>
    <w:p w14:paraId="0A37E19C" w14:textId="77777777" w:rsidR="003B34CB" w:rsidRDefault="003B34CB" w:rsidP="003B34CB">
      <w:pPr>
        <w:pStyle w:val="ListParagraph"/>
        <w:spacing w:before="280" w:after="280"/>
        <w:ind w:left="360"/>
        <w:rPr>
          <w:rFonts w:eastAsia="Times New Roman" w:cstheme="minorHAnsi"/>
          <w:sz w:val="22"/>
          <w:szCs w:val="22"/>
        </w:rPr>
      </w:pPr>
    </w:p>
    <w:p w14:paraId="63FC7F12" w14:textId="7969C720" w:rsidR="003B34CB" w:rsidRDefault="003B34CB" w:rsidP="003B34CB">
      <w:pPr>
        <w:pStyle w:val="ListParagraph"/>
        <w:spacing w:before="280" w:after="280"/>
        <w:ind w:left="360"/>
        <w:rPr>
          <w:rFonts w:eastAsia="Times New Roman" w:cstheme="minorHAnsi"/>
          <w:sz w:val="22"/>
          <w:szCs w:val="22"/>
        </w:rPr>
      </w:pPr>
      <w:r w:rsidRPr="003B34CB">
        <w:rPr>
          <w:rFonts w:eastAsia="Times New Roman" w:cstheme="minorHAnsi"/>
          <w:sz w:val="22"/>
          <w:szCs w:val="22"/>
        </w:rPr>
        <w:t>The</w:t>
      </w:r>
      <w:r>
        <w:rPr>
          <w:rFonts w:eastAsia="Times New Roman" w:cstheme="minorHAnsi"/>
          <w:sz w:val="22"/>
          <w:szCs w:val="22"/>
        </w:rPr>
        <w:t xml:space="preserve"> MRC believes there</w:t>
      </w:r>
      <w:r w:rsidRPr="003B34CB">
        <w:rPr>
          <w:rFonts w:eastAsia="Times New Roman" w:cstheme="minorHAnsi"/>
          <w:sz w:val="22"/>
          <w:szCs w:val="22"/>
        </w:rPr>
        <w:t xml:space="preserve"> is always scope in any system to enhance capabilities and improve performance, but it should be noted that payments involve many different stakeholders from the end consumer through banks and payment systems, with various support entities along the way to the merchant / payee often providing innovative goods and services.</w:t>
      </w:r>
    </w:p>
    <w:p w14:paraId="6D3DCEDF" w14:textId="77777777" w:rsidR="003B34CB" w:rsidRDefault="003B34CB" w:rsidP="003B34CB">
      <w:pPr>
        <w:pStyle w:val="ListParagraph"/>
        <w:spacing w:before="280" w:after="280"/>
        <w:ind w:left="360"/>
        <w:rPr>
          <w:rFonts w:eastAsia="Times New Roman" w:cstheme="minorHAnsi"/>
          <w:sz w:val="22"/>
          <w:szCs w:val="22"/>
        </w:rPr>
      </w:pPr>
    </w:p>
    <w:p w14:paraId="54F34C65" w14:textId="77777777" w:rsidR="003B34CB" w:rsidRDefault="003B34CB" w:rsidP="003B34CB">
      <w:pPr>
        <w:pStyle w:val="ListParagraph"/>
        <w:spacing w:before="280" w:after="280"/>
        <w:ind w:left="360"/>
        <w:rPr>
          <w:rFonts w:eastAsia="Times New Roman" w:cstheme="minorHAnsi"/>
          <w:sz w:val="22"/>
          <w:szCs w:val="22"/>
        </w:rPr>
      </w:pPr>
      <w:r>
        <w:rPr>
          <w:rFonts w:eastAsia="Times New Roman" w:cstheme="minorHAnsi"/>
          <w:sz w:val="22"/>
          <w:szCs w:val="22"/>
        </w:rPr>
        <w:t xml:space="preserve">Complex payments allow complex offerings, which offer a range of products and services to consumers which could not have been envisaged a generation ago.  </w:t>
      </w:r>
    </w:p>
    <w:p w14:paraId="20BCB7C1" w14:textId="77777777" w:rsidR="003B34CB" w:rsidRDefault="003B34CB" w:rsidP="003B34CB">
      <w:pPr>
        <w:pStyle w:val="ListParagraph"/>
        <w:spacing w:before="280" w:after="280"/>
        <w:ind w:left="360"/>
        <w:rPr>
          <w:rFonts w:eastAsia="Times New Roman" w:cstheme="minorHAnsi"/>
          <w:sz w:val="22"/>
          <w:szCs w:val="22"/>
        </w:rPr>
      </w:pPr>
    </w:p>
    <w:p w14:paraId="09431B93" w14:textId="48CA4672" w:rsidR="003B34CB" w:rsidRDefault="003B34CB" w:rsidP="003B34CB">
      <w:pPr>
        <w:pStyle w:val="ListParagraph"/>
        <w:spacing w:before="280" w:after="280"/>
        <w:ind w:left="360"/>
        <w:rPr>
          <w:rFonts w:eastAsia="Times New Roman" w:cstheme="minorHAnsi"/>
          <w:sz w:val="22"/>
          <w:szCs w:val="22"/>
        </w:rPr>
      </w:pPr>
      <w:r>
        <w:rPr>
          <w:rFonts w:eastAsia="Times New Roman" w:cstheme="minorHAnsi"/>
          <w:sz w:val="22"/>
          <w:szCs w:val="22"/>
        </w:rPr>
        <w:t xml:space="preserve">But complexity also creates restraints in that it is too easy to create unintended consequences or </w:t>
      </w:r>
      <w:r w:rsidR="007B6080">
        <w:rPr>
          <w:rFonts w:eastAsia="Times New Roman" w:cstheme="minorHAnsi"/>
          <w:sz w:val="22"/>
          <w:szCs w:val="22"/>
        </w:rPr>
        <w:t xml:space="preserve">imbalances to </w:t>
      </w:r>
      <w:r>
        <w:rPr>
          <w:rFonts w:eastAsia="Times New Roman" w:cstheme="minorHAnsi"/>
          <w:sz w:val="22"/>
          <w:szCs w:val="22"/>
        </w:rPr>
        <w:t>the competitive playing fields.</w:t>
      </w:r>
      <w:r w:rsidR="00A77957">
        <w:rPr>
          <w:rFonts w:eastAsia="Times New Roman" w:cstheme="minorHAnsi"/>
          <w:sz w:val="22"/>
          <w:szCs w:val="22"/>
        </w:rPr>
        <w:t xml:space="preserve">  It is also possible for commercial models derived many decades ago to no long</w:t>
      </w:r>
      <w:r w:rsidR="00AB5FB0">
        <w:rPr>
          <w:rFonts w:eastAsia="Times New Roman" w:cstheme="minorHAnsi"/>
          <w:sz w:val="22"/>
          <w:szCs w:val="22"/>
        </w:rPr>
        <w:t>er</w:t>
      </w:r>
      <w:r w:rsidR="00A77957">
        <w:rPr>
          <w:rFonts w:eastAsia="Times New Roman" w:cstheme="minorHAnsi"/>
          <w:sz w:val="22"/>
          <w:szCs w:val="22"/>
        </w:rPr>
        <w:t xml:space="preserve"> operate effectively as the payment systems and the stakeholders utilizing them evolve. </w:t>
      </w:r>
    </w:p>
    <w:p w14:paraId="134F56B1" w14:textId="77777777" w:rsidR="003B34CB" w:rsidRDefault="003B34CB" w:rsidP="003B34CB">
      <w:pPr>
        <w:pStyle w:val="ListParagraph"/>
        <w:spacing w:before="280" w:after="280"/>
        <w:ind w:left="360"/>
        <w:rPr>
          <w:rFonts w:eastAsia="Times New Roman" w:cstheme="minorHAnsi"/>
          <w:sz w:val="22"/>
          <w:szCs w:val="22"/>
        </w:rPr>
      </w:pPr>
    </w:p>
    <w:p w14:paraId="0ECA628F" w14:textId="11247B4C" w:rsidR="003B34CB" w:rsidRDefault="003B34CB" w:rsidP="003B34CB">
      <w:pPr>
        <w:pStyle w:val="ListParagraph"/>
        <w:spacing w:before="280" w:after="280"/>
        <w:ind w:left="360"/>
        <w:rPr>
          <w:rFonts w:eastAsia="Times New Roman" w:cstheme="minorHAnsi"/>
          <w:sz w:val="22"/>
          <w:szCs w:val="22"/>
        </w:rPr>
      </w:pPr>
      <w:r>
        <w:rPr>
          <w:rFonts w:eastAsia="Times New Roman" w:cstheme="minorHAnsi"/>
          <w:sz w:val="22"/>
          <w:szCs w:val="22"/>
        </w:rPr>
        <w:t>So, whilst the MRC embraces the continued evolution of payment solutions, and supports increased competition, security and evolution, we are also passionate to ensure that the payment solutions remain reliable, resilient, sensibly priced and efficient.</w:t>
      </w:r>
      <w:r w:rsidR="00AB5FB0">
        <w:rPr>
          <w:rFonts w:eastAsia="Times New Roman" w:cstheme="minorHAnsi"/>
          <w:sz w:val="22"/>
          <w:szCs w:val="22"/>
        </w:rPr>
        <w:t xml:space="preserve"> </w:t>
      </w:r>
    </w:p>
    <w:p w14:paraId="2CDAF413" w14:textId="77777777" w:rsidR="003B34CB" w:rsidRDefault="003B34CB" w:rsidP="003B34CB">
      <w:pPr>
        <w:pStyle w:val="ListParagraph"/>
        <w:spacing w:before="280" w:after="280"/>
        <w:ind w:left="360"/>
        <w:rPr>
          <w:rFonts w:eastAsia="Times New Roman" w:cstheme="minorHAnsi"/>
          <w:sz w:val="22"/>
          <w:szCs w:val="22"/>
        </w:rPr>
      </w:pPr>
    </w:p>
    <w:p w14:paraId="42081C92" w14:textId="45755CAB" w:rsidR="00292F85" w:rsidRDefault="003B34CB" w:rsidP="00292F85">
      <w:pPr>
        <w:pStyle w:val="ListParagraph"/>
        <w:spacing w:before="280" w:after="280"/>
        <w:ind w:left="360"/>
        <w:rPr>
          <w:rFonts w:eastAsia="Times New Roman" w:cstheme="minorHAnsi"/>
          <w:sz w:val="22"/>
          <w:szCs w:val="22"/>
        </w:rPr>
      </w:pPr>
      <w:r>
        <w:rPr>
          <w:rFonts w:eastAsia="Times New Roman" w:cstheme="minorHAnsi"/>
          <w:sz w:val="22"/>
          <w:szCs w:val="22"/>
        </w:rPr>
        <w:t>We would welcome the opportunity to continue dialogue with the RBA and associated bodies to help support the further evolution of payment systems in Australia.</w:t>
      </w:r>
      <w:r>
        <w:rPr>
          <w:rFonts w:eastAsia="Times New Roman" w:cstheme="minorHAnsi"/>
          <w:sz w:val="22"/>
          <w:szCs w:val="22"/>
        </w:rPr>
        <w:br/>
      </w:r>
      <w:r>
        <w:rPr>
          <w:rFonts w:eastAsia="Times New Roman" w:cstheme="minorHAnsi"/>
          <w:sz w:val="22"/>
          <w:szCs w:val="22"/>
        </w:rPr>
        <w:br/>
        <w:t>If it would be helpful to discuss the positions highlighted in this paper</w:t>
      </w:r>
      <w:r w:rsidR="00AB5FB0">
        <w:rPr>
          <w:rFonts w:eastAsia="Times New Roman" w:cstheme="minorHAnsi"/>
          <w:sz w:val="22"/>
          <w:szCs w:val="22"/>
        </w:rPr>
        <w:t>,</w:t>
      </w:r>
      <w:r>
        <w:rPr>
          <w:rFonts w:eastAsia="Times New Roman" w:cstheme="minorHAnsi"/>
          <w:sz w:val="22"/>
          <w:szCs w:val="22"/>
        </w:rPr>
        <w:t xml:space="preserve"> please</w:t>
      </w:r>
      <w:r w:rsidR="00A77957">
        <w:rPr>
          <w:rFonts w:eastAsia="Times New Roman" w:cstheme="minorHAnsi"/>
          <w:sz w:val="22"/>
          <w:szCs w:val="22"/>
        </w:rPr>
        <w:t xml:space="preserve"> feel free to</w:t>
      </w:r>
      <w:r>
        <w:rPr>
          <w:rFonts w:eastAsia="Times New Roman" w:cstheme="minorHAnsi"/>
          <w:sz w:val="22"/>
          <w:szCs w:val="22"/>
        </w:rPr>
        <w:t xml:space="preserve"> contact the MRC </w:t>
      </w:r>
      <w:r w:rsidR="00292F85">
        <w:rPr>
          <w:rFonts w:eastAsia="Times New Roman" w:cstheme="minorHAnsi"/>
          <w:sz w:val="22"/>
          <w:szCs w:val="22"/>
        </w:rPr>
        <w:t xml:space="preserve">via the </w:t>
      </w:r>
      <w:r>
        <w:rPr>
          <w:rFonts w:eastAsia="Times New Roman" w:cstheme="minorHAnsi"/>
          <w:sz w:val="22"/>
          <w:szCs w:val="22"/>
        </w:rPr>
        <w:t>contact</w:t>
      </w:r>
      <w:r w:rsidR="00292F85">
        <w:rPr>
          <w:rFonts w:eastAsia="Times New Roman" w:cstheme="minorHAnsi"/>
          <w:sz w:val="22"/>
          <w:szCs w:val="22"/>
        </w:rPr>
        <w:t>s below</w:t>
      </w:r>
      <w:r>
        <w:rPr>
          <w:rFonts w:eastAsia="Times New Roman" w:cstheme="minorHAnsi"/>
          <w:sz w:val="22"/>
          <w:szCs w:val="22"/>
        </w:rPr>
        <w:t>:</w:t>
      </w:r>
    </w:p>
    <w:p w14:paraId="548C78C6" w14:textId="77777777" w:rsidR="00292F85" w:rsidRDefault="00292F85" w:rsidP="00292F85">
      <w:pPr>
        <w:pStyle w:val="ListParagraph"/>
        <w:spacing w:before="280" w:after="280"/>
        <w:ind w:left="360"/>
        <w:rPr>
          <w:rFonts w:eastAsia="Times New Roman" w:cstheme="minorHAnsi"/>
          <w:sz w:val="22"/>
          <w:szCs w:val="22"/>
        </w:rPr>
      </w:pPr>
    </w:p>
    <w:p w14:paraId="1C0B22EC" w14:textId="375D71C0" w:rsidR="00292F85" w:rsidRDefault="00000000" w:rsidP="00292F85">
      <w:pPr>
        <w:pStyle w:val="ListParagraph"/>
        <w:spacing w:before="280" w:after="280"/>
        <w:ind w:left="360"/>
        <w:rPr>
          <w:rFonts w:eastAsia="Times New Roman" w:cstheme="minorHAnsi"/>
          <w:sz w:val="22"/>
          <w:szCs w:val="22"/>
        </w:rPr>
      </w:pPr>
      <w:hyperlink r:id="rId10" w:history="1">
        <w:r w:rsidR="00292F85" w:rsidRPr="005F4E82">
          <w:rPr>
            <w:rStyle w:val="Hyperlink"/>
            <w:rFonts w:eastAsia="Times New Roman" w:cstheme="minorHAnsi"/>
            <w:sz w:val="22"/>
            <w:szCs w:val="22"/>
          </w:rPr>
          <w:t>Jarod.OGorman@merchantriskcouncil.org</w:t>
        </w:r>
      </w:hyperlink>
    </w:p>
    <w:p w14:paraId="1C2EE2C4" w14:textId="44415E1B" w:rsidR="00292F85" w:rsidRDefault="00000000" w:rsidP="00292F85">
      <w:pPr>
        <w:spacing w:after="160" w:line="259" w:lineRule="auto"/>
        <w:ind w:left="360"/>
        <w:rPr>
          <w:rFonts w:eastAsia="Times New Roman" w:cstheme="minorHAnsi"/>
          <w:sz w:val="22"/>
          <w:szCs w:val="22"/>
        </w:rPr>
      </w:pPr>
      <w:hyperlink r:id="rId11" w:history="1">
        <w:r w:rsidR="00292F85" w:rsidRPr="005F4E82">
          <w:rPr>
            <w:rStyle w:val="Hyperlink"/>
            <w:rFonts w:eastAsia="Times New Roman" w:cstheme="minorHAnsi"/>
            <w:sz w:val="22"/>
            <w:szCs w:val="22"/>
          </w:rPr>
          <w:t>peter.bayley@merchantriskcouncil.org</w:t>
        </w:r>
      </w:hyperlink>
    </w:p>
    <w:p w14:paraId="7D1AA37E" w14:textId="7981A63C" w:rsidR="00936F3A" w:rsidRDefault="00936F3A" w:rsidP="00292F85">
      <w:pPr>
        <w:spacing w:after="160" w:line="259" w:lineRule="auto"/>
        <w:ind w:left="360"/>
        <w:rPr>
          <w:sz w:val="22"/>
          <w:szCs w:val="22"/>
        </w:rPr>
      </w:pPr>
    </w:p>
    <w:p w14:paraId="01FF2665" w14:textId="77777777" w:rsidR="00936F3A" w:rsidRDefault="00000000">
      <w:pPr>
        <w:pBdr>
          <w:top w:val="nil"/>
          <w:left w:val="nil"/>
          <w:bottom w:val="nil"/>
          <w:right w:val="nil"/>
          <w:between w:val="nil"/>
        </w:pBdr>
        <w:ind w:left="792"/>
        <w:rPr>
          <w:color w:val="000000"/>
          <w:sz w:val="22"/>
          <w:szCs w:val="22"/>
        </w:rPr>
      </w:pPr>
      <w:r>
        <w:br w:type="page"/>
      </w:r>
    </w:p>
    <w:p w14:paraId="3470A06C" w14:textId="77777777" w:rsidR="00936F3A" w:rsidRDefault="00936F3A">
      <w:pPr>
        <w:pBdr>
          <w:top w:val="nil"/>
          <w:left w:val="nil"/>
          <w:bottom w:val="nil"/>
          <w:right w:val="nil"/>
          <w:between w:val="nil"/>
        </w:pBdr>
        <w:ind w:left="792"/>
        <w:rPr>
          <w:color w:val="000000"/>
          <w:sz w:val="22"/>
          <w:szCs w:val="22"/>
        </w:rPr>
      </w:pPr>
    </w:p>
    <w:p w14:paraId="5FC71DC3" w14:textId="22D16B27" w:rsidR="00936F3A" w:rsidRPr="00886F99" w:rsidRDefault="00000000">
      <w:pPr>
        <w:spacing w:before="280" w:after="280"/>
        <w:rPr>
          <w:b/>
          <w:sz w:val="22"/>
          <w:szCs w:val="22"/>
          <w:lang w:val="fr-FR"/>
        </w:rPr>
      </w:pPr>
      <w:r w:rsidRPr="00886F99">
        <w:rPr>
          <w:b/>
          <w:sz w:val="22"/>
          <w:szCs w:val="22"/>
          <w:lang w:val="fr-FR"/>
        </w:rPr>
        <w:t>APPENDIX 1</w:t>
      </w:r>
      <w:r w:rsidRPr="00886F99">
        <w:rPr>
          <w:b/>
          <w:sz w:val="22"/>
          <w:szCs w:val="22"/>
          <w:lang w:val="fr-FR"/>
        </w:rPr>
        <w:br/>
      </w:r>
      <w:r w:rsidRPr="00886F99">
        <w:rPr>
          <w:b/>
          <w:sz w:val="22"/>
          <w:szCs w:val="22"/>
          <w:lang w:val="fr-FR"/>
        </w:rPr>
        <w:br/>
      </w:r>
      <w:r w:rsidR="00722580" w:rsidRPr="00886F99">
        <w:rPr>
          <w:b/>
          <w:sz w:val="22"/>
          <w:szCs w:val="22"/>
          <w:lang w:val="fr-FR"/>
        </w:rPr>
        <w:t>RBA Consultation document</w:t>
      </w:r>
    </w:p>
    <w:p w14:paraId="00CDA5FB" w14:textId="3165C6F2" w:rsidR="00722580" w:rsidRPr="00886F99" w:rsidRDefault="00000000">
      <w:pPr>
        <w:spacing w:before="280" w:after="280"/>
        <w:rPr>
          <w:b/>
          <w:sz w:val="22"/>
          <w:szCs w:val="22"/>
          <w:lang w:val="fr-FR"/>
        </w:rPr>
      </w:pPr>
      <w:hyperlink r:id="rId12" w:history="1">
        <w:r w:rsidR="00ED6754" w:rsidRPr="00886F99">
          <w:rPr>
            <w:rStyle w:val="Hyperlink"/>
            <w:b/>
            <w:sz w:val="22"/>
            <w:szCs w:val="22"/>
            <w:lang w:val="fr-FR"/>
          </w:rPr>
          <w:t>https://www.rba.gov.au/payments-and-infrastructure/review-of-retail-payments-regulation/2024/issues-for-consultation.html</w:t>
        </w:r>
      </w:hyperlink>
      <w:r w:rsidR="00ED6754" w:rsidRPr="00886F99">
        <w:rPr>
          <w:b/>
          <w:sz w:val="22"/>
          <w:szCs w:val="22"/>
          <w:lang w:val="fr-FR"/>
        </w:rPr>
        <w:t xml:space="preserve"> </w:t>
      </w:r>
    </w:p>
    <w:p w14:paraId="05F90686" w14:textId="77777777" w:rsidR="00722580" w:rsidRPr="00886F99" w:rsidRDefault="00722580">
      <w:pPr>
        <w:spacing w:before="280" w:after="280"/>
        <w:rPr>
          <w:b/>
          <w:sz w:val="22"/>
          <w:szCs w:val="22"/>
          <w:lang w:val="fr-FR"/>
        </w:rPr>
      </w:pPr>
    </w:p>
    <w:sectPr w:rsidR="00722580" w:rsidRPr="00886F99">
      <w:headerReference w:type="even" r:id="rId13"/>
      <w:headerReference w:type="default" r:id="rId14"/>
      <w:footerReference w:type="even" r:id="rId15"/>
      <w:footerReference w:type="default" r:id="rId16"/>
      <w:headerReference w:type="first" r:id="rId17"/>
      <w:footerReference w:type="first" r:id="rId18"/>
      <w:pgSz w:w="12240" w:h="15840"/>
      <w:pgMar w:top="2160" w:right="1080" w:bottom="1080" w:left="1080" w:header="1008" w:footer="864"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D5460" w14:textId="77777777" w:rsidR="00C84CE5" w:rsidRDefault="00C84CE5">
      <w:r>
        <w:separator/>
      </w:r>
    </w:p>
  </w:endnote>
  <w:endnote w:type="continuationSeparator" w:id="0">
    <w:p w14:paraId="3DA8639A" w14:textId="77777777" w:rsidR="00C84CE5" w:rsidRDefault="00C84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FB5F2A17-A1DB-4443-B773-8EF565EC5531}"/>
  </w:font>
  <w:font w:name="Myriad Pro Light">
    <w:altName w:val="Segoe UI Light"/>
    <w:panose1 w:val="020B0403030403020204"/>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2" w:fontKey="{4014919E-73DC-4C91-AE3A-9C31B5603F91}"/>
    <w:embedItalic r:id="rId3" w:fontKey="{5C71CB22-9A69-49C1-9F9F-DC443B12F9BB}"/>
  </w:font>
  <w:font w:name="Cambria">
    <w:panose1 w:val="02040503050406030204"/>
    <w:charset w:val="00"/>
    <w:family w:val="roman"/>
    <w:pitch w:val="variable"/>
    <w:sig w:usb0="E00006FF" w:usb1="420024FF" w:usb2="02000000" w:usb3="00000000" w:csb0="0000019F" w:csb1="00000000"/>
    <w:embedRegular r:id="rId4" w:fontKey="{2CE26B20-DA52-4A10-89F2-4E35CAD6FE52}"/>
  </w:font>
  <w:font w:name="Calibri">
    <w:panose1 w:val="020F0502020204030204"/>
    <w:charset w:val="00"/>
    <w:family w:val="swiss"/>
    <w:pitch w:val="variable"/>
    <w:sig w:usb0="E4002EFF" w:usb1="C000247B" w:usb2="00000009" w:usb3="00000000" w:csb0="000001FF" w:csb1="00000000"/>
    <w:embedRegular r:id="rId5" w:fontKey="{71B18A20-044C-4DFF-A3A9-FD223EFC405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041A7" w14:textId="77777777" w:rsidR="00B91106" w:rsidRDefault="00B911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96F54" w14:textId="77777777" w:rsidR="00936F3A" w:rsidRDefault="00000000">
    <w:pPr>
      <w:pBdr>
        <w:top w:val="nil"/>
        <w:left w:val="nil"/>
        <w:bottom w:val="nil"/>
        <w:right w:val="nil"/>
        <w:between w:val="nil"/>
      </w:pBdr>
      <w:tabs>
        <w:tab w:val="center" w:pos="4680"/>
        <w:tab w:val="right" w:pos="9360"/>
      </w:tabs>
      <w:jc w:val="right"/>
      <w:rPr>
        <w:color w:val="00B0F0"/>
        <w:sz w:val="16"/>
        <w:szCs w:val="16"/>
      </w:rPr>
    </w:pPr>
    <w:r>
      <w:rPr>
        <w:noProof/>
      </w:rPr>
      <w:drawing>
        <wp:anchor distT="0" distB="0" distL="114300" distR="114300" simplePos="0" relativeHeight="251660288" behindDoc="0" locked="0" layoutInCell="1" hidden="0" allowOverlap="1" wp14:anchorId="29B9CE02" wp14:editId="5820DF7E">
          <wp:simplePos x="0" y="0"/>
          <wp:positionH relativeFrom="column">
            <wp:posOffset>-2800</wp:posOffset>
          </wp:positionH>
          <wp:positionV relativeFrom="paragraph">
            <wp:posOffset>53340</wp:posOffset>
          </wp:positionV>
          <wp:extent cx="133410" cy="133410"/>
          <wp:effectExtent l="0" t="0" r="0" b="0"/>
          <wp:wrapNone/>
          <wp:docPr id="14" name="image3.png" descr="Logo, ic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Logo, icon&#10;&#10;Description automatically generated"/>
                  <pic:cNvPicPr preferRelativeResize="0"/>
                </pic:nvPicPr>
                <pic:blipFill>
                  <a:blip r:embed="rId1"/>
                  <a:srcRect/>
                  <a:stretch>
                    <a:fillRect/>
                  </a:stretch>
                </pic:blipFill>
                <pic:spPr>
                  <a:xfrm>
                    <a:off x="0" y="0"/>
                    <a:ext cx="133410" cy="133410"/>
                  </a:xfrm>
                  <a:prstGeom prst="rect">
                    <a:avLst/>
                  </a:prstGeom>
                  <a:ln/>
                </pic:spPr>
              </pic:pic>
            </a:graphicData>
          </a:graphic>
        </wp:anchor>
      </w:drawing>
    </w:r>
    <w:r>
      <w:rPr>
        <w:noProof/>
      </w:rPr>
      <mc:AlternateContent>
        <mc:Choice Requires="wps">
          <w:drawing>
            <wp:anchor distT="0" distB="0" distL="114300" distR="114300" simplePos="0" relativeHeight="251661312" behindDoc="0" locked="0" layoutInCell="1" hidden="0" allowOverlap="1" wp14:anchorId="002ACA88" wp14:editId="04A86A26">
              <wp:simplePos x="0" y="0"/>
              <wp:positionH relativeFrom="column">
                <wp:posOffset>114300</wp:posOffset>
              </wp:positionH>
              <wp:positionV relativeFrom="paragraph">
                <wp:posOffset>0</wp:posOffset>
              </wp:positionV>
              <wp:extent cx="1459230" cy="236220"/>
              <wp:effectExtent l="0" t="0" r="0" b="0"/>
              <wp:wrapNone/>
              <wp:docPr id="7" name="Rectangle 7"/>
              <wp:cNvGraphicFramePr/>
              <a:graphic xmlns:a="http://schemas.openxmlformats.org/drawingml/2006/main">
                <a:graphicData uri="http://schemas.microsoft.com/office/word/2010/wordprocessingShape">
                  <wps:wsp>
                    <wps:cNvSpPr/>
                    <wps:spPr>
                      <a:xfrm>
                        <a:off x="4621148" y="3666653"/>
                        <a:ext cx="1449705" cy="226695"/>
                      </a:xfrm>
                      <a:prstGeom prst="rect">
                        <a:avLst/>
                      </a:prstGeom>
                      <a:noFill/>
                      <a:ln>
                        <a:noFill/>
                      </a:ln>
                    </wps:spPr>
                    <wps:txbx>
                      <w:txbxContent>
                        <w:p w14:paraId="3ACCFEE6" w14:textId="77777777" w:rsidR="00936F3A" w:rsidRDefault="00000000">
                          <w:pPr>
                            <w:textDirection w:val="btLr"/>
                          </w:pPr>
                          <w:r>
                            <w:rPr>
                              <w:color w:val="3B99D4"/>
                              <w:sz w:val="16"/>
                            </w:rPr>
                            <w:t xml:space="preserve">merchantriskcouncil.org </w:t>
                          </w:r>
                        </w:p>
                      </w:txbxContent>
                    </wps:txbx>
                    <wps:bodyPr spcFirstLastPara="1" wrap="square" lIns="91425" tIns="45700" rIns="91425" bIns="45700" anchor="t" anchorCtr="0">
                      <a:noAutofit/>
                    </wps:bodyPr>
                  </wps:wsp>
                </a:graphicData>
              </a:graphic>
            </wp:anchor>
          </w:drawing>
        </mc:Choice>
        <mc:Fallback>
          <w:pict>
            <v:rect w14:anchorId="002ACA88" id="Rectangle 7" o:spid="_x0000_s1039" style="position:absolute;left:0;text-align:left;margin-left:9pt;margin-top:0;width:114.9pt;height:18.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" filled="f" stroked="f">
              <v:textbox inset="2.53958mm,1.2694mm,2.53958mm,1.2694mm">
                <w:txbxContent>
                  <w:p w14:paraId="3ACCFEE6" w14:textId="77777777" w:rsidR="00936F3A" w:rsidRDefault="00000000">
                    <w:pPr>
                      <w:textDirection w:val="btLr"/>
                    </w:pPr>
                    <w:r>
                      <w:rPr>
                        <w:color w:val="3B99D4"/>
                        <w:sz w:val="16"/>
                      </w:rPr>
                      <w:t xml:space="preserve">merchantriskcouncil.org </w:t>
                    </w:r>
                  </w:p>
                </w:txbxContent>
              </v:textbox>
            </v:rect>
          </w:pict>
        </mc:Fallback>
      </mc:AlternateContent>
    </w:r>
    <w:r>
      <w:rPr>
        <w:noProof/>
      </w:rPr>
      <mc:AlternateContent>
        <mc:Choice Requires="wps">
          <w:drawing>
            <wp:anchor distT="0" distB="0" distL="114300" distR="114300" simplePos="0" relativeHeight="251662336" behindDoc="0" locked="0" layoutInCell="1" hidden="0" allowOverlap="1" wp14:anchorId="4BFCE3C3" wp14:editId="3FBA7B47">
              <wp:simplePos x="0" y="0"/>
              <wp:positionH relativeFrom="column">
                <wp:posOffset>114300</wp:posOffset>
              </wp:positionH>
              <wp:positionV relativeFrom="paragraph">
                <wp:posOffset>241300</wp:posOffset>
              </wp:positionV>
              <wp:extent cx="1978660" cy="236855"/>
              <wp:effectExtent l="0" t="0" r="0" b="0"/>
              <wp:wrapNone/>
              <wp:docPr id="11" name="Rectangle 11"/>
              <wp:cNvGraphicFramePr/>
              <a:graphic xmlns:a="http://schemas.openxmlformats.org/drawingml/2006/main">
                <a:graphicData uri="http://schemas.microsoft.com/office/word/2010/wordprocessingShape">
                  <wps:wsp>
                    <wps:cNvSpPr/>
                    <wps:spPr>
                      <a:xfrm>
                        <a:off x="4361433" y="3666335"/>
                        <a:ext cx="1969135" cy="227330"/>
                      </a:xfrm>
                      <a:prstGeom prst="rect">
                        <a:avLst/>
                      </a:prstGeom>
                      <a:noFill/>
                      <a:ln>
                        <a:noFill/>
                      </a:ln>
                    </wps:spPr>
                    <wps:txbx>
                      <w:txbxContent>
                        <w:p w14:paraId="0295B45B" w14:textId="77777777" w:rsidR="00936F3A" w:rsidRDefault="00000000">
                          <w:pPr>
                            <w:textDirection w:val="btLr"/>
                          </w:pPr>
                          <w:r>
                            <w:rPr>
                              <w:color w:val="3B99D4"/>
                              <w:sz w:val="16"/>
                            </w:rPr>
                            <w:t>@MRC | Merchant Risk Council</w:t>
                          </w:r>
                        </w:p>
                      </w:txbxContent>
                    </wps:txbx>
                    <wps:bodyPr spcFirstLastPara="1" wrap="square" lIns="91425" tIns="45700" rIns="91425" bIns="45700" anchor="t" anchorCtr="0">
                      <a:noAutofit/>
                    </wps:bodyPr>
                  </wps:wsp>
                </a:graphicData>
              </a:graphic>
            </wp:anchor>
          </w:drawing>
        </mc:Choice>
        <mc:Fallback>
          <w:pict>
            <v:rect w14:anchorId="4BFCE3C3" id="Rectangle 11" o:spid="_x0000_s1040" style="position:absolute;left:0;text-align:left;margin-left:9pt;margin-top:19pt;width:155.8pt;height:18.6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" filled="f" stroked="f">
              <v:textbox inset="2.53958mm,1.2694mm,2.53958mm,1.2694mm">
                <w:txbxContent>
                  <w:p w14:paraId="0295B45B" w14:textId="77777777" w:rsidR="00936F3A" w:rsidRDefault="00000000">
                    <w:pPr>
                      <w:textDirection w:val="btLr"/>
                    </w:pPr>
                    <w:r>
                      <w:rPr>
                        <w:color w:val="3B99D4"/>
                        <w:sz w:val="16"/>
                      </w:rPr>
                      <w:t>@MRC | Merchant Risk Council</w:t>
                    </w:r>
                  </w:p>
                </w:txbxContent>
              </v:textbox>
            </v:rect>
          </w:pict>
        </mc:Fallback>
      </mc:AlternateContent>
    </w:r>
  </w:p>
  <w:p w14:paraId="71D0A66E" w14:textId="77777777" w:rsidR="00936F3A" w:rsidRDefault="00936F3A">
    <w:pPr>
      <w:pBdr>
        <w:top w:val="nil"/>
        <w:left w:val="nil"/>
        <w:bottom w:val="nil"/>
        <w:right w:val="nil"/>
        <w:between w:val="nil"/>
      </w:pBdr>
      <w:tabs>
        <w:tab w:val="center" w:pos="4680"/>
        <w:tab w:val="right" w:pos="9360"/>
      </w:tabs>
      <w:rPr>
        <w:color w:val="00B0F0"/>
        <w:sz w:val="16"/>
        <w:szCs w:val="16"/>
      </w:rPr>
    </w:pPr>
  </w:p>
  <w:p w14:paraId="6C8DBDA6" w14:textId="1A71F8BE" w:rsidR="00936F3A" w:rsidRDefault="00000000">
    <w:pPr>
      <w:pBdr>
        <w:top w:val="nil"/>
        <w:left w:val="nil"/>
        <w:bottom w:val="nil"/>
        <w:right w:val="nil"/>
        <w:between w:val="nil"/>
      </w:pBdr>
      <w:tabs>
        <w:tab w:val="center" w:pos="4680"/>
        <w:tab w:val="right" w:pos="9360"/>
      </w:tabs>
      <w:jc w:val="center"/>
      <w:rPr>
        <w:color w:val="00B0F0"/>
        <w:sz w:val="16"/>
        <w:szCs w:val="16"/>
      </w:rPr>
    </w:pPr>
    <w:r>
      <w:rPr>
        <w:color w:val="00B0F0"/>
        <w:sz w:val="16"/>
        <w:szCs w:val="16"/>
      </w:rPr>
      <w:t xml:space="preserve">MRC. For Members Only. </w:t>
    </w:r>
    <w:r>
      <w:rPr>
        <w:noProof/>
      </w:rPr>
      <w:drawing>
        <wp:anchor distT="0" distB="0" distL="114300" distR="114300" simplePos="0" relativeHeight="251663360" behindDoc="0" locked="0" layoutInCell="1" hidden="0" allowOverlap="1" wp14:anchorId="701838C5" wp14:editId="6C46BF92">
          <wp:simplePos x="0" y="0"/>
          <wp:positionH relativeFrom="column">
            <wp:posOffset>-3435</wp:posOffset>
          </wp:positionH>
          <wp:positionV relativeFrom="paragraph">
            <wp:posOffset>52705</wp:posOffset>
          </wp:positionV>
          <wp:extent cx="134620" cy="134620"/>
          <wp:effectExtent l="0" t="0" r="0" b="0"/>
          <wp:wrapNone/>
          <wp:docPr id="12" name="image1.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Logo&#10;&#10;Description automatically generated"/>
                  <pic:cNvPicPr preferRelativeResize="0"/>
                </pic:nvPicPr>
                <pic:blipFill>
                  <a:blip r:embed="rId2"/>
                  <a:srcRect/>
                  <a:stretch>
                    <a:fillRect/>
                  </a:stretch>
                </pic:blipFill>
                <pic:spPr>
                  <a:xfrm>
                    <a:off x="0" y="0"/>
                    <a:ext cx="134620" cy="134620"/>
                  </a:xfrm>
                  <a:prstGeom prst="rect">
                    <a:avLst/>
                  </a:prstGeom>
                  <a:ln/>
                </pic:spPr>
              </pic:pic>
            </a:graphicData>
          </a:graphic>
        </wp:anchor>
      </w:drawing>
    </w:r>
    <w:r>
      <w:rPr>
        <w:noProof/>
      </w:rPr>
      <mc:AlternateContent>
        <mc:Choice Requires="wpg">
          <w:drawing>
            <wp:anchor distT="0" distB="0" distL="114300" distR="114300" simplePos="0" relativeHeight="251664384" behindDoc="0" locked="0" layoutInCell="1" hidden="0" allowOverlap="1" wp14:anchorId="7130345B" wp14:editId="61556BB0">
              <wp:simplePos x="0" y="0"/>
              <wp:positionH relativeFrom="column">
                <wp:posOffset>-1828799</wp:posOffset>
              </wp:positionH>
              <wp:positionV relativeFrom="paragraph">
                <wp:posOffset>190500</wp:posOffset>
              </wp:positionV>
              <wp:extent cx="1271905" cy="362585"/>
              <wp:effectExtent l="0" t="0" r="0" b="0"/>
              <wp:wrapNone/>
              <wp:docPr id="4" name="Group 4"/>
              <wp:cNvGraphicFramePr/>
              <a:graphic xmlns:a="http://schemas.openxmlformats.org/drawingml/2006/main">
                <a:graphicData uri="http://schemas.microsoft.com/office/word/2010/wordprocessingGroup">
                  <wpg:wgp>
                    <wpg:cNvGrpSpPr/>
                    <wpg:grpSpPr>
                      <a:xfrm>
                        <a:off x="0" y="0"/>
                        <a:ext cx="1271905" cy="362585"/>
                        <a:chOff x="4710025" y="3598700"/>
                        <a:chExt cx="1271950" cy="362600"/>
                      </a:xfrm>
                    </wpg:grpSpPr>
                    <wpg:grpSp>
                      <wpg:cNvPr id="1543780523" name="Group 1543780523"/>
                      <wpg:cNvGrpSpPr/>
                      <wpg:grpSpPr>
                        <a:xfrm>
                          <a:off x="4710048" y="3598708"/>
                          <a:ext cx="1271905" cy="362585"/>
                          <a:chOff x="0" y="0"/>
                          <a:chExt cx="1693545" cy="483404"/>
                        </a:xfrm>
                      </wpg:grpSpPr>
                      <wps:wsp>
                        <wps:cNvPr id="2095187555" name="Rectangle 2095187555"/>
                        <wps:cNvSpPr/>
                        <wps:spPr>
                          <a:xfrm>
                            <a:off x="0" y="0"/>
                            <a:ext cx="1693525" cy="483400"/>
                          </a:xfrm>
                          <a:prstGeom prst="rect">
                            <a:avLst/>
                          </a:prstGeom>
                          <a:noFill/>
                          <a:ln>
                            <a:noFill/>
                          </a:ln>
                        </wps:spPr>
                        <wps:txbx>
                          <w:txbxContent>
                            <w:p w14:paraId="343B7E96" w14:textId="77777777" w:rsidR="00936F3A" w:rsidRDefault="00936F3A">
                              <w:pPr>
                                <w:textDirection w:val="btLr"/>
                              </w:pPr>
                            </w:p>
                          </w:txbxContent>
                        </wps:txbx>
                        <wps:bodyPr spcFirstLastPara="1" wrap="square" lIns="91425" tIns="91425" rIns="91425" bIns="91425" anchor="ctr" anchorCtr="0">
                          <a:noAutofit/>
                        </wps:bodyPr>
                      </wps:wsp>
                      <wpg:grpSp>
                        <wpg:cNvPr id="724791457" name="Group 724791457"/>
                        <wpg:cNvGrpSpPr/>
                        <wpg:grpSpPr>
                          <a:xfrm>
                            <a:off x="0" y="197223"/>
                            <a:ext cx="1693545" cy="79992"/>
                            <a:chOff x="0" y="0"/>
                            <a:chExt cx="2049955" cy="97448"/>
                          </a:xfrm>
                        </wpg:grpSpPr>
                        <wps:wsp>
                          <wps:cNvPr id="1792441823" name="Oval 1792441823"/>
                          <wps:cNvSpPr/>
                          <wps:spPr>
                            <a:xfrm>
                              <a:off x="0" y="6179"/>
                              <a:ext cx="90775" cy="91269"/>
                            </a:xfrm>
                            <a:prstGeom prst="ellipse">
                              <a:avLst/>
                            </a:prstGeom>
                            <a:solidFill>
                              <a:schemeClr val="lt1">
                                <a:alpha val="58823"/>
                              </a:schemeClr>
                            </a:solidFill>
                            <a:ln>
                              <a:noFill/>
                            </a:ln>
                          </wps:spPr>
                          <wps:txbx>
                            <w:txbxContent>
                              <w:p w14:paraId="232F0291" w14:textId="77777777" w:rsidR="00936F3A" w:rsidRDefault="00936F3A">
                                <w:pPr>
                                  <w:textDirection w:val="btLr"/>
                                </w:pPr>
                              </w:p>
                            </w:txbxContent>
                          </wps:txbx>
                          <wps:bodyPr spcFirstLastPara="1" wrap="square" lIns="91425" tIns="91425" rIns="91425" bIns="91425" anchor="ctr" anchorCtr="0">
                            <a:noAutofit/>
                          </wps:bodyPr>
                        </wps:wsp>
                        <wps:wsp>
                          <wps:cNvPr id="1639656444" name="Oval 1639656444"/>
                          <wps:cNvSpPr/>
                          <wps:spPr>
                            <a:xfrm>
                              <a:off x="321276" y="6179"/>
                              <a:ext cx="91409" cy="91269"/>
                            </a:xfrm>
                            <a:prstGeom prst="ellipse">
                              <a:avLst/>
                            </a:prstGeom>
                            <a:solidFill>
                              <a:schemeClr val="lt1">
                                <a:alpha val="58823"/>
                              </a:schemeClr>
                            </a:solidFill>
                            <a:ln>
                              <a:noFill/>
                            </a:ln>
                          </wps:spPr>
                          <wps:txbx>
                            <w:txbxContent>
                              <w:p w14:paraId="66ACC1EE" w14:textId="77777777" w:rsidR="00936F3A" w:rsidRDefault="00936F3A">
                                <w:pPr>
                                  <w:textDirection w:val="btLr"/>
                                </w:pPr>
                              </w:p>
                            </w:txbxContent>
                          </wps:txbx>
                          <wps:bodyPr spcFirstLastPara="1" wrap="square" lIns="91425" tIns="91425" rIns="91425" bIns="91425" anchor="ctr" anchorCtr="0">
                            <a:noAutofit/>
                          </wps:bodyPr>
                        </wps:wsp>
                        <wps:wsp>
                          <wps:cNvPr id="1882509285" name="Oval 1882509285"/>
                          <wps:cNvSpPr/>
                          <wps:spPr>
                            <a:xfrm>
                              <a:off x="648730" y="6179"/>
                              <a:ext cx="91409" cy="91269"/>
                            </a:xfrm>
                            <a:prstGeom prst="ellipse">
                              <a:avLst/>
                            </a:prstGeom>
                            <a:solidFill>
                              <a:schemeClr val="lt1">
                                <a:alpha val="58823"/>
                              </a:schemeClr>
                            </a:solidFill>
                            <a:ln>
                              <a:noFill/>
                            </a:ln>
                          </wps:spPr>
                          <wps:txbx>
                            <w:txbxContent>
                              <w:p w14:paraId="5AE6054D" w14:textId="77777777" w:rsidR="00936F3A" w:rsidRDefault="00936F3A">
                                <w:pPr>
                                  <w:textDirection w:val="btLr"/>
                                </w:pPr>
                              </w:p>
                            </w:txbxContent>
                          </wps:txbx>
                          <wps:bodyPr spcFirstLastPara="1" wrap="square" lIns="91425" tIns="91425" rIns="91425" bIns="91425" anchor="ctr" anchorCtr="0">
                            <a:noAutofit/>
                          </wps:bodyPr>
                        </wps:wsp>
                        <wps:wsp>
                          <wps:cNvPr id="1516706821" name="Oval 1516706821"/>
                          <wps:cNvSpPr/>
                          <wps:spPr>
                            <a:xfrm>
                              <a:off x="976184" y="6179"/>
                              <a:ext cx="91409" cy="91269"/>
                            </a:xfrm>
                            <a:prstGeom prst="ellipse">
                              <a:avLst/>
                            </a:prstGeom>
                            <a:solidFill>
                              <a:schemeClr val="lt1">
                                <a:alpha val="58823"/>
                              </a:schemeClr>
                            </a:solidFill>
                            <a:ln>
                              <a:noFill/>
                            </a:ln>
                          </wps:spPr>
                          <wps:txbx>
                            <w:txbxContent>
                              <w:p w14:paraId="7EFBEA99" w14:textId="77777777" w:rsidR="00936F3A" w:rsidRDefault="00936F3A">
                                <w:pPr>
                                  <w:textDirection w:val="btLr"/>
                                </w:pPr>
                              </w:p>
                            </w:txbxContent>
                          </wps:txbx>
                          <wps:bodyPr spcFirstLastPara="1" wrap="square" lIns="91425" tIns="91425" rIns="91425" bIns="91425" anchor="ctr" anchorCtr="0">
                            <a:noAutofit/>
                          </wps:bodyPr>
                        </wps:wsp>
                        <wps:wsp>
                          <wps:cNvPr id="1588657969" name="Oval 1588657969"/>
                          <wps:cNvSpPr/>
                          <wps:spPr>
                            <a:xfrm>
                              <a:off x="1303638" y="6179"/>
                              <a:ext cx="91409" cy="91269"/>
                            </a:xfrm>
                            <a:prstGeom prst="ellipse">
                              <a:avLst/>
                            </a:prstGeom>
                            <a:solidFill>
                              <a:schemeClr val="lt1">
                                <a:alpha val="58823"/>
                              </a:schemeClr>
                            </a:solidFill>
                            <a:ln>
                              <a:noFill/>
                            </a:ln>
                          </wps:spPr>
                          <wps:txbx>
                            <w:txbxContent>
                              <w:p w14:paraId="13099726" w14:textId="77777777" w:rsidR="00936F3A" w:rsidRDefault="00936F3A">
                                <w:pPr>
                                  <w:textDirection w:val="btLr"/>
                                </w:pPr>
                              </w:p>
                            </w:txbxContent>
                          </wps:txbx>
                          <wps:bodyPr spcFirstLastPara="1" wrap="square" lIns="91425" tIns="91425" rIns="91425" bIns="91425" anchor="ctr" anchorCtr="0">
                            <a:noAutofit/>
                          </wps:bodyPr>
                        </wps:wsp>
                        <wps:wsp>
                          <wps:cNvPr id="1379331264" name="Oval 1379331264"/>
                          <wps:cNvSpPr/>
                          <wps:spPr>
                            <a:xfrm>
                              <a:off x="1631092" y="0"/>
                              <a:ext cx="91409" cy="91269"/>
                            </a:xfrm>
                            <a:prstGeom prst="ellipse">
                              <a:avLst/>
                            </a:prstGeom>
                            <a:solidFill>
                              <a:schemeClr val="lt1">
                                <a:alpha val="58823"/>
                              </a:schemeClr>
                            </a:solidFill>
                            <a:ln>
                              <a:noFill/>
                            </a:ln>
                          </wps:spPr>
                          <wps:txbx>
                            <w:txbxContent>
                              <w:p w14:paraId="5F0B5631" w14:textId="77777777" w:rsidR="00936F3A" w:rsidRDefault="00936F3A">
                                <w:pPr>
                                  <w:textDirection w:val="btLr"/>
                                </w:pPr>
                              </w:p>
                            </w:txbxContent>
                          </wps:txbx>
                          <wps:bodyPr spcFirstLastPara="1" wrap="square" lIns="91425" tIns="91425" rIns="91425" bIns="91425" anchor="ctr" anchorCtr="0">
                            <a:noAutofit/>
                          </wps:bodyPr>
                        </wps:wsp>
                        <wps:wsp>
                          <wps:cNvPr id="1459106746" name="Oval 1459106746"/>
                          <wps:cNvSpPr/>
                          <wps:spPr>
                            <a:xfrm>
                              <a:off x="1958546" y="6179"/>
                              <a:ext cx="91409" cy="91269"/>
                            </a:xfrm>
                            <a:prstGeom prst="ellipse">
                              <a:avLst/>
                            </a:prstGeom>
                            <a:solidFill>
                              <a:schemeClr val="lt1">
                                <a:alpha val="58823"/>
                              </a:schemeClr>
                            </a:solidFill>
                            <a:ln>
                              <a:noFill/>
                            </a:ln>
                          </wps:spPr>
                          <wps:txbx>
                            <w:txbxContent>
                              <w:p w14:paraId="1D58C7E2" w14:textId="77777777" w:rsidR="00936F3A" w:rsidRDefault="00936F3A">
                                <w:pPr>
                                  <w:textDirection w:val="btLr"/>
                                </w:pPr>
                              </w:p>
                            </w:txbxContent>
                          </wps:txbx>
                          <wps:bodyPr spcFirstLastPara="1" wrap="square" lIns="91425" tIns="91425" rIns="91425" bIns="91425" anchor="ctr" anchorCtr="0">
                            <a:noAutofit/>
                          </wps:bodyPr>
                        </wps:wsp>
                      </wpg:grpSp>
                      <wpg:grpSp>
                        <wpg:cNvPr id="644337495" name="Group 644337495"/>
                        <wpg:cNvGrpSpPr/>
                        <wpg:grpSpPr>
                          <a:xfrm>
                            <a:off x="0" y="0"/>
                            <a:ext cx="1693545" cy="78740"/>
                            <a:chOff x="0" y="0"/>
                            <a:chExt cx="2049955" cy="97448"/>
                          </a:xfrm>
                        </wpg:grpSpPr>
                        <wps:wsp>
                          <wps:cNvPr id="330488549" name="Oval 330488549"/>
                          <wps:cNvSpPr/>
                          <wps:spPr>
                            <a:xfrm>
                              <a:off x="0" y="6179"/>
                              <a:ext cx="90775" cy="91269"/>
                            </a:xfrm>
                            <a:prstGeom prst="ellipse">
                              <a:avLst/>
                            </a:prstGeom>
                            <a:solidFill>
                              <a:schemeClr val="lt1">
                                <a:alpha val="58823"/>
                              </a:schemeClr>
                            </a:solidFill>
                            <a:ln>
                              <a:noFill/>
                            </a:ln>
                          </wps:spPr>
                          <wps:txbx>
                            <w:txbxContent>
                              <w:p w14:paraId="77DEB5A3" w14:textId="77777777" w:rsidR="00936F3A" w:rsidRDefault="00936F3A">
                                <w:pPr>
                                  <w:textDirection w:val="btLr"/>
                                </w:pPr>
                              </w:p>
                            </w:txbxContent>
                          </wps:txbx>
                          <wps:bodyPr spcFirstLastPara="1" wrap="square" lIns="91425" tIns="91425" rIns="91425" bIns="91425" anchor="ctr" anchorCtr="0">
                            <a:noAutofit/>
                          </wps:bodyPr>
                        </wps:wsp>
                        <wps:wsp>
                          <wps:cNvPr id="1157796916" name="Oval 1157796916"/>
                          <wps:cNvSpPr/>
                          <wps:spPr>
                            <a:xfrm>
                              <a:off x="321276" y="6179"/>
                              <a:ext cx="91409" cy="91269"/>
                            </a:xfrm>
                            <a:prstGeom prst="ellipse">
                              <a:avLst/>
                            </a:prstGeom>
                            <a:solidFill>
                              <a:schemeClr val="lt1">
                                <a:alpha val="58823"/>
                              </a:schemeClr>
                            </a:solidFill>
                            <a:ln>
                              <a:noFill/>
                            </a:ln>
                          </wps:spPr>
                          <wps:txbx>
                            <w:txbxContent>
                              <w:p w14:paraId="16613EA9" w14:textId="77777777" w:rsidR="00936F3A" w:rsidRDefault="00936F3A">
                                <w:pPr>
                                  <w:textDirection w:val="btLr"/>
                                </w:pPr>
                              </w:p>
                            </w:txbxContent>
                          </wps:txbx>
                          <wps:bodyPr spcFirstLastPara="1" wrap="square" lIns="91425" tIns="91425" rIns="91425" bIns="91425" anchor="ctr" anchorCtr="0">
                            <a:noAutofit/>
                          </wps:bodyPr>
                        </wps:wsp>
                        <wps:wsp>
                          <wps:cNvPr id="35134271" name="Oval 35134271"/>
                          <wps:cNvSpPr/>
                          <wps:spPr>
                            <a:xfrm>
                              <a:off x="648730" y="6179"/>
                              <a:ext cx="91409" cy="91269"/>
                            </a:xfrm>
                            <a:prstGeom prst="ellipse">
                              <a:avLst/>
                            </a:prstGeom>
                            <a:solidFill>
                              <a:schemeClr val="lt1">
                                <a:alpha val="58823"/>
                              </a:schemeClr>
                            </a:solidFill>
                            <a:ln>
                              <a:noFill/>
                            </a:ln>
                          </wps:spPr>
                          <wps:txbx>
                            <w:txbxContent>
                              <w:p w14:paraId="3E609D65" w14:textId="77777777" w:rsidR="00936F3A" w:rsidRDefault="00936F3A">
                                <w:pPr>
                                  <w:textDirection w:val="btLr"/>
                                </w:pPr>
                              </w:p>
                            </w:txbxContent>
                          </wps:txbx>
                          <wps:bodyPr spcFirstLastPara="1" wrap="square" lIns="91425" tIns="91425" rIns="91425" bIns="91425" anchor="ctr" anchorCtr="0">
                            <a:noAutofit/>
                          </wps:bodyPr>
                        </wps:wsp>
                        <wps:wsp>
                          <wps:cNvPr id="1835788778" name="Oval 1835788778"/>
                          <wps:cNvSpPr/>
                          <wps:spPr>
                            <a:xfrm>
                              <a:off x="976184" y="6179"/>
                              <a:ext cx="91409" cy="91269"/>
                            </a:xfrm>
                            <a:prstGeom prst="ellipse">
                              <a:avLst/>
                            </a:prstGeom>
                            <a:solidFill>
                              <a:schemeClr val="lt1">
                                <a:alpha val="58823"/>
                              </a:schemeClr>
                            </a:solidFill>
                            <a:ln>
                              <a:noFill/>
                            </a:ln>
                          </wps:spPr>
                          <wps:txbx>
                            <w:txbxContent>
                              <w:p w14:paraId="0E524EBE" w14:textId="77777777" w:rsidR="00936F3A" w:rsidRDefault="00936F3A">
                                <w:pPr>
                                  <w:textDirection w:val="btLr"/>
                                </w:pPr>
                              </w:p>
                            </w:txbxContent>
                          </wps:txbx>
                          <wps:bodyPr spcFirstLastPara="1" wrap="square" lIns="91425" tIns="91425" rIns="91425" bIns="91425" anchor="ctr" anchorCtr="0">
                            <a:noAutofit/>
                          </wps:bodyPr>
                        </wps:wsp>
                        <wps:wsp>
                          <wps:cNvPr id="529786111" name="Oval 529786111"/>
                          <wps:cNvSpPr/>
                          <wps:spPr>
                            <a:xfrm>
                              <a:off x="1303638" y="6179"/>
                              <a:ext cx="91409" cy="91269"/>
                            </a:xfrm>
                            <a:prstGeom prst="ellipse">
                              <a:avLst/>
                            </a:prstGeom>
                            <a:solidFill>
                              <a:schemeClr val="lt1">
                                <a:alpha val="58823"/>
                              </a:schemeClr>
                            </a:solidFill>
                            <a:ln>
                              <a:noFill/>
                            </a:ln>
                          </wps:spPr>
                          <wps:txbx>
                            <w:txbxContent>
                              <w:p w14:paraId="4B5648B6" w14:textId="77777777" w:rsidR="00936F3A" w:rsidRDefault="00936F3A">
                                <w:pPr>
                                  <w:textDirection w:val="btLr"/>
                                </w:pPr>
                              </w:p>
                            </w:txbxContent>
                          </wps:txbx>
                          <wps:bodyPr spcFirstLastPara="1" wrap="square" lIns="91425" tIns="91425" rIns="91425" bIns="91425" anchor="ctr" anchorCtr="0">
                            <a:noAutofit/>
                          </wps:bodyPr>
                        </wps:wsp>
                        <wps:wsp>
                          <wps:cNvPr id="333714084" name="Oval 333714084"/>
                          <wps:cNvSpPr/>
                          <wps:spPr>
                            <a:xfrm>
                              <a:off x="1631092" y="0"/>
                              <a:ext cx="91409" cy="91269"/>
                            </a:xfrm>
                            <a:prstGeom prst="ellipse">
                              <a:avLst/>
                            </a:prstGeom>
                            <a:solidFill>
                              <a:schemeClr val="lt1">
                                <a:alpha val="58823"/>
                              </a:schemeClr>
                            </a:solidFill>
                            <a:ln>
                              <a:noFill/>
                            </a:ln>
                          </wps:spPr>
                          <wps:txbx>
                            <w:txbxContent>
                              <w:p w14:paraId="0211137A" w14:textId="77777777" w:rsidR="00936F3A" w:rsidRDefault="00936F3A">
                                <w:pPr>
                                  <w:textDirection w:val="btLr"/>
                                </w:pPr>
                              </w:p>
                            </w:txbxContent>
                          </wps:txbx>
                          <wps:bodyPr spcFirstLastPara="1" wrap="square" lIns="91425" tIns="91425" rIns="91425" bIns="91425" anchor="ctr" anchorCtr="0">
                            <a:noAutofit/>
                          </wps:bodyPr>
                        </wps:wsp>
                        <wps:wsp>
                          <wps:cNvPr id="1906380735" name="Oval 1906380735"/>
                          <wps:cNvSpPr/>
                          <wps:spPr>
                            <a:xfrm>
                              <a:off x="1958547" y="6161"/>
                              <a:ext cx="91408" cy="91269"/>
                            </a:xfrm>
                            <a:prstGeom prst="ellipse">
                              <a:avLst/>
                            </a:prstGeom>
                            <a:solidFill>
                              <a:schemeClr val="lt1">
                                <a:alpha val="58823"/>
                              </a:schemeClr>
                            </a:solidFill>
                            <a:ln>
                              <a:noFill/>
                            </a:ln>
                          </wps:spPr>
                          <wps:txbx>
                            <w:txbxContent>
                              <w:p w14:paraId="777F0DE0" w14:textId="77777777" w:rsidR="00936F3A" w:rsidRDefault="00936F3A">
                                <w:pPr>
                                  <w:textDirection w:val="btLr"/>
                                </w:pPr>
                              </w:p>
                            </w:txbxContent>
                          </wps:txbx>
                          <wps:bodyPr spcFirstLastPara="1" wrap="square" lIns="91425" tIns="91425" rIns="91425" bIns="91425" anchor="ctr" anchorCtr="0">
                            <a:noAutofit/>
                          </wps:bodyPr>
                        </wps:wsp>
                      </wpg:grpSp>
                      <wpg:grpSp>
                        <wpg:cNvPr id="1273667264" name="Group 1273667264"/>
                        <wpg:cNvGrpSpPr/>
                        <wpg:grpSpPr>
                          <a:xfrm>
                            <a:off x="0" y="403412"/>
                            <a:ext cx="1693545" cy="79992"/>
                            <a:chOff x="0" y="0"/>
                            <a:chExt cx="2049955" cy="97448"/>
                          </a:xfrm>
                        </wpg:grpSpPr>
                        <wps:wsp>
                          <wps:cNvPr id="1320902882" name="Oval 1320902882"/>
                          <wps:cNvSpPr/>
                          <wps:spPr>
                            <a:xfrm>
                              <a:off x="0" y="6179"/>
                              <a:ext cx="90775" cy="91269"/>
                            </a:xfrm>
                            <a:prstGeom prst="ellipse">
                              <a:avLst/>
                            </a:prstGeom>
                            <a:solidFill>
                              <a:schemeClr val="lt1">
                                <a:alpha val="58823"/>
                              </a:schemeClr>
                            </a:solidFill>
                            <a:ln>
                              <a:noFill/>
                            </a:ln>
                          </wps:spPr>
                          <wps:txbx>
                            <w:txbxContent>
                              <w:p w14:paraId="33560AE6" w14:textId="77777777" w:rsidR="00936F3A" w:rsidRDefault="00936F3A">
                                <w:pPr>
                                  <w:textDirection w:val="btLr"/>
                                </w:pPr>
                              </w:p>
                            </w:txbxContent>
                          </wps:txbx>
                          <wps:bodyPr spcFirstLastPara="1" wrap="square" lIns="91425" tIns="91425" rIns="91425" bIns="91425" anchor="ctr" anchorCtr="0">
                            <a:noAutofit/>
                          </wps:bodyPr>
                        </wps:wsp>
                        <wps:wsp>
                          <wps:cNvPr id="276278654" name="Oval 276278654"/>
                          <wps:cNvSpPr/>
                          <wps:spPr>
                            <a:xfrm>
                              <a:off x="321276" y="6179"/>
                              <a:ext cx="91409" cy="91269"/>
                            </a:xfrm>
                            <a:prstGeom prst="ellipse">
                              <a:avLst/>
                            </a:prstGeom>
                            <a:solidFill>
                              <a:schemeClr val="lt1">
                                <a:alpha val="58823"/>
                              </a:schemeClr>
                            </a:solidFill>
                            <a:ln>
                              <a:noFill/>
                            </a:ln>
                          </wps:spPr>
                          <wps:txbx>
                            <w:txbxContent>
                              <w:p w14:paraId="48A4797F" w14:textId="77777777" w:rsidR="00936F3A" w:rsidRDefault="00936F3A">
                                <w:pPr>
                                  <w:textDirection w:val="btLr"/>
                                </w:pPr>
                              </w:p>
                            </w:txbxContent>
                          </wps:txbx>
                          <wps:bodyPr spcFirstLastPara="1" wrap="square" lIns="91425" tIns="91425" rIns="91425" bIns="91425" anchor="ctr" anchorCtr="0">
                            <a:noAutofit/>
                          </wps:bodyPr>
                        </wps:wsp>
                        <wps:wsp>
                          <wps:cNvPr id="452325221" name="Oval 452325221"/>
                          <wps:cNvSpPr/>
                          <wps:spPr>
                            <a:xfrm>
                              <a:off x="648730" y="6179"/>
                              <a:ext cx="91409" cy="91269"/>
                            </a:xfrm>
                            <a:prstGeom prst="ellipse">
                              <a:avLst/>
                            </a:prstGeom>
                            <a:solidFill>
                              <a:schemeClr val="lt1">
                                <a:alpha val="58823"/>
                              </a:schemeClr>
                            </a:solidFill>
                            <a:ln>
                              <a:noFill/>
                            </a:ln>
                          </wps:spPr>
                          <wps:txbx>
                            <w:txbxContent>
                              <w:p w14:paraId="6EBEE553" w14:textId="77777777" w:rsidR="00936F3A" w:rsidRDefault="00936F3A">
                                <w:pPr>
                                  <w:textDirection w:val="btLr"/>
                                </w:pPr>
                              </w:p>
                            </w:txbxContent>
                          </wps:txbx>
                          <wps:bodyPr spcFirstLastPara="1" wrap="square" lIns="91425" tIns="91425" rIns="91425" bIns="91425" anchor="ctr" anchorCtr="0">
                            <a:noAutofit/>
                          </wps:bodyPr>
                        </wps:wsp>
                        <wps:wsp>
                          <wps:cNvPr id="1059808571" name="Oval 1059808571"/>
                          <wps:cNvSpPr/>
                          <wps:spPr>
                            <a:xfrm>
                              <a:off x="976184" y="6179"/>
                              <a:ext cx="91409" cy="91269"/>
                            </a:xfrm>
                            <a:prstGeom prst="ellipse">
                              <a:avLst/>
                            </a:prstGeom>
                            <a:solidFill>
                              <a:schemeClr val="lt1">
                                <a:alpha val="58823"/>
                              </a:schemeClr>
                            </a:solidFill>
                            <a:ln>
                              <a:noFill/>
                            </a:ln>
                          </wps:spPr>
                          <wps:txbx>
                            <w:txbxContent>
                              <w:p w14:paraId="780A9074" w14:textId="77777777" w:rsidR="00936F3A" w:rsidRDefault="00936F3A">
                                <w:pPr>
                                  <w:textDirection w:val="btLr"/>
                                </w:pPr>
                              </w:p>
                            </w:txbxContent>
                          </wps:txbx>
                          <wps:bodyPr spcFirstLastPara="1" wrap="square" lIns="91425" tIns="91425" rIns="91425" bIns="91425" anchor="ctr" anchorCtr="0">
                            <a:noAutofit/>
                          </wps:bodyPr>
                        </wps:wsp>
                        <wps:wsp>
                          <wps:cNvPr id="767086998" name="Oval 767086998"/>
                          <wps:cNvSpPr/>
                          <wps:spPr>
                            <a:xfrm>
                              <a:off x="1303638" y="6179"/>
                              <a:ext cx="91409" cy="91269"/>
                            </a:xfrm>
                            <a:prstGeom prst="ellipse">
                              <a:avLst/>
                            </a:prstGeom>
                            <a:solidFill>
                              <a:schemeClr val="lt1">
                                <a:alpha val="58823"/>
                              </a:schemeClr>
                            </a:solidFill>
                            <a:ln>
                              <a:noFill/>
                            </a:ln>
                          </wps:spPr>
                          <wps:txbx>
                            <w:txbxContent>
                              <w:p w14:paraId="7544C089" w14:textId="77777777" w:rsidR="00936F3A" w:rsidRDefault="00936F3A">
                                <w:pPr>
                                  <w:textDirection w:val="btLr"/>
                                </w:pPr>
                              </w:p>
                            </w:txbxContent>
                          </wps:txbx>
                          <wps:bodyPr spcFirstLastPara="1" wrap="square" lIns="91425" tIns="91425" rIns="91425" bIns="91425" anchor="ctr" anchorCtr="0">
                            <a:noAutofit/>
                          </wps:bodyPr>
                        </wps:wsp>
                        <wps:wsp>
                          <wps:cNvPr id="11399228" name="Oval 11399228"/>
                          <wps:cNvSpPr/>
                          <wps:spPr>
                            <a:xfrm>
                              <a:off x="1631092" y="0"/>
                              <a:ext cx="91409" cy="91269"/>
                            </a:xfrm>
                            <a:prstGeom prst="ellipse">
                              <a:avLst/>
                            </a:prstGeom>
                            <a:solidFill>
                              <a:schemeClr val="lt1">
                                <a:alpha val="58823"/>
                              </a:schemeClr>
                            </a:solidFill>
                            <a:ln>
                              <a:noFill/>
                            </a:ln>
                          </wps:spPr>
                          <wps:txbx>
                            <w:txbxContent>
                              <w:p w14:paraId="052D8CE5" w14:textId="77777777" w:rsidR="00936F3A" w:rsidRDefault="00936F3A">
                                <w:pPr>
                                  <w:textDirection w:val="btLr"/>
                                </w:pPr>
                              </w:p>
                            </w:txbxContent>
                          </wps:txbx>
                          <wps:bodyPr spcFirstLastPara="1" wrap="square" lIns="91425" tIns="91425" rIns="91425" bIns="91425" anchor="ctr" anchorCtr="0">
                            <a:noAutofit/>
                          </wps:bodyPr>
                        </wps:wsp>
                        <wps:wsp>
                          <wps:cNvPr id="635519419" name="Oval 635519419"/>
                          <wps:cNvSpPr/>
                          <wps:spPr>
                            <a:xfrm>
                              <a:off x="1958546" y="6179"/>
                              <a:ext cx="91409" cy="91269"/>
                            </a:xfrm>
                            <a:prstGeom prst="ellipse">
                              <a:avLst/>
                            </a:prstGeom>
                            <a:solidFill>
                              <a:schemeClr val="lt1">
                                <a:alpha val="58823"/>
                              </a:schemeClr>
                            </a:solidFill>
                            <a:ln>
                              <a:noFill/>
                            </a:ln>
                          </wps:spPr>
                          <wps:txbx>
                            <w:txbxContent>
                              <w:p w14:paraId="1B1CEFDB" w14:textId="77777777" w:rsidR="00936F3A" w:rsidRDefault="00936F3A">
                                <w:pPr>
                                  <w:textDirection w:val="btLr"/>
                                </w:pPr>
                              </w:p>
                            </w:txbxContent>
                          </wps:txbx>
                          <wps:bodyPr spcFirstLastPara="1" wrap="square" lIns="91425" tIns="91425" rIns="91425" bIns="91425" anchor="ctr" anchorCtr="0">
                            <a:noAutofit/>
                          </wps:bodyPr>
                        </wps:wsp>
                      </wpg:grpSp>
                    </wpg:grpSp>
                  </wpg:wgp>
                </a:graphicData>
              </a:graphic>
            </wp:anchor>
          </w:drawing>
        </mc:Choice>
        <mc:Fallback>
          <w:pict>
            <v:group w14:anchorId="7130345B" id="Group 4" o:spid="_x0000_s1041" style="position:absolute;left:0;text-align:left;margin-left:-2in;margin-top:15pt;width:100.15pt;height:28.55pt;z-index:251664384" coordorigin="47100,35987" coordsize="12719,36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">
              <v:group id="Group 1543780523" o:spid="_x0000_s1042" style="position:absolute;left:47100;top:35987;width:12719;height:3625" coordsize="16935,4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">
                <v:rect id="Rectangle 2095187555" o:spid="_x0000_s1043" style="position:absolute;width:16935;height:48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" filled="f" stroked="f">
                  <v:textbox inset="2.53958mm,2.53958mm,2.53958mm,2.53958mm">
                    <w:txbxContent>
                      <w:p w14:paraId="343B7E96" w14:textId="77777777" w:rsidR="00936F3A" w:rsidRDefault="00936F3A">
                        <w:pPr>
                          <w:textDirection w:val="btLr"/>
                        </w:pPr>
                      </w:p>
                    </w:txbxContent>
                  </v:textbox>
                </v:rect>
                <v:group id="Group 724791457" o:spid="_x0000_s1044" style="position:absolute;top:1972;width:16935;height:800" coordsize="20499,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">
                  <v:oval id="Oval 1792441823" o:spid="_x0000_s1045" style="position:absolute;top:61;width:907;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" fillcolor="white [3201]" stroked="f">
                    <v:fill opacity="38550f"/>
                    <v:textbox inset="2.53958mm,2.53958mm,2.53958mm,2.53958mm">
                      <w:txbxContent>
                        <w:p w14:paraId="232F0291" w14:textId="77777777" w:rsidR="00936F3A" w:rsidRDefault="00936F3A">
                          <w:pPr>
                            <w:textDirection w:val="btLr"/>
                          </w:pPr>
                        </w:p>
                      </w:txbxContent>
                    </v:textbox>
                  </v:oval>
                  <v:oval id="Oval 1639656444" o:spid="_x0000_s1046" style="position:absolute;left:3212;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" fillcolor="white [3201]" stroked="f">
                    <v:fill opacity="38550f"/>
                    <v:textbox inset="2.53958mm,2.53958mm,2.53958mm,2.53958mm">
                      <w:txbxContent>
                        <w:p w14:paraId="66ACC1EE" w14:textId="77777777" w:rsidR="00936F3A" w:rsidRDefault="00936F3A">
                          <w:pPr>
                            <w:textDirection w:val="btLr"/>
                          </w:pPr>
                        </w:p>
                      </w:txbxContent>
                    </v:textbox>
                  </v:oval>
                  <v:oval id="Oval 1882509285" o:spid="_x0000_s1047" style="position:absolute;left:6487;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" fillcolor="white [3201]" stroked="f">
                    <v:fill opacity="38550f"/>
                    <v:textbox inset="2.53958mm,2.53958mm,2.53958mm,2.53958mm">
                      <w:txbxContent>
                        <w:p w14:paraId="5AE6054D" w14:textId="77777777" w:rsidR="00936F3A" w:rsidRDefault="00936F3A">
                          <w:pPr>
                            <w:textDirection w:val="btLr"/>
                          </w:pPr>
                        </w:p>
                      </w:txbxContent>
                    </v:textbox>
                  </v:oval>
                  <v:oval id="Oval 1516706821" o:spid="_x0000_s1048" style="position:absolute;left:9761;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" fillcolor="white [3201]" stroked="f">
                    <v:fill opacity="38550f"/>
                    <v:textbox inset="2.53958mm,2.53958mm,2.53958mm,2.53958mm">
                      <w:txbxContent>
                        <w:p w14:paraId="7EFBEA99" w14:textId="77777777" w:rsidR="00936F3A" w:rsidRDefault="00936F3A">
                          <w:pPr>
                            <w:textDirection w:val="btLr"/>
                          </w:pPr>
                        </w:p>
                      </w:txbxContent>
                    </v:textbox>
                  </v:oval>
                  <v:oval id="Oval 1588657969" o:spid="_x0000_s1049" style="position:absolute;left:13036;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" fillcolor="white [3201]" stroked="f">
                    <v:fill opacity="38550f"/>
                    <v:textbox inset="2.53958mm,2.53958mm,2.53958mm,2.53958mm">
                      <w:txbxContent>
                        <w:p w14:paraId="13099726" w14:textId="77777777" w:rsidR="00936F3A" w:rsidRDefault="00936F3A">
                          <w:pPr>
                            <w:textDirection w:val="btLr"/>
                          </w:pPr>
                        </w:p>
                      </w:txbxContent>
                    </v:textbox>
                  </v:oval>
                  <v:oval id="Oval 1379331264" o:spid="_x0000_s1050" style="position:absolute;left:16310;width:915;height:9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" fillcolor="white [3201]" stroked="f">
                    <v:fill opacity="38550f"/>
                    <v:textbox inset="2.53958mm,2.53958mm,2.53958mm,2.53958mm">
                      <w:txbxContent>
                        <w:p w14:paraId="5F0B5631" w14:textId="77777777" w:rsidR="00936F3A" w:rsidRDefault="00936F3A">
                          <w:pPr>
                            <w:textDirection w:val="btLr"/>
                          </w:pPr>
                        </w:p>
                      </w:txbxContent>
                    </v:textbox>
                  </v:oval>
                  <v:oval id="Oval 1459106746" o:spid="_x0000_s1051" style="position:absolute;left:19585;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" fillcolor="white [3201]" stroked="f">
                    <v:fill opacity="38550f"/>
                    <v:textbox inset="2.53958mm,2.53958mm,2.53958mm,2.53958mm">
                      <w:txbxContent>
                        <w:p w14:paraId="1D58C7E2" w14:textId="77777777" w:rsidR="00936F3A" w:rsidRDefault="00936F3A">
                          <w:pPr>
                            <w:textDirection w:val="btLr"/>
                          </w:pPr>
                        </w:p>
                      </w:txbxContent>
                    </v:textbox>
                  </v:oval>
                </v:group>
                <v:group id="Group 644337495" o:spid="_x0000_s1052" style="position:absolute;width:16935;height:787" coordsize="20499,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">
                  <v:oval id="Oval 330488549" o:spid="_x0000_s1053" style="position:absolute;top:61;width:907;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" fillcolor="white [3201]" stroked="f">
                    <v:fill opacity="38550f"/>
                    <v:textbox inset="2.53958mm,2.53958mm,2.53958mm,2.53958mm">
                      <w:txbxContent>
                        <w:p w14:paraId="77DEB5A3" w14:textId="77777777" w:rsidR="00936F3A" w:rsidRDefault="00936F3A">
                          <w:pPr>
                            <w:textDirection w:val="btLr"/>
                          </w:pPr>
                        </w:p>
                      </w:txbxContent>
                    </v:textbox>
                  </v:oval>
                  <v:oval id="Oval 1157796916" o:spid="_x0000_s1054" style="position:absolute;left:3212;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" fillcolor="white [3201]" stroked="f">
                    <v:fill opacity="38550f"/>
                    <v:textbox inset="2.53958mm,2.53958mm,2.53958mm,2.53958mm">
                      <w:txbxContent>
                        <w:p w14:paraId="16613EA9" w14:textId="77777777" w:rsidR="00936F3A" w:rsidRDefault="00936F3A">
                          <w:pPr>
                            <w:textDirection w:val="btLr"/>
                          </w:pPr>
                        </w:p>
                      </w:txbxContent>
                    </v:textbox>
                  </v:oval>
                  <v:oval id="Oval 35134271" o:spid="_x0000_s1055" style="position:absolute;left:6487;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" fillcolor="white [3201]" stroked="f">
                    <v:fill opacity="38550f"/>
                    <v:textbox inset="2.53958mm,2.53958mm,2.53958mm,2.53958mm">
                      <w:txbxContent>
                        <w:p w14:paraId="3E609D65" w14:textId="77777777" w:rsidR="00936F3A" w:rsidRDefault="00936F3A">
                          <w:pPr>
                            <w:textDirection w:val="btLr"/>
                          </w:pPr>
                        </w:p>
                      </w:txbxContent>
                    </v:textbox>
                  </v:oval>
                  <v:oval id="Oval 1835788778" o:spid="_x0000_s1056" style="position:absolute;left:9761;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" fillcolor="white [3201]" stroked="f">
                    <v:fill opacity="38550f"/>
                    <v:textbox inset="2.53958mm,2.53958mm,2.53958mm,2.53958mm">
                      <w:txbxContent>
                        <w:p w14:paraId="0E524EBE" w14:textId="77777777" w:rsidR="00936F3A" w:rsidRDefault="00936F3A">
                          <w:pPr>
                            <w:textDirection w:val="btLr"/>
                          </w:pPr>
                        </w:p>
                      </w:txbxContent>
                    </v:textbox>
                  </v:oval>
                  <v:oval id="Oval 529786111" o:spid="_x0000_s1057" style="position:absolute;left:13036;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" fillcolor="white [3201]" stroked="f">
                    <v:fill opacity="38550f"/>
                    <v:textbox inset="2.53958mm,2.53958mm,2.53958mm,2.53958mm">
                      <w:txbxContent>
                        <w:p w14:paraId="4B5648B6" w14:textId="77777777" w:rsidR="00936F3A" w:rsidRDefault="00936F3A">
                          <w:pPr>
                            <w:textDirection w:val="btLr"/>
                          </w:pPr>
                        </w:p>
                      </w:txbxContent>
                    </v:textbox>
                  </v:oval>
                  <v:oval id="Oval 333714084" o:spid="_x0000_s1058" style="position:absolute;left:16310;width:915;height:9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" fillcolor="white [3201]" stroked="f">
                    <v:fill opacity="38550f"/>
                    <v:textbox inset="2.53958mm,2.53958mm,2.53958mm,2.53958mm">
                      <w:txbxContent>
                        <w:p w14:paraId="0211137A" w14:textId="77777777" w:rsidR="00936F3A" w:rsidRDefault="00936F3A">
                          <w:pPr>
                            <w:textDirection w:val="btLr"/>
                          </w:pPr>
                        </w:p>
                      </w:txbxContent>
                    </v:textbox>
                  </v:oval>
                  <v:oval id="Oval 1906380735" o:spid="_x0000_s1059" style="position:absolute;left:19585;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" fillcolor="white [3201]" stroked="f">
                    <v:fill opacity="38550f"/>
                    <v:textbox inset="2.53958mm,2.53958mm,2.53958mm,2.53958mm">
                      <w:txbxContent>
                        <w:p w14:paraId="777F0DE0" w14:textId="77777777" w:rsidR="00936F3A" w:rsidRDefault="00936F3A">
                          <w:pPr>
                            <w:textDirection w:val="btLr"/>
                          </w:pPr>
                        </w:p>
                      </w:txbxContent>
                    </v:textbox>
                  </v:oval>
                </v:group>
                <v:group id="Group 1273667264" o:spid="_x0000_s1060" style="position:absolute;top:4034;width:16935;height:800" coordsize="20499,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">
                  <v:oval id="Oval 1320902882" o:spid="_x0000_s1061" style="position:absolute;top:61;width:907;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" fillcolor="white [3201]" stroked="f">
                    <v:fill opacity="38550f"/>
                    <v:textbox inset="2.53958mm,2.53958mm,2.53958mm,2.53958mm">
                      <w:txbxContent>
                        <w:p w14:paraId="33560AE6" w14:textId="77777777" w:rsidR="00936F3A" w:rsidRDefault="00936F3A">
                          <w:pPr>
                            <w:textDirection w:val="btLr"/>
                          </w:pPr>
                        </w:p>
                      </w:txbxContent>
                    </v:textbox>
                  </v:oval>
                  <v:oval id="Oval 276278654" o:spid="_x0000_s1062" style="position:absolute;left:3212;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" fillcolor="white [3201]" stroked="f">
                    <v:fill opacity="38550f"/>
                    <v:textbox inset="2.53958mm,2.53958mm,2.53958mm,2.53958mm">
                      <w:txbxContent>
                        <w:p w14:paraId="48A4797F" w14:textId="77777777" w:rsidR="00936F3A" w:rsidRDefault="00936F3A">
                          <w:pPr>
                            <w:textDirection w:val="btLr"/>
                          </w:pPr>
                        </w:p>
                      </w:txbxContent>
                    </v:textbox>
                  </v:oval>
                  <v:oval id="Oval 452325221" o:spid="_x0000_s1063" style="position:absolute;left:6487;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" fillcolor="white [3201]" stroked="f">
                    <v:fill opacity="38550f"/>
                    <v:textbox inset="2.53958mm,2.53958mm,2.53958mm,2.53958mm">
                      <w:txbxContent>
                        <w:p w14:paraId="6EBEE553" w14:textId="77777777" w:rsidR="00936F3A" w:rsidRDefault="00936F3A">
                          <w:pPr>
                            <w:textDirection w:val="btLr"/>
                          </w:pPr>
                        </w:p>
                      </w:txbxContent>
                    </v:textbox>
                  </v:oval>
                  <v:oval id="Oval 1059808571" o:spid="_x0000_s1064" style="position:absolute;left:9761;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" fillcolor="white [3201]" stroked="f">
                    <v:fill opacity="38550f"/>
                    <v:textbox inset="2.53958mm,2.53958mm,2.53958mm,2.53958mm">
                      <w:txbxContent>
                        <w:p w14:paraId="780A9074" w14:textId="77777777" w:rsidR="00936F3A" w:rsidRDefault="00936F3A">
                          <w:pPr>
                            <w:textDirection w:val="btLr"/>
                          </w:pPr>
                        </w:p>
                      </w:txbxContent>
                    </v:textbox>
                  </v:oval>
                  <v:oval id="Oval 767086998" o:spid="_x0000_s1065" style="position:absolute;left:13036;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" fillcolor="white [3201]" stroked="f">
                    <v:fill opacity="38550f"/>
                    <v:textbox inset="2.53958mm,2.53958mm,2.53958mm,2.53958mm">
                      <w:txbxContent>
                        <w:p w14:paraId="7544C089" w14:textId="77777777" w:rsidR="00936F3A" w:rsidRDefault="00936F3A">
                          <w:pPr>
                            <w:textDirection w:val="btLr"/>
                          </w:pPr>
                        </w:p>
                      </w:txbxContent>
                    </v:textbox>
                  </v:oval>
                  <v:oval id="Oval 11399228" o:spid="_x0000_s1066" style="position:absolute;left:16310;width:915;height:9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" fillcolor="white [3201]" stroked="f">
                    <v:fill opacity="38550f"/>
                    <v:textbox inset="2.53958mm,2.53958mm,2.53958mm,2.53958mm">
                      <w:txbxContent>
                        <w:p w14:paraId="052D8CE5" w14:textId="77777777" w:rsidR="00936F3A" w:rsidRDefault="00936F3A">
                          <w:pPr>
                            <w:textDirection w:val="btLr"/>
                          </w:pPr>
                        </w:p>
                      </w:txbxContent>
                    </v:textbox>
                  </v:oval>
                  <v:oval id="Oval 635519419" o:spid="_x0000_s1067" style="position:absolute;left:19585;top:61;width:914;height:9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" fillcolor="white [3201]" stroked="f">
                    <v:fill opacity="38550f"/>
                    <v:textbox inset="2.53958mm,2.53958mm,2.53958mm,2.53958mm">
                      <w:txbxContent>
                        <w:p w14:paraId="1B1CEFDB" w14:textId="77777777" w:rsidR="00936F3A" w:rsidRDefault="00936F3A">
                          <w:pPr>
                            <w:textDirection w:val="btLr"/>
                          </w:pPr>
                        </w:p>
                      </w:txbxContent>
                    </v:textbox>
                  </v:oval>
                </v:group>
              </v:group>
            </v:group>
          </w:pict>
        </mc:Fallback>
      </mc:AlternateContent>
    </w:r>
    <w:r>
      <w:rPr>
        <w:noProof/>
      </w:rPr>
      <mc:AlternateContent>
        <mc:Choice Requires="wpg">
          <w:drawing>
            <wp:anchor distT="0" distB="0" distL="114300" distR="114300" simplePos="0" relativeHeight="251665408" behindDoc="0" locked="0" layoutInCell="1" hidden="0" allowOverlap="1" wp14:anchorId="251116AE" wp14:editId="1B9FDF97">
              <wp:simplePos x="0" y="0"/>
              <wp:positionH relativeFrom="column">
                <wp:posOffset>5575300</wp:posOffset>
              </wp:positionH>
              <wp:positionV relativeFrom="paragraph">
                <wp:posOffset>76200</wp:posOffset>
              </wp:positionV>
              <wp:extent cx="1270835" cy="55315"/>
              <wp:effectExtent l="0" t="0" r="0" b="0"/>
              <wp:wrapNone/>
              <wp:docPr id="2" name="Group 2"/>
              <wp:cNvGraphicFramePr/>
              <a:graphic xmlns:a="http://schemas.openxmlformats.org/drawingml/2006/main">
                <a:graphicData uri="http://schemas.microsoft.com/office/word/2010/wordprocessingGroup">
                  <wpg:wgp>
                    <wpg:cNvGrpSpPr/>
                    <wpg:grpSpPr>
                      <a:xfrm>
                        <a:off x="0" y="0"/>
                        <a:ext cx="1270835" cy="55315"/>
                        <a:chOff x="4710575" y="3752325"/>
                        <a:chExt cx="1270850" cy="55350"/>
                      </a:xfrm>
                    </wpg:grpSpPr>
                    <wpg:grpSp>
                      <wpg:cNvPr id="497524034" name="Group 497524034"/>
                      <wpg:cNvGrpSpPr/>
                      <wpg:grpSpPr>
                        <a:xfrm>
                          <a:off x="4710583" y="3752343"/>
                          <a:ext cx="1270835" cy="55315"/>
                          <a:chOff x="0" y="0"/>
                          <a:chExt cx="1270835" cy="55315"/>
                        </a:xfrm>
                      </wpg:grpSpPr>
                      <wps:wsp>
                        <wps:cNvPr id="1112230936" name="Rectangle 1112230936"/>
                        <wps:cNvSpPr/>
                        <wps:spPr>
                          <a:xfrm>
                            <a:off x="0" y="0"/>
                            <a:ext cx="1270825" cy="55300"/>
                          </a:xfrm>
                          <a:prstGeom prst="rect">
                            <a:avLst/>
                          </a:prstGeom>
                          <a:noFill/>
                          <a:ln>
                            <a:noFill/>
                          </a:ln>
                        </wps:spPr>
                        <wps:txbx>
                          <w:txbxContent>
                            <w:p w14:paraId="35AAE9FC" w14:textId="77777777" w:rsidR="00936F3A" w:rsidRDefault="00936F3A">
                              <w:pPr>
                                <w:textDirection w:val="btLr"/>
                              </w:pPr>
                            </w:p>
                          </w:txbxContent>
                        </wps:txbx>
                        <wps:bodyPr spcFirstLastPara="1" wrap="square" lIns="91425" tIns="91425" rIns="91425" bIns="91425" anchor="ctr" anchorCtr="0">
                          <a:noAutofit/>
                        </wps:bodyPr>
                      </wps:wsp>
                      <wps:wsp>
                        <wps:cNvPr id="93840820" name="Oval 93840820"/>
                        <wps:cNvSpPr/>
                        <wps:spPr>
                          <a:xfrm>
                            <a:off x="172720" y="0"/>
                            <a:ext cx="55880" cy="55245"/>
                          </a:xfrm>
                          <a:prstGeom prst="ellipse">
                            <a:avLst/>
                          </a:prstGeom>
                          <a:solidFill>
                            <a:srgbClr val="D0CECE"/>
                          </a:solidFill>
                          <a:ln>
                            <a:noFill/>
                          </a:ln>
                        </wps:spPr>
                        <wps:txbx>
                          <w:txbxContent>
                            <w:p w14:paraId="23BB72E9" w14:textId="77777777" w:rsidR="00936F3A" w:rsidRDefault="00936F3A">
                              <w:pPr>
                                <w:textDirection w:val="btLr"/>
                              </w:pPr>
                            </w:p>
                          </w:txbxContent>
                        </wps:txbx>
                        <wps:bodyPr spcFirstLastPara="1" wrap="square" lIns="91425" tIns="91425" rIns="91425" bIns="91425" anchor="ctr" anchorCtr="0">
                          <a:noAutofit/>
                        </wps:bodyPr>
                      </wps:wsp>
                      <wps:wsp>
                        <wps:cNvPr id="1376899237" name="Oval 1376899237"/>
                        <wps:cNvSpPr/>
                        <wps:spPr>
                          <a:xfrm>
                            <a:off x="345440" y="0"/>
                            <a:ext cx="56715" cy="55315"/>
                          </a:xfrm>
                          <a:prstGeom prst="ellipse">
                            <a:avLst/>
                          </a:prstGeom>
                          <a:solidFill>
                            <a:srgbClr val="D0CECE"/>
                          </a:solidFill>
                          <a:ln>
                            <a:noFill/>
                          </a:ln>
                        </wps:spPr>
                        <wps:txbx>
                          <w:txbxContent>
                            <w:p w14:paraId="116F6227" w14:textId="77777777" w:rsidR="00936F3A" w:rsidRDefault="00936F3A">
                              <w:pPr>
                                <w:textDirection w:val="btLr"/>
                              </w:pPr>
                            </w:p>
                          </w:txbxContent>
                        </wps:txbx>
                        <wps:bodyPr spcFirstLastPara="1" wrap="square" lIns="91425" tIns="91425" rIns="91425" bIns="91425" anchor="ctr" anchorCtr="0">
                          <a:noAutofit/>
                        </wps:bodyPr>
                      </wps:wsp>
                      <wps:wsp>
                        <wps:cNvPr id="854217646" name="Oval 854217646"/>
                        <wps:cNvSpPr/>
                        <wps:spPr>
                          <a:xfrm>
                            <a:off x="520700" y="0"/>
                            <a:ext cx="56715" cy="55315"/>
                          </a:xfrm>
                          <a:prstGeom prst="ellipse">
                            <a:avLst/>
                          </a:prstGeom>
                          <a:solidFill>
                            <a:srgbClr val="D0CECE"/>
                          </a:solidFill>
                          <a:ln>
                            <a:noFill/>
                          </a:ln>
                        </wps:spPr>
                        <wps:txbx>
                          <w:txbxContent>
                            <w:p w14:paraId="3E31DB82" w14:textId="77777777" w:rsidR="00936F3A" w:rsidRDefault="00936F3A">
                              <w:pPr>
                                <w:textDirection w:val="btLr"/>
                              </w:pPr>
                            </w:p>
                          </w:txbxContent>
                        </wps:txbx>
                        <wps:bodyPr spcFirstLastPara="1" wrap="square" lIns="91425" tIns="91425" rIns="91425" bIns="91425" anchor="ctr" anchorCtr="0">
                          <a:noAutofit/>
                        </wps:bodyPr>
                      </wps:wsp>
                      <wps:wsp>
                        <wps:cNvPr id="1842170986" name="Oval 1842170986"/>
                        <wps:cNvSpPr/>
                        <wps:spPr>
                          <a:xfrm>
                            <a:off x="693420" y="0"/>
                            <a:ext cx="56715" cy="55315"/>
                          </a:xfrm>
                          <a:prstGeom prst="ellipse">
                            <a:avLst/>
                          </a:prstGeom>
                          <a:solidFill>
                            <a:srgbClr val="D0CECE"/>
                          </a:solidFill>
                          <a:ln>
                            <a:noFill/>
                          </a:ln>
                        </wps:spPr>
                        <wps:txbx>
                          <w:txbxContent>
                            <w:p w14:paraId="4854D379" w14:textId="77777777" w:rsidR="00936F3A" w:rsidRDefault="00936F3A">
                              <w:pPr>
                                <w:textDirection w:val="btLr"/>
                              </w:pPr>
                            </w:p>
                          </w:txbxContent>
                        </wps:txbx>
                        <wps:bodyPr spcFirstLastPara="1" wrap="square" lIns="91425" tIns="91425" rIns="91425" bIns="91425" anchor="ctr" anchorCtr="0">
                          <a:noAutofit/>
                        </wps:bodyPr>
                      </wps:wsp>
                      <wps:wsp>
                        <wps:cNvPr id="841565821" name="Oval 841565821"/>
                        <wps:cNvSpPr/>
                        <wps:spPr>
                          <a:xfrm>
                            <a:off x="868680" y="0"/>
                            <a:ext cx="56715" cy="55315"/>
                          </a:xfrm>
                          <a:prstGeom prst="ellipse">
                            <a:avLst/>
                          </a:prstGeom>
                          <a:solidFill>
                            <a:srgbClr val="D0CECE"/>
                          </a:solidFill>
                          <a:ln>
                            <a:noFill/>
                          </a:ln>
                        </wps:spPr>
                        <wps:txbx>
                          <w:txbxContent>
                            <w:p w14:paraId="65968336" w14:textId="77777777" w:rsidR="00936F3A" w:rsidRDefault="00936F3A">
                              <w:pPr>
                                <w:textDirection w:val="btLr"/>
                              </w:pPr>
                            </w:p>
                          </w:txbxContent>
                        </wps:txbx>
                        <wps:bodyPr spcFirstLastPara="1" wrap="square" lIns="91425" tIns="91425" rIns="91425" bIns="91425" anchor="ctr" anchorCtr="0">
                          <a:noAutofit/>
                        </wps:bodyPr>
                      </wps:wsp>
                      <wps:wsp>
                        <wps:cNvPr id="474829506" name="Oval 474829506"/>
                        <wps:cNvSpPr/>
                        <wps:spPr>
                          <a:xfrm>
                            <a:off x="1041400" y="0"/>
                            <a:ext cx="56715" cy="55315"/>
                          </a:xfrm>
                          <a:prstGeom prst="ellipse">
                            <a:avLst/>
                          </a:prstGeom>
                          <a:solidFill>
                            <a:srgbClr val="D0CECE"/>
                          </a:solidFill>
                          <a:ln>
                            <a:noFill/>
                          </a:ln>
                        </wps:spPr>
                        <wps:txbx>
                          <w:txbxContent>
                            <w:p w14:paraId="2F43A112" w14:textId="77777777" w:rsidR="00936F3A" w:rsidRDefault="00936F3A">
                              <w:pPr>
                                <w:textDirection w:val="btLr"/>
                              </w:pPr>
                            </w:p>
                          </w:txbxContent>
                        </wps:txbx>
                        <wps:bodyPr spcFirstLastPara="1" wrap="square" lIns="91425" tIns="91425" rIns="91425" bIns="91425" anchor="ctr" anchorCtr="0">
                          <a:noAutofit/>
                        </wps:bodyPr>
                      </wps:wsp>
                      <wps:wsp>
                        <wps:cNvPr id="1114048270" name="Oval 1114048270"/>
                        <wps:cNvSpPr/>
                        <wps:spPr>
                          <a:xfrm>
                            <a:off x="1214120" y="0"/>
                            <a:ext cx="56715" cy="55315"/>
                          </a:xfrm>
                          <a:prstGeom prst="ellipse">
                            <a:avLst/>
                          </a:prstGeom>
                          <a:solidFill>
                            <a:srgbClr val="D0CECE"/>
                          </a:solidFill>
                          <a:ln>
                            <a:noFill/>
                          </a:ln>
                        </wps:spPr>
                        <wps:txbx>
                          <w:txbxContent>
                            <w:p w14:paraId="648E81CB" w14:textId="77777777" w:rsidR="00936F3A" w:rsidRDefault="00936F3A">
                              <w:pPr>
                                <w:textDirection w:val="btLr"/>
                              </w:pPr>
                            </w:p>
                          </w:txbxContent>
                        </wps:txbx>
                        <wps:bodyPr spcFirstLastPara="1" wrap="square" lIns="91425" tIns="91425" rIns="91425" bIns="91425" anchor="ctr" anchorCtr="0">
                          <a:noAutofit/>
                        </wps:bodyPr>
                      </wps:wsp>
                      <wps:wsp>
                        <wps:cNvPr id="586547206" name="Oval 586547206"/>
                        <wps:cNvSpPr/>
                        <wps:spPr>
                          <a:xfrm>
                            <a:off x="0" y="0"/>
                            <a:ext cx="55880" cy="55245"/>
                          </a:xfrm>
                          <a:prstGeom prst="ellipse">
                            <a:avLst/>
                          </a:prstGeom>
                          <a:solidFill>
                            <a:srgbClr val="D0CECE"/>
                          </a:solidFill>
                          <a:ln>
                            <a:noFill/>
                          </a:ln>
                        </wps:spPr>
                        <wps:txbx>
                          <w:txbxContent>
                            <w:p w14:paraId="4EFD1D5F" w14:textId="77777777" w:rsidR="00936F3A" w:rsidRDefault="00936F3A">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251116AE" id="Group 2" o:spid="_x0000_s1068" style="position:absolute;left:0;text-align:left;margin-left:439pt;margin-top:6pt;width:100.05pt;height:4.35pt;z-index:251665408" coordorigin="47105,37523" coordsize="12708,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">
              <v:group id="Group 497524034" o:spid="_x0000_s1069" style="position:absolute;left:47105;top:37523;width:12709;height:553" coordsize="12708,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">
                <v:rect id="Rectangle 1112230936" o:spid="_x0000_s1070" style="position:absolute;width:12708;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" filled="f" stroked="f">
                  <v:textbox inset="2.53958mm,2.53958mm,2.53958mm,2.53958mm">
                    <w:txbxContent>
                      <w:p w14:paraId="35AAE9FC" w14:textId="77777777" w:rsidR="00936F3A" w:rsidRDefault="00936F3A">
                        <w:pPr>
                          <w:textDirection w:val="btLr"/>
                        </w:pPr>
                      </w:p>
                    </w:txbxContent>
                  </v:textbox>
                </v:rect>
                <v:oval id="Oval 93840820" o:spid="_x0000_s1071" style="position:absolute;left:1727;width:559;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" fillcolor="#d0cece" stroked="f">
                  <v:textbox inset="2.53958mm,2.53958mm,2.53958mm,2.53958mm">
                    <w:txbxContent>
                      <w:p w14:paraId="23BB72E9" w14:textId="77777777" w:rsidR="00936F3A" w:rsidRDefault="00936F3A">
                        <w:pPr>
                          <w:textDirection w:val="btLr"/>
                        </w:pPr>
                      </w:p>
                    </w:txbxContent>
                  </v:textbox>
                </v:oval>
                <v:oval id="Oval 1376899237" o:spid="_x0000_s1072" style="position:absolute;left:345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" fillcolor="#d0cece" stroked="f">
                  <v:textbox inset="2.53958mm,2.53958mm,2.53958mm,2.53958mm">
                    <w:txbxContent>
                      <w:p w14:paraId="116F6227" w14:textId="77777777" w:rsidR="00936F3A" w:rsidRDefault="00936F3A">
                        <w:pPr>
                          <w:textDirection w:val="btLr"/>
                        </w:pPr>
                      </w:p>
                    </w:txbxContent>
                  </v:textbox>
                </v:oval>
                <v:oval id="Oval 854217646" o:spid="_x0000_s1073" style="position:absolute;left:5207;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" fillcolor="#d0cece" stroked="f">
                  <v:textbox inset="2.53958mm,2.53958mm,2.53958mm,2.53958mm">
                    <w:txbxContent>
                      <w:p w14:paraId="3E31DB82" w14:textId="77777777" w:rsidR="00936F3A" w:rsidRDefault="00936F3A">
                        <w:pPr>
                          <w:textDirection w:val="btLr"/>
                        </w:pPr>
                      </w:p>
                    </w:txbxContent>
                  </v:textbox>
                </v:oval>
                <v:oval id="Oval 1842170986" o:spid="_x0000_s1074" style="position:absolute;left:693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" fillcolor="#d0cece" stroked="f">
                  <v:textbox inset="2.53958mm,2.53958mm,2.53958mm,2.53958mm">
                    <w:txbxContent>
                      <w:p w14:paraId="4854D379" w14:textId="77777777" w:rsidR="00936F3A" w:rsidRDefault="00936F3A">
                        <w:pPr>
                          <w:textDirection w:val="btLr"/>
                        </w:pPr>
                      </w:p>
                    </w:txbxContent>
                  </v:textbox>
                </v:oval>
                <v:oval id="Oval 841565821" o:spid="_x0000_s1075" style="position:absolute;left:8686;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" fillcolor="#d0cece" stroked="f">
                  <v:textbox inset="2.53958mm,2.53958mm,2.53958mm,2.53958mm">
                    <w:txbxContent>
                      <w:p w14:paraId="65968336" w14:textId="77777777" w:rsidR="00936F3A" w:rsidRDefault="00936F3A">
                        <w:pPr>
                          <w:textDirection w:val="btLr"/>
                        </w:pPr>
                      </w:p>
                    </w:txbxContent>
                  </v:textbox>
                </v:oval>
                <v:oval id="Oval 474829506" o:spid="_x0000_s1076" style="position:absolute;left:1041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" fillcolor="#d0cece" stroked="f">
                  <v:textbox inset="2.53958mm,2.53958mm,2.53958mm,2.53958mm">
                    <w:txbxContent>
                      <w:p w14:paraId="2F43A112" w14:textId="77777777" w:rsidR="00936F3A" w:rsidRDefault="00936F3A">
                        <w:pPr>
                          <w:textDirection w:val="btLr"/>
                        </w:pPr>
                      </w:p>
                    </w:txbxContent>
                  </v:textbox>
                </v:oval>
                <v:oval id="Oval 1114048270" o:spid="_x0000_s1077" style="position:absolute;left:12141;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" fillcolor="#d0cece" stroked="f">
                  <v:textbox inset="2.53958mm,2.53958mm,2.53958mm,2.53958mm">
                    <w:txbxContent>
                      <w:p w14:paraId="648E81CB" w14:textId="77777777" w:rsidR="00936F3A" w:rsidRDefault="00936F3A">
                        <w:pPr>
                          <w:textDirection w:val="btLr"/>
                        </w:pPr>
                      </w:p>
                    </w:txbxContent>
                  </v:textbox>
                </v:oval>
                <v:oval id="Oval 586547206" o:spid="_x0000_s1078" style="position:absolute;width:558;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" fillcolor="#d0cece" stroked="f">
                  <v:textbox inset="2.53958mm,2.53958mm,2.53958mm,2.53958mm">
                    <w:txbxContent>
                      <w:p w14:paraId="4EFD1D5F" w14:textId="77777777" w:rsidR="00936F3A" w:rsidRDefault="00936F3A">
                        <w:pPr>
                          <w:textDirection w:val="btLr"/>
                        </w:pPr>
                      </w:p>
                    </w:txbxContent>
                  </v:textbox>
                </v:oval>
              </v:group>
            </v:group>
          </w:pict>
        </mc:Fallback>
      </mc:AlternateContent>
    </w:r>
    <w:r>
      <w:rPr>
        <w:noProof/>
      </w:rPr>
      <mc:AlternateContent>
        <mc:Choice Requires="wpg">
          <w:drawing>
            <wp:anchor distT="0" distB="0" distL="114300" distR="114300" simplePos="0" relativeHeight="251666432" behindDoc="0" locked="0" layoutInCell="1" hidden="0" allowOverlap="1" wp14:anchorId="5F51572E" wp14:editId="4E8A69CF">
              <wp:simplePos x="0" y="0"/>
              <wp:positionH relativeFrom="column">
                <wp:posOffset>5575300</wp:posOffset>
              </wp:positionH>
              <wp:positionV relativeFrom="paragraph">
                <wp:posOffset>228600</wp:posOffset>
              </wp:positionV>
              <wp:extent cx="1270835" cy="55315"/>
              <wp:effectExtent l="0" t="0" r="0" b="0"/>
              <wp:wrapNone/>
              <wp:docPr id="1" name="Group 1"/>
              <wp:cNvGraphicFramePr/>
              <a:graphic xmlns:a="http://schemas.openxmlformats.org/drawingml/2006/main">
                <a:graphicData uri="http://schemas.microsoft.com/office/word/2010/wordprocessingGroup">
                  <wpg:wgp>
                    <wpg:cNvGrpSpPr/>
                    <wpg:grpSpPr>
                      <a:xfrm>
                        <a:off x="0" y="0"/>
                        <a:ext cx="1270835" cy="55315"/>
                        <a:chOff x="4710575" y="3752325"/>
                        <a:chExt cx="1270850" cy="55350"/>
                      </a:xfrm>
                    </wpg:grpSpPr>
                    <wpg:grpSp>
                      <wpg:cNvPr id="899964665" name="Group 899964665"/>
                      <wpg:cNvGrpSpPr/>
                      <wpg:grpSpPr>
                        <a:xfrm>
                          <a:off x="4710583" y="3752343"/>
                          <a:ext cx="1270835" cy="55315"/>
                          <a:chOff x="0" y="0"/>
                          <a:chExt cx="1270835" cy="55315"/>
                        </a:xfrm>
                      </wpg:grpSpPr>
                      <wps:wsp>
                        <wps:cNvPr id="800695695" name="Rectangle 800695695"/>
                        <wps:cNvSpPr/>
                        <wps:spPr>
                          <a:xfrm>
                            <a:off x="0" y="0"/>
                            <a:ext cx="1270825" cy="55300"/>
                          </a:xfrm>
                          <a:prstGeom prst="rect">
                            <a:avLst/>
                          </a:prstGeom>
                          <a:noFill/>
                          <a:ln>
                            <a:noFill/>
                          </a:ln>
                        </wps:spPr>
                        <wps:txbx>
                          <w:txbxContent>
                            <w:p w14:paraId="7D886651" w14:textId="77777777" w:rsidR="00936F3A" w:rsidRDefault="00936F3A">
                              <w:pPr>
                                <w:textDirection w:val="btLr"/>
                              </w:pPr>
                            </w:p>
                          </w:txbxContent>
                        </wps:txbx>
                        <wps:bodyPr spcFirstLastPara="1" wrap="square" lIns="91425" tIns="91425" rIns="91425" bIns="91425" anchor="ctr" anchorCtr="0">
                          <a:noAutofit/>
                        </wps:bodyPr>
                      </wps:wsp>
                      <wps:wsp>
                        <wps:cNvPr id="607417924" name="Oval 607417924"/>
                        <wps:cNvSpPr/>
                        <wps:spPr>
                          <a:xfrm>
                            <a:off x="172720" y="0"/>
                            <a:ext cx="55880" cy="55245"/>
                          </a:xfrm>
                          <a:prstGeom prst="ellipse">
                            <a:avLst/>
                          </a:prstGeom>
                          <a:solidFill>
                            <a:srgbClr val="D0CECE"/>
                          </a:solidFill>
                          <a:ln>
                            <a:noFill/>
                          </a:ln>
                        </wps:spPr>
                        <wps:txbx>
                          <w:txbxContent>
                            <w:p w14:paraId="085DE797" w14:textId="77777777" w:rsidR="00936F3A" w:rsidRDefault="00936F3A">
                              <w:pPr>
                                <w:textDirection w:val="btLr"/>
                              </w:pPr>
                            </w:p>
                          </w:txbxContent>
                        </wps:txbx>
                        <wps:bodyPr spcFirstLastPara="1" wrap="square" lIns="91425" tIns="91425" rIns="91425" bIns="91425" anchor="ctr" anchorCtr="0">
                          <a:noAutofit/>
                        </wps:bodyPr>
                      </wps:wsp>
                      <wps:wsp>
                        <wps:cNvPr id="1207909071" name="Oval 1207909071"/>
                        <wps:cNvSpPr/>
                        <wps:spPr>
                          <a:xfrm>
                            <a:off x="345440" y="0"/>
                            <a:ext cx="56715" cy="55315"/>
                          </a:xfrm>
                          <a:prstGeom prst="ellipse">
                            <a:avLst/>
                          </a:prstGeom>
                          <a:solidFill>
                            <a:srgbClr val="D0CECE"/>
                          </a:solidFill>
                          <a:ln>
                            <a:noFill/>
                          </a:ln>
                        </wps:spPr>
                        <wps:txbx>
                          <w:txbxContent>
                            <w:p w14:paraId="71E0863D" w14:textId="77777777" w:rsidR="00936F3A" w:rsidRDefault="00936F3A">
                              <w:pPr>
                                <w:textDirection w:val="btLr"/>
                              </w:pPr>
                            </w:p>
                          </w:txbxContent>
                        </wps:txbx>
                        <wps:bodyPr spcFirstLastPara="1" wrap="square" lIns="91425" tIns="91425" rIns="91425" bIns="91425" anchor="ctr" anchorCtr="0">
                          <a:noAutofit/>
                        </wps:bodyPr>
                      </wps:wsp>
                      <wps:wsp>
                        <wps:cNvPr id="1507985350" name="Oval 1507985350"/>
                        <wps:cNvSpPr/>
                        <wps:spPr>
                          <a:xfrm>
                            <a:off x="520700" y="0"/>
                            <a:ext cx="56715" cy="55315"/>
                          </a:xfrm>
                          <a:prstGeom prst="ellipse">
                            <a:avLst/>
                          </a:prstGeom>
                          <a:solidFill>
                            <a:srgbClr val="D0CECE"/>
                          </a:solidFill>
                          <a:ln>
                            <a:noFill/>
                          </a:ln>
                        </wps:spPr>
                        <wps:txbx>
                          <w:txbxContent>
                            <w:p w14:paraId="62B7BFE4" w14:textId="77777777" w:rsidR="00936F3A" w:rsidRDefault="00936F3A">
                              <w:pPr>
                                <w:textDirection w:val="btLr"/>
                              </w:pPr>
                            </w:p>
                          </w:txbxContent>
                        </wps:txbx>
                        <wps:bodyPr spcFirstLastPara="1" wrap="square" lIns="91425" tIns="91425" rIns="91425" bIns="91425" anchor="ctr" anchorCtr="0">
                          <a:noAutofit/>
                        </wps:bodyPr>
                      </wps:wsp>
                      <wps:wsp>
                        <wps:cNvPr id="1664912758" name="Oval 1664912758"/>
                        <wps:cNvSpPr/>
                        <wps:spPr>
                          <a:xfrm>
                            <a:off x="693420" y="0"/>
                            <a:ext cx="56715" cy="55315"/>
                          </a:xfrm>
                          <a:prstGeom prst="ellipse">
                            <a:avLst/>
                          </a:prstGeom>
                          <a:solidFill>
                            <a:srgbClr val="D0CECE"/>
                          </a:solidFill>
                          <a:ln>
                            <a:noFill/>
                          </a:ln>
                        </wps:spPr>
                        <wps:txbx>
                          <w:txbxContent>
                            <w:p w14:paraId="23FD9B8F" w14:textId="77777777" w:rsidR="00936F3A" w:rsidRDefault="00936F3A">
                              <w:pPr>
                                <w:textDirection w:val="btLr"/>
                              </w:pPr>
                            </w:p>
                          </w:txbxContent>
                        </wps:txbx>
                        <wps:bodyPr spcFirstLastPara="1" wrap="square" lIns="91425" tIns="91425" rIns="91425" bIns="91425" anchor="ctr" anchorCtr="0">
                          <a:noAutofit/>
                        </wps:bodyPr>
                      </wps:wsp>
                      <wps:wsp>
                        <wps:cNvPr id="1466753452" name="Oval 1466753452"/>
                        <wps:cNvSpPr/>
                        <wps:spPr>
                          <a:xfrm>
                            <a:off x="868680" y="0"/>
                            <a:ext cx="56715" cy="55315"/>
                          </a:xfrm>
                          <a:prstGeom prst="ellipse">
                            <a:avLst/>
                          </a:prstGeom>
                          <a:solidFill>
                            <a:srgbClr val="D0CECE"/>
                          </a:solidFill>
                          <a:ln>
                            <a:noFill/>
                          </a:ln>
                        </wps:spPr>
                        <wps:txbx>
                          <w:txbxContent>
                            <w:p w14:paraId="2C275E0D" w14:textId="77777777" w:rsidR="00936F3A" w:rsidRDefault="00936F3A">
                              <w:pPr>
                                <w:textDirection w:val="btLr"/>
                              </w:pPr>
                            </w:p>
                          </w:txbxContent>
                        </wps:txbx>
                        <wps:bodyPr spcFirstLastPara="1" wrap="square" lIns="91425" tIns="91425" rIns="91425" bIns="91425" anchor="ctr" anchorCtr="0">
                          <a:noAutofit/>
                        </wps:bodyPr>
                      </wps:wsp>
                      <wps:wsp>
                        <wps:cNvPr id="1345204992" name="Oval 1345204992"/>
                        <wps:cNvSpPr/>
                        <wps:spPr>
                          <a:xfrm>
                            <a:off x="1041400" y="0"/>
                            <a:ext cx="56715" cy="55315"/>
                          </a:xfrm>
                          <a:prstGeom prst="ellipse">
                            <a:avLst/>
                          </a:prstGeom>
                          <a:solidFill>
                            <a:srgbClr val="D0CECE"/>
                          </a:solidFill>
                          <a:ln>
                            <a:noFill/>
                          </a:ln>
                        </wps:spPr>
                        <wps:txbx>
                          <w:txbxContent>
                            <w:p w14:paraId="7F55AD44" w14:textId="77777777" w:rsidR="00936F3A" w:rsidRDefault="00936F3A">
                              <w:pPr>
                                <w:textDirection w:val="btLr"/>
                              </w:pPr>
                            </w:p>
                          </w:txbxContent>
                        </wps:txbx>
                        <wps:bodyPr spcFirstLastPara="1" wrap="square" lIns="91425" tIns="91425" rIns="91425" bIns="91425" anchor="ctr" anchorCtr="0">
                          <a:noAutofit/>
                        </wps:bodyPr>
                      </wps:wsp>
                      <wps:wsp>
                        <wps:cNvPr id="208260857" name="Oval 208260857"/>
                        <wps:cNvSpPr/>
                        <wps:spPr>
                          <a:xfrm>
                            <a:off x="1214120" y="0"/>
                            <a:ext cx="56715" cy="55315"/>
                          </a:xfrm>
                          <a:prstGeom prst="ellipse">
                            <a:avLst/>
                          </a:prstGeom>
                          <a:solidFill>
                            <a:srgbClr val="D0CECE"/>
                          </a:solidFill>
                          <a:ln>
                            <a:noFill/>
                          </a:ln>
                        </wps:spPr>
                        <wps:txbx>
                          <w:txbxContent>
                            <w:p w14:paraId="3032EC9E" w14:textId="77777777" w:rsidR="00936F3A" w:rsidRDefault="00936F3A">
                              <w:pPr>
                                <w:textDirection w:val="btLr"/>
                              </w:pPr>
                            </w:p>
                          </w:txbxContent>
                        </wps:txbx>
                        <wps:bodyPr spcFirstLastPara="1" wrap="square" lIns="91425" tIns="91425" rIns="91425" bIns="91425" anchor="ctr" anchorCtr="0">
                          <a:noAutofit/>
                        </wps:bodyPr>
                      </wps:wsp>
                      <wps:wsp>
                        <wps:cNvPr id="307832995" name="Oval 307832995"/>
                        <wps:cNvSpPr/>
                        <wps:spPr>
                          <a:xfrm>
                            <a:off x="0" y="0"/>
                            <a:ext cx="55880" cy="55245"/>
                          </a:xfrm>
                          <a:prstGeom prst="ellipse">
                            <a:avLst/>
                          </a:prstGeom>
                          <a:solidFill>
                            <a:srgbClr val="D0CECE"/>
                          </a:solidFill>
                          <a:ln>
                            <a:noFill/>
                          </a:ln>
                        </wps:spPr>
                        <wps:txbx>
                          <w:txbxContent>
                            <w:p w14:paraId="66577B72" w14:textId="77777777" w:rsidR="00936F3A" w:rsidRDefault="00936F3A">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5F51572E" id="Group 1" o:spid="_x0000_s1079" style="position:absolute;left:0;text-align:left;margin-left:439pt;margin-top:18pt;width:100.05pt;height:4.35pt;z-index:251666432" coordorigin="47105,37523" coordsize="12708,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">
              <v:group id="Group 899964665" o:spid="_x0000_s1080" style="position:absolute;left:47105;top:37523;width:12709;height:553" coordsize="12708,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">
                <v:rect id="Rectangle 800695695" o:spid="_x0000_s1081" style="position:absolute;width:12708;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" filled="f" stroked="f">
                  <v:textbox inset="2.53958mm,2.53958mm,2.53958mm,2.53958mm">
                    <w:txbxContent>
                      <w:p w14:paraId="7D886651" w14:textId="77777777" w:rsidR="00936F3A" w:rsidRDefault="00936F3A">
                        <w:pPr>
                          <w:textDirection w:val="btLr"/>
                        </w:pPr>
                      </w:p>
                    </w:txbxContent>
                  </v:textbox>
                </v:rect>
                <v:oval id="Oval 607417924" o:spid="_x0000_s1082" style="position:absolute;left:1727;width:559;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" fillcolor="#d0cece" stroked="f">
                  <v:textbox inset="2.53958mm,2.53958mm,2.53958mm,2.53958mm">
                    <w:txbxContent>
                      <w:p w14:paraId="085DE797" w14:textId="77777777" w:rsidR="00936F3A" w:rsidRDefault="00936F3A">
                        <w:pPr>
                          <w:textDirection w:val="btLr"/>
                        </w:pPr>
                      </w:p>
                    </w:txbxContent>
                  </v:textbox>
                </v:oval>
                <v:oval id="Oval 1207909071" o:spid="_x0000_s1083" style="position:absolute;left:345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" fillcolor="#d0cece" stroked="f">
                  <v:textbox inset="2.53958mm,2.53958mm,2.53958mm,2.53958mm">
                    <w:txbxContent>
                      <w:p w14:paraId="71E0863D" w14:textId="77777777" w:rsidR="00936F3A" w:rsidRDefault="00936F3A">
                        <w:pPr>
                          <w:textDirection w:val="btLr"/>
                        </w:pPr>
                      </w:p>
                    </w:txbxContent>
                  </v:textbox>
                </v:oval>
                <v:oval id="Oval 1507985350" o:spid="_x0000_s1084" style="position:absolute;left:5207;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" fillcolor="#d0cece" stroked="f">
                  <v:textbox inset="2.53958mm,2.53958mm,2.53958mm,2.53958mm">
                    <w:txbxContent>
                      <w:p w14:paraId="62B7BFE4" w14:textId="77777777" w:rsidR="00936F3A" w:rsidRDefault="00936F3A">
                        <w:pPr>
                          <w:textDirection w:val="btLr"/>
                        </w:pPr>
                      </w:p>
                    </w:txbxContent>
                  </v:textbox>
                </v:oval>
                <v:oval id="Oval 1664912758" o:spid="_x0000_s1085" style="position:absolute;left:693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" fillcolor="#d0cece" stroked="f">
                  <v:textbox inset="2.53958mm,2.53958mm,2.53958mm,2.53958mm">
                    <w:txbxContent>
                      <w:p w14:paraId="23FD9B8F" w14:textId="77777777" w:rsidR="00936F3A" w:rsidRDefault="00936F3A">
                        <w:pPr>
                          <w:textDirection w:val="btLr"/>
                        </w:pPr>
                      </w:p>
                    </w:txbxContent>
                  </v:textbox>
                </v:oval>
                <v:oval id="Oval 1466753452" o:spid="_x0000_s1086" style="position:absolute;left:8686;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" fillcolor="#d0cece" stroked="f">
                  <v:textbox inset="2.53958mm,2.53958mm,2.53958mm,2.53958mm">
                    <w:txbxContent>
                      <w:p w14:paraId="2C275E0D" w14:textId="77777777" w:rsidR="00936F3A" w:rsidRDefault="00936F3A">
                        <w:pPr>
                          <w:textDirection w:val="btLr"/>
                        </w:pPr>
                      </w:p>
                    </w:txbxContent>
                  </v:textbox>
                </v:oval>
                <v:oval id="Oval 1345204992" o:spid="_x0000_s1087" style="position:absolute;left:1041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" fillcolor="#d0cece" stroked="f">
                  <v:textbox inset="2.53958mm,2.53958mm,2.53958mm,2.53958mm">
                    <w:txbxContent>
                      <w:p w14:paraId="7F55AD44" w14:textId="77777777" w:rsidR="00936F3A" w:rsidRDefault="00936F3A">
                        <w:pPr>
                          <w:textDirection w:val="btLr"/>
                        </w:pPr>
                      </w:p>
                    </w:txbxContent>
                  </v:textbox>
                </v:oval>
                <v:oval id="Oval 208260857" o:spid="_x0000_s1088" style="position:absolute;left:12141;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" fillcolor="#d0cece" stroked="f">
                  <v:textbox inset="2.53958mm,2.53958mm,2.53958mm,2.53958mm">
                    <w:txbxContent>
                      <w:p w14:paraId="3032EC9E" w14:textId="77777777" w:rsidR="00936F3A" w:rsidRDefault="00936F3A">
                        <w:pPr>
                          <w:textDirection w:val="btLr"/>
                        </w:pPr>
                      </w:p>
                    </w:txbxContent>
                  </v:textbox>
                </v:oval>
                <v:oval id="Oval 307832995" o:spid="_x0000_s1089" style="position:absolute;width:558;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" fillcolor="#d0cece" stroked="f">
                  <v:textbox inset="2.53958mm,2.53958mm,2.53958mm,2.53958mm">
                    <w:txbxContent>
                      <w:p w14:paraId="66577B72" w14:textId="77777777" w:rsidR="00936F3A" w:rsidRDefault="00936F3A">
                        <w:pPr>
                          <w:textDirection w:val="btLr"/>
                        </w:pPr>
                      </w:p>
                    </w:txbxContent>
                  </v:textbox>
                </v:oval>
              </v:group>
            </v:group>
          </w:pict>
        </mc:Fallback>
      </mc:AlternateContent>
    </w:r>
    <w:r>
      <w:rPr>
        <w:noProof/>
      </w:rPr>
      <mc:AlternateContent>
        <mc:Choice Requires="wpg">
          <w:drawing>
            <wp:anchor distT="0" distB="0" distL="114300" distR="114300" simplePos="0" relativeHeight="251667456" behindDoc="0" locked="0" layoutInCell="1" hidden="0" allowOverlap="1" wp14:anchorId="2F0A0BD5" wp14:editId="2F74B7DB">
              <wp:simplePos x="0" y="0"/>
              <wp:positionH relativeFrom="column">
                <wp:posOffset>5575300</wp:posOffset>
              </wp:positionH>
              <wp:positionV relativeFrom="paragraph">
                <wp:posOffset>381000</wp:posOffset>
              </wp:positionV>
              <wp:extent cx="1270835" cy="55315"/>
              <wp:effectExtent l="0" t="0" r="0" b="0"/>
              <wp:wrapNone/>
              <wp:docPr id="5" name="Group 5"/>
              <wp:cNvGraphicFramePr/>
              <a:graphic xmlns:a="http://schemas.openxmlformats.org/drawingml/2006/main">
                <a:graphicData uri="http://schemas.microsoft.com/office/word/2010/wordprocessingGroup">
                  <wpg:wgp>
                    <wpg:cNvGrpSpPr/>
                    <wpg:grpSpPr>
                      <a:xfrm>
                        <a:off x="0" y="0"/>
                        <a:ext cx="1270835" cy="55315"/>
                        <a:chOff x="4710575" y="3752325"/>
                        <a:chExt cx="1270850" cy="55350"/>
                      </a:xfrm>
                    </wpg:grpSpPr>
                    <wpg:grpSp>
                      <wpg:cNvPr id="1136930150" name="Group 1136930150"/>
                      <wpg:cNvGrpSpPr/>
                      <wpg:grpSpPr>
                        <a:xfrm>
                          <a:off x="4710583" y="3752343"/>
                          <a:ext cx="1270835" cy="55315"/>
                          <a:chOff x="0" y="0"/>
                          <a:chExt cx="1270835" cy="55315"/>
                        </a:xfrm>
                      </wpg:grpSpPr>
                      <wps:wsp>
                        <wps:cNvPr id="132572908" name="Rectangle 132572908"/>
                        <wps:cNvSpPr/>
                        <wps:spPr>
                          <a:xfrm>
                            <a:off x="0" y="0"/>
                            <a:ext cx="1270825" cy="55300"/>
                          </a:xfrm>
                          <a:prstGeom prst="rect">
                            <a:avLst/>
                          </a:prstGeom>
                          <a:noFill/>
                          <a:ln>
                            <a:noFill/>
                          </a:ln>
                        </wps:spPr>
                        <wps:txbx>
                          <w:txbxContent>
                            <w:p w14:paraId="1CA9CCE2" w14:textId="77777777" w:rsidR="00936F3A" w:rsidRDefault="00936F3A">
                              <w:pPr>
                                <w:textDirection w:val="btLr"/>
                              </w:pPr>
                            </w:p>
                          </w:txbxContent>
                        </wps:txbx>
                        <wps:bodyPr spcFirstLastPara="1" wrap="square" lIns="91425" tIns="91425" rIns="91425" bIns="91425" anchor="ctr" anchorCtr="0">
                          <a:noAutofit/>
                        </wps:bodyPr>
                      </wps:wsp>
                      <wps:wsp>
                        <wps:cNvPr id="553010190" name="Oval 553010190"/>
                        <wps:cNvSpPr/>
                        <wps:spPr>
                          <a:xfrm>
                            <a:off x="172720" y="0"/>
                            <a:ext cx="55880" cy="55245"/>
                          </a:xfrm>
                          <a:prstGeom prst="ellipse">
                            <a:avLst/>
                          </a:prstGeom>
                          <a:solidFill>
                            <a:srgbClr val="D0CECE"/>
                          </a:solidFill>
                          <a:ln>
                            <a:noFill/>
                          </a:ln>
                        </wps:spPr>
                        <wps:txbx>
                          <w:txbxContent>
                            <w:p w14:paraId="7589780C" w14:textId="77777777" w:rsidR="00936F3A" w:rsidRDefault="00936F3A">
                              <w:pPr>
                                <w:textDirection w:val="btLr"/>
                              </w:pPr>
                            </w:p>
                          </w:txbxContent>
                        </wps:txbx>
                        <wps:bodyPr spcFirstLastPara="1" wrap="square" lIns="91425" tIns="91425" rIns="91425" bIns="91425" anchor="ctr" anchorCtr="0">
                          <a:noAutofit/>
                        </wps:bodyPr>
                      </wps:wsp>
                      <wps:wsp>
                        <wps:cNvPr id="1767285767" name="Oval 1767285767"/>
                        <wps:cNvSpPr/>
                        <wps:spPr>
                          <a:xfrm>
                            <a:off x="345440" y="0"/>
                            <a:ext cx="56715" cy="55315"/>
                          </a:xfrm>
                          <a:prstGeom prst="ellipse">
                            <a:avLst/>
                          </a:prstGeom>
                          <a:solidFill>
                            <a:srgbClr val="D0CECE"/>
                          </a:solidFill>
                          <a:ln>
                            <a:noFill/>
                          </a:ln>
                        </wps:spPr>
                        <wps:txbx>
                          <w:txbxContent>
                            <w:p w14:paraId="6E663019" w14:textId="77777777" w:rsidR="00936F3A" w:rsidRDefault="00936F3A">
                              <w:pPr>
                                <w:textDirection w:val="btLr"/>
                              </w:pPr>
                            </w:p>
                          </w:txbxContent>
                        </wps:txbx>
                        <wps:bodyPr spcFirstLastPara="1" wrap="square" lIns="91425" tIns="91425" rIns="91425" bIns="91425" anchor="ctr" anchorCtr="0">
                          <a:noAutofit/>
                        </wps:bodyPr>
                      </wps:wsp>
                      <wps:wsp>
                        <wps:cNvPr id="1829993232" name="Oval 1829993232"/>
                        <wps:cNvSpPr/>
                        <wps:spPr>
                          <a:xfrm>
                            <a:off x="520700" y="0"/>
                            <a:ext cx="56715" cy="55315"/>
                          </a:xfrm>
                          <a:prstGeom prst="ellipse">
                            <a:avLst/>
                          </a:prstGeom>
                          <a:solidFill>
                            <a:srgbClr val="D0CECE"/>
                          </a:solidFill>
                          <a:ln>
                            <a:noFill/>
                          </a:ln>
                        </wps:spPr>
                        <wps:txbx>
                          <w:txbxContent>
                            <w:p w14:paraId="58811FE3" w14:textId="77777777" w:rsidR="00936F3A" w:rsidRDefault="00936F3A">
                              <w:pPr>
                                <w:textDirection w:val="btLr"/>
                              </w:pPr>
                            </w:p>
                          </w:txbxContent>
                        </wps:txbx>
                        <wps:bodyPr spcFirstLastPara="1" wrap="square" lIns="91425" tIns="91425" rIns="91425" bIns="91425" anchor="ctr" anchorCtr="0">
                          <a:noAutofit/>
                        </wps:bodyPr>
                      </wps:wsp>
                      <wps:wsp>
                        <wps:cNvPr id="908284842" name="Oval 908284842"/>
                        <wps:cNvSpPr/>
                        <wps:spPr>
                          <a:xfrm>
                            <a:off x="693420" y="0"/>
                            <a:ext cx="56715" cy="55315"/>
                          </a:xfrm>
                          <a:prstGeom prst="ellipse">
                            <a:avLst/>
                          </a:prstGeom>
                          <a:solidFill>
                            <a:srgbClr val="D0CECE"/>
                          </a:solidFill>
                          <a:ln>
                            <a:noFill/>
                          </a:ln>
                        </wps:spPr>
                        <wps:txbx>
                          <w:txbxContent>
                            <w:p w14:paraId="6653F118" w14:textId="77777777" w:rsidR="00936F3A" w:rsidRDefault="00936F3A">
                              <w:pPr>
                                <w:textDirection w:val="btLr"/>
                              </w:pPr>
                            </w:p>
                          </w:txbxContent>
                        </wps:txbx>
                        <wps:bodyPr spcFirstLastPara="1" wrap="square" lIns="91425" tIns="91425" rIns="91425" bIns="91425" anchor="ctr" anchorCtr="0">
                          <a:noAutofit/>
                        </wps:bodyPr>
                      </wps:wsp>
                      <wps:wsp>
                        <wps:cNvPr id="1140624307" name="Oval 1140624307"/>
                        <wps:cNvSpPr/>
                        <wps:spPr>
                          <a:xfrm>
                            <a:off x="868680" y="0"/>
                            <a:ext cx="56715" cy="55315"/>
                          </a:xfrm>
                          <a:prstGeom prst="ellipse">
                            <a:avLst/>
                          </a:prstGeom>
                          <a:solidFill>
                            <a:srgbClr val="D0CECE"/>
                          </a:solidFill>
                          <a:ln>
                            <a:noFill/>
                          </a:ln>
                        </wps:spPr>
                        <wps:txbx>
                          <w:txbxContent>
                            <w:p w14:paraId="05C7E9FB" w14:textId="77777777" w:rsidR="00936F3A" w:rsidRDefault="00936F3A">
                              <w:pPr>
                                <w:textDirection w:val="btLr"/>
                              </w:pPr>
                            </w:p>
                          </w:txbxContent>
                        </wps:txbx>
                        <wps:bodyPr spcFirstLastPara="1" wrap="square" lIns="91425" tIns="91425" rIns="91425" bIns="91425" anchor="ctr" anchorCtr="0">
                          <a:noAutofit/>
                        </wps:bodyPr>
                      </wps:wsp>
                      <wps:wsp>
                        <wps:cNvPr id="831268486" name="Oval 831268486"/>
                        <wps:cNvSpPr/>
                        <wps:spPr>
                          <a:xfrm>
                            <a:off x="1041400" y="0"/>
                            <a:ext cx="56715" cy="55315"/>
                          </a:xfrm>
                          <a:prstGeom prst="ellipse">
                            <a:avLst/>
                          </a:prstGeom>
                          <a:solidFill>
                            <a:srgbClr val="D0CECE"/>
                          </a:solidFill>
                          <a:ln>
                            <a:noFill/>
                          </a:ln>
                        </wps:spPr>
                        <wps:txbx>
                          <w:txbxContent>
                            <w:p w14:paraId="6BEC2A34" w14:textId="77777777" w:rsidR="00936F3A" w:rsidRDefault="00936F3A">
                              <w:pPr>
                                <w:textDirection w:val="btLr"/>
                              </w:pPr>
                            </w:p>
                          </w:txbxContent>
                        </wps:txbx>
                        <wps:bodyPr spcFirstLastPara="1" wrap="square" lIns="91425" tIns="91425" rIns="91425" bIns="91425" anchor="ctr" anchorCtr="0">
                          <a:noAutofit/>
                        </wps:bodyPr>
                      </wps:wsp>
                      <wps:wsp>
                        <wps:cNvPr id="29168180" name="Oval 29168180"/>
                        <wps:cNvSpPr/>
                        <wps:spPr>
                          <a:xfrm>
                            <a:off x="1214120" y="0"/>
                            <a:ext cx="56715" cy="55315"/>
                          </a:xfrm>
                          <a:prstGeom prst="ellipse">
                            <a:avLst/>
                          </a:prstGeom>
                          <a:solidFill>
                            <a:srgbClr val="D0CECE"/>
                          </a:solidFill>
                          <a:ln>
                            <a:noFill/>
                          </a:ln>
                        </wps:spPr>
                        <wps:txbx>
                          <w:txbxContent>
                            <w:p w14:paraId="71E2097C" w14:textId="77777777" w:rsidR="00936F3A" w:rsidRDefault="00936F3A">
                              <w:pPr>
                                <w:textDirection w:val="btLr"/>
                              </w:pPr>
                            </w:p>
                          </w:txbxContent>
                        </wps:txbx>
                        <wps:bodyPr spcFirstLastPara="1" wrap="square" lIns="91425" tIns="91425" rIns="91425" bIns="91425" anchor="ctr" anchorCtr="0">
                          <a:noAutofit/>
                        </wps:bodyPr>
                      </wps:wsp>
                      <wps:wsp>
                        <wps:cNvPr id="1970735914" name="Oval 1970735914"/>
                        <wps:cNvSpPr/>
                        <wps:spPr>
                          <a:xfrm>
                            <a:off x="0" y="0"/>
                            <a:ext cx="55880" cy="55245"/>
                          </a:xfrm>
                          <a:prstGeom prst="ellipse">
                            <a:avLst/>
                          </a:prstGeom>
                          <a:solidFill>
                            <a:srgbClr val="D0CECE"/>
                          </a:solidFill>
                          <a:ln>
                            <a:noFill/>
                          </a:ln>
                        </wps:spPr>
                        <wps:txbx>
                          <w:txbxContent>
                            <w:p w14:paraId="265E8B59" w14:textId="77777777" w:rsidR="00936F3A" w:rsidRDefault="00936F3A">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2F0A0BD5" id="Group 5" o:spid="_x0000_s1090" style="position:absolute;left:0;text-align:left;margin-left:439pt;margin-top:30pt;width:100.05pt;height:4.35pt;z-index:251667456" coordorigin="47105,37523" coordsize="12708,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">
              <v:group id="Group 1136930150" o:spid="_x0000_s1091" style="position:absolute;left:47105;top:37523;width:12709;height:553" coordsize="12708,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">
                <v:rect id="Rectangle 132572908" o:spid="_x0000_s1092" style="position:absolute;width:12708;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" filled="f" stroked="f">
                  <v:textbox inset="2.53958mm,2.53958mm,2.53958mm,2.53958mm">
                    <w:txbxContent>
                      <w:p w14:paraId="1CA9CCE2" w14:textId="77777777" w:rsidR="00936F3A" w:rsidRDefault="00936F3A">
                        <w:pPr>
                          <w:textDirection w:val="btLr"/>
                        </w:pPr>
                      </w:p>
                    </w:txbxContent>
                  </v:textbox>
                </v:rect>
                <v:oval id="Oval 553010190" o:spid="_x0000_s1093" style="position:absolute;left:1727;width:559;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" fillcolor="#d0cece" stroked="f">
                  <v:textbox inset="2.53958mm,2.53958mm,2.53958mm,2.53958mm">
                    <w:txbxContent>
                      <w:p w14:paraId="7589780C" w14:textId="77777777" w:rsidR="00936F3A" w:rsidRDefault="00936F3A">
                        <w:pPr>
                          <w:textDirection w:val="btLr"/>
                        </w:pPr>
                      </w:p>
                    </w:txbxContent>
                  </v:textbox>
                </v:oval>
                <v:oval id="Oval 1767285767" o:spid="_x0000_s1094" style="position:absolute;left:345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" fillcolor="#d0cece" stroked="f">
                  <v:textbox inset="2.53958mm,2.53958mm,2.53958mm,2.53958mm">
                    <w:txbxContent>
                      <w:p w14:paraId="6E663019" w14:textId="77777777" w:rsidR="00936F3A" w:rsidRDefault="00936F3A">
                        <w:pPr>
                          <w:textDirection w:val="btLr"/>
                        </w:pPr>
                      </w:p>
                    </w:txbxContent>
                  </v:textbox>
                </v:oval>
                <v:oval id="Oval 1829993232" o:spid="_x0000_s1095" style="position:absolute;left:5207;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" fillcolor="#d0cece" stroked="f">
                  <v:textbox inset="2.53958mm,2.53958mm,2.53958mm,2.53958mm">
                    <w:txbxContent>
                      <w:p w14:paraId="58811FE3" w14:textId="77777777" w:rsidR="00936F3A" w:rsidRDefault="00936F3A">
                        <w:pPr>
                          <w:textDirection w:val="btLr"/>
                        </w:pPr>
                      </w:p>
                    </w:txbxContent>
                  </v:textbox>
                </v:oval>
                <v:oval id="Oval 908284842" o:spid="_x0000_s1096" style="position:absolute;left:693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" fillcolor="#d0cece" stroked="f">
                  <v:textbox inset="2.53958mm,2.53958mm,2.53958mm,2.53958mm">
                    <w:txbxContent>
                      <w:p w14:paraId="6653F118" w14:textId="77777777" w:rsidR="00936F3A" w:rsidRDefault="00936F3A">
                        <w:pPr>
                          <w:textDirection w:val="btLr"/>
                        </w:pPr>
                      </w:p>
                    </w:txbxContent>
                  </v:textbox>
                </v:oval>
                <v:oval id="Oval 1140624307" o:spid="_x0000_s1097" style="position:absolute;left:8686;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" fillcolor="#d0cece" stroked="f">
                  <v:textbox inset="2.53958mm,2.53958mm,2.53958mm,2.53958mm">
                    <w:txbxContent>
                      <w:p w14:paraId="05C7E9FB" w14:textId="77777777" w:rsidR="00936F3A" w:rsidRDefault="00936F3A">
                        <w:pPr>
                          <w:textDirection w:val="btLr"/>
                        </w:pPr>
                      </w:p>
                    </w:txbxContent>
                  </v:textbox>
                </v:oval>
                <v:oval id="Oval 831268486" o:spid="_x0000_s1098" style="position:absolute;left:10414;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" fillcolor="#d0cece" stroked="f">
                  <v:textbox inset="2.53958mm,2.53958mm,2.53958mm,2.53958mm">
                    <w:txbxContent>
                      <w:p w14:paraId="6BEC2A34" w14:textId="77777777" w:rsidR="00936F3A" w:rsidRDefault="00936F3A">
                        <w:pPr>
                          <w:textDirection w:val="btLr"/>
                        </w:pPr>
                      </w:p>
                    </w:txbxContent>
                  </v:textbox>
                </v:oval>
                <v:oval id="Oval 29168180" o:spid="_x0000_s1099" style="position:absolute;left:12141;width:567;height: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" fillcolor="#d0cece" stroked="f">
                  <v:textbox inset="2.53958mm,2.53958mm,2.53958mm,2.53958mm">
                    <w:txbxContent>
                      <w:p w14:paraId="71E2097C" w14:textId="77777777" w:rsidR="00936F3A" w:rsidRDefault="00936F3A">
                        <w:pPr>
                          <w:textDirection w:val="btLr"/>
                        </w:pPr>
                      </w:p>
                    </w:txbxContent>
                  </v:textbox>
                </v:oval>
                <v:oval id="Oval 1970735914" o:spid="_x0000_s1100" style="position:absolute;width:558;height: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" fillcolor="#d0cece" stroked="f">
                  <v:textbox inset="2.53958mm,2.53958mm,2.53958mm,2.53958mm">
                    <w:txbxContent>
                      <w:p w14:paraId="265E8B59" w14:textId="77777777" w:rsidR="00936F3A" w:rsidRDefault="00936F3A">
                        <w:pPr>
                          <w:textDirection w:val="btLr"/>
                        </w:pPr>
                      </w:p>
                    </w:txbxContent>
                  </v:textbox>
                </v:oval>
              </v:group>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D0BFC" w14:textId="77777777" w:rsidR="00B91106" w:rsidRDefault="00B911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A8B4B" w14:textId="77777777" w:rsidR="00C84CE5" w:rsidRDefault="00C84CE5">
      <w:r>
        <w:separator/>
      </w:r>
    </w:p>
  </w:footnote>
  <w:footnote w:type="continuationSeparator" w:id="0">
    <w:p w14:paraId="7E733511" w14:textId="77777777" w:rsidR="00C84CE5" w:rsidRDefault="00C84C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964DC" w14:textId="77777777" w:rsidR="00B91106" w:rsidRDefault="00B911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9A222" w14:textId="77777777" w:rsidR="00936F3A" w:rsidRDefault="00000000">
    <w:pPr>
      <w:pBdr>
        <w:top w:val="nil"/>
        <w:left w:val="nil"/>
        <w:bottom w:val="nil"/>
        <w:right w:val="nil"/>
        <w:between w:val="nil"/>
      </w:pBdr>
      <w:tabs>
        <w:tab w:val="center" w:pos="4680"/>
        <w:tab w:val="right" w:pos="9360"/>
      </w:tabs>
      <w:rPr>
        <w:color w:val="000000"/>
      </w:rPr>
    </w:pPr>
    <w:r>
      <w:rPr>
        <w:noProof/>
      </w:rPr>
      <w:drawing>
        <wp:anchor distT="0" distB="0" distL="114300" distR="114300" simplePos="0" relativeHeight="251658240" behindDoc="0" locked="0" layoutInCell="1" hidden="0" allowOverlap="1" wp14:anchorId="2CBB8C6E" wp14:editId="32072C68">
          <wp:simplePos x="0" y="0"/>
          <wp:positionH relativeFrom="column">
            <wp:posOffset>-234949</wp:posOffset>
          </wp:positionH>
          <wp:positionV relativeFrom="paragraph">
            <wp:posOffset>-252728</wp:posOffset>
          </wp:positionV>
          <wp:extent cx="1549400" cy="496045"/>
          <wp:effectExtent l="0" t="0" r="0" b="0"/>
          <wp:wrapNone/>
          <wp:docPr id="19" name="image4.png" descr="A blue and black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blue and black logo&#10;&#10;Description automatically generated"/>
                  <pic:cNvPicPr preferRelativeResize="0"/>
                </pic:nvPicPr>
                <pic:blipFill>
                  <a:blip r:embed="rId1"/>
                  <a:srcRect/>
                  <a:stretch>
                    <a:fillRect/>
                  </a:stretch>
                </pic:blipFill>
                <pic:spPr>
                  <a:xfrm>
                    <a:off x="0" y="0"/>
                    <a:ext cx="1549400" cy="496045"/>
                  </a:xfrm>
                  <a:prstGeom prst="rect">
                    <a:avLst/>
                  </a:prstGeom>
                  <a:ln/>
                </pic:spPr>
              </pic:pic>
            </a:graphicData>
          </a:graphic>
        </wp:anchor>
      </w:drawing>
    </w:r>
  </w:p>
  <w:p w14:paraId="48FDBB68" w14:textId="77777777" w:rsidR="00936F3A" w:rsidRDefault="00000000">
    <w:pPr>
      <w:pBdr>
        <w:top w:val="nil"/>
        <w:left w:val="nil"/>
        <w:bottom w:val="nil"/>
        <w:right w:val="nil"/>
        <w:between w:val="nil"/>
      </w:pBdr>
      <w:tabs>
        <w:tab w:val="center" w:pos="4680"/>
        <w:tab w:val="right" w:pos="9360"/>
      </w:tabs>
      <w:jc w:val="right"/>
      <w:rPr>
        <w:color w:val="00B0F0"/>
        <w:sz w:val="16"/>
        <w:szCs w:val="16"/>
      </w:rPr>
    </w:pPr>
    <w:r>
      <w:rPr>
        <w:color w:val="00B0F0"/>
        <w:sz w:val="16"/>
        <w:szCs w:val="16"/>
      </w:rPr>
      <w:t>MRC</w:t>
    </w:r>
    <w:r>
      <w:rPr>
        <w:color w:val="00B0F0"/>
        <w:sz w:val="15"/>
        <w:szCs w:val="15"/>
      </w:rPr>
      <w:t xml:space="preserve"> </w:t>
    </w:r>
    <w:r>
      <w:rPr>
        <w:color w:val="00B0F0"/>
        <w:sz w:val="16"/>
        <w:szCs w:val="16"/>
      </w:rPr>
      <w:t>| WHERE PAYMENTS AND FRAUD PREVENTION PROFESSIONALS COME TOGETHER</w:t>
    </w:r>
  </w:p>
  <w:p w14:paraId="490B6271" w14:textId="77777777" w:rsidR="00936F3A" w:rsidRDefault="00000000">
    <w:pPr>
      <w:pBdr>
        <w:top w:val="nil"/>
        <w:left w:val="nil"/>
        <w:bottom w:val="nil"/>
        <w:right w:val="nil"/>
        <w:between w:val="nil"/>
      </w:pBdr>
      <w:tabs>
        <w:tab w:val="center" w:pos="4680"/>
        <w:tab w:val="right" w:pos="9360"/>
      </w:tabs>
      <w:rPr>
        <w:color w:val="000000"/>
      </w:rPr>
    </w:pPr>
    <w:r>
      <w:rPr>
        <w:noProof/>
      </w:rPr>
      <mc:AlternateContent>
        <mc:Choice Requires="wpg">
          <w:drawing>
            <wp:anchor distT="0" distB="0" distL="114300" distR="114300" simplePos="0" relativeHeight="251659264" behindDoc="0" locked="0" layoutInCell="1" hidden="0" allowOverlap="1" wp14:anchorId="583F6074" wp14:editId="126437B5">
              <wp:simplePos x="0" y="0"/>
              <wp:positionH relativeFrom="column">
                <wp:posOffset>-685799</wp:posOffset>
              </wp:positionH>
              <wp:positionV relativeFrom="paragraph">
                <wp:posOffset>190500</wp:posOffset>
              </wp:positionV>
              <wp:extent cx="7771765" cy="83820"/>
              <wp:effectExtent l="0" t="0" r="0" b="0"/>
              <wp:wrapNone/>
              <wp:docPr id="9" name="Group 9"/>
              <wp:cNvGraphicFramePr/>
              <a:graphic xmlns:a="http://schemas.openxmlformats.org/drawingml/2006/main">
                <a:graphicData uri="http://schemas.microsoft.com/office/word/2010/wordprocessingGroup">
                  <wpg:wgp>
                    <wpg:cNvGrpSpPr/>
                    <wpg:grpSpPr>
                      <a:xfrm>
                        <a:off x="0" y="0"/>
                        <a:ext cx="7771765" cy="83820"/>
                        <a:chOff x="1460100" y="3738075"/>
                        <a:chExt cx="7771800" cy="83850"/>
                      </a:xfrm>
                    </wpg:grpSpPr>
                    <wpg:grpSp>
                      <wpg:cNvPr id="1540375395" name="Group 1540375395"/>
                      <wpg:cNvGrpSpPr/>
                      <wpg:grpSpPr>
                        <a:xfrm>
                          <a:off x="1460118" y="3738090"/>
                          <a:ext cx="7771765" cy="83820"/>
                          <a:chOff x="0" y="0"/>
                          <a:chExt cx="7771765" cy="83820"/>
                        </a:xfrm>
                      </wpg:grpSpPr>
                      <wps:wsp>
                        <wps:cNvPr id="661456803" name="Rectangle 661456803"/>
                        <wps:cNvSpPr/>
                        <wps:spPr>
                          <a:xfrm>
                            <a:off x="0" y="0"/>
                            <a:ext cx="7771750" cy="83800"/>
                          </a:xfrm>
                          <a:prstGeom prst="rect">
                            <a:avLst/>
                          </a:prstGeom>
                          <a:noFill/>
                          <a:ln>
                            <a:noFill/>
                          </a:ln>
                        </wps:spPr>
                        <wps:txbx>
                          <w:txbxContent>
                            <w:p w14:paraId="5AD91BE3" w14:textId="77777777" w:rsidR="00936F3A" w:rsidRDefault="00936F3A">
                              <w:pPr>
                                <w:textDirection w:val="btLr"/>
                              </w:pPr>
                            </w:p>
                          </w:txbxContent>
                        </wps:txbx>
                        <wps:bodyPr spcFirstLastPara="1" wrap="square" lIns="91425" tIns="91425" rIns="91425" bIns="91425" anchor="ctr" anchorCtr="0">
                          <a:noAutofit/>
                        </wps:bodyPr>
                      </wps:wsp>
                      <wps:wsp>
                        <wps:cNvPr id="382625396" name="Rectangle 382625396"/>
                        <wps:cNvSpPr/>
                        <wps:spPr>
                          <a:xfrm>
                            <a:off x="0" y="0"/>
                            <a:ext cx="7771765" cy="83820"/>
                          </a:xfrm>
                          <a:prstGeom prst="rect">
                            <a:avLst/>
                          </a:prstGeom>
                          <a:solidFill>
                            <a:srgbClr val="009EEF"/>
                          </a:solidFill>
                          <a:ln>
                            <a:noFill/>
                          </a:ln>
                        </wps:spPr>
                        <wps:txbx>
                          <w:txbxContent>
                            <w:p w14:paraId="35BFB53F" w14:textId="77777777" w:rsidR="00936F3A" w:rsidRDefault="00936F3A">
                              <w:pPr>
                                <w:textDirection w:val="btLr"/>
                              </w:pPr>
                            </w:p>
                          </w:txbxContent>
                        </wps:txbx>
                        <wps:bodyPr spcFirstLastPara="1" wrap="square" lIns="91425" tIns="91425" rIns="91425" bIns="91425" anchor="ctr" anchorCtr="0">
                          <a:noAutofit/>
                        </wps:bodyPr>
                      </wps:wsp>
                      <wps:wsp>
                        <wps:cNvPr id="1608764501" name="Rectangle 1608764501"/>
                        <wps:cNvSpPr/>
                        <wps:spPr>
                          <a:xfrm>
                            <a:off x="0" y="0"/>
                            <a:ext cx="1947672" cy="83820"/>
                          </a:xfrm>
                          <a:prstGeom prst="rect">
                            <a:avLst/>
                          </a:prstGeom>
                          <a:solidFill>
                            <a:srgbClr val="1B2B49"/>
                          </a:solidFill>
                          <a:ln>
                            <a:noFill/>
                          </a:ln>
                        </wps:spPr>
                        <wps:txbx>
                          <w:txbxContent>
                            <w:p w14:paraId="06360956" w14:textId="77777777" w:rsidR="00936F3A" w:rsidRDefault="00936F3A">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583F6074" id="Group 9" o:spid="_x0000_s1034" style="position:absolute;margin-left:-54pt;margin-top:15pt;width:611.95pt;height:6.6pt;z-index:251659264" coordorigin="14601,37380" coordsize="77718,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">
              <v:group id="Group 1540375395" o:spid="_x0000_s1035" style="position:absolute;left:14601;top:37380;width:77717;height:839" coordsize="77717,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">
                <v:rect id="Rectangle 661456803" o:spid="_x0000_s1036" style="position:absolute;width:77717;height:8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" filled="f" stroked="f">
                  <v:textbox inset="2.53958mm,2.53958mm,2.53958mm,2.53958mm">
                    <w:txbxContent>
                      <w:p w14:paraId="5AD91BE3" w14:textId="77777777" w:rsidR="00936F3A" w:rsidRDefault="00936F3A">
                        <w:pPr>
                          <w:textDirection w:val="btLr"/>
                        </w:pPr>
                      </w:p>
                    </w:txbxContent>
                  </v:textbox>
                </v:rect>
                <v:rect id="Rectangle 382625396" o:spid="_x0000_s1037" style="position:absolute;width:77717;height:8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" fillcolor="#009eef" stroked="f">
                  <v:textbox inset="2.53958mm,2.53958mm,2.53958mm,2.53958mm">
                    <w:txbxContent>
                      <w:p w14:paraId="35BFB53F" w14:textId="77777777" w:rsidR="00936F3A" w:rsidRDefault="00936F3A">
                        <w:pPr>
                          <w:textDirection w:val="btLr"/>
                        </w:pPr>
                      </w:p>
                    </w:txbxContent>
                  </v:textbox>
                </v:rect>
                <v:rect id="Rectangle 1608764501" o:spid="_x0000_s1038" style="position:absolute;width:19476;height:8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" fillcolor="#1b2b49" stroked="f">
                  <v:textbox inset="2.53958mm,2.53958mm,2.53958mm,2.53958mm">
                    <w:txbxContent>
                      <w:p w14:paraId="06360956" w14:textId="77777777" w:rsidR="00936F3A" w:rsidRDefault="00936F3A">
                        <w:pPr>
                          <w:textDirection w:val="btLr"/>
                        </w:pPr>
                      </w:p>
                    </w:txbxContent>
                  </v:textbox>
                </v:rect>
              </v:group>
            </v:group>
          </w:pict>
        </mc:Fallback>
      </mc:AlternateContent>
    </w:r>
  </w:p>
  <w:p w14:paraId="54CC64D6" w14:textId="77777777" w:rsidR="00936F3A" w:rsidRDefault="00936F3A">
    <w:pPr>
      <w:pBdr>
        <w:top w:val="nil"/>
        <w:left w:val="nil"/>
        <w:bottom w:val="nil"/>
        <w:right w:val="nil"/>
        <w:between w:val="nil"/>
      </w:pBdr>
      <w:tabs>
        <w:tab w:val="center" w:pos="4680"/>
        <w:tab w:val="right" w:pos="9360"/>
      </w:tabs>
      <w:rPr>
        <w:color w:val="000000"/>
      </w:rPr>
    </w:pPr>
  </w:p>
  <w:p w14:paraId="40455323" w14:textId="77777777" w:rsidR="00936F3A" w:rsidRDefault="00936F3A">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51524" w14:textId="77777777" w:rsidR="00B91106" w:rsidRDefault="00B911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57CFB"/>
    <w:multiLevelType w:val="multilevel"/>
    <w:tmpl w:val="E83C09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F34351"/>
    <w:multiLevelType w:val="hybridMultilevel"/>
    <w:tmpl w:val="896A1D2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DA3A03"/>
    <w:multiLevelType w:val="hybridMultilevel"/>
    <w:tmpl w:val="63682B24"/>
    <w:lvl w:ilvl="0" w:tplc="08090001">
      <w:start w:val="1"/>
      <w:numFmt w:val="bullet"/>
      <w:lvlText w:val=""/>
      <w:lvlJc w:val="left"/>
      <w:pPr>
        <w:ind w:left="1152" w:hanging="360"/>
      </w:pPr>
      <w:rPr>
        <w:rFonts w:ascii="Symbol" w:hAnsi="Symbol" w:hint="default"/>
      </w:rPr>
    </w:lvl>
    <w:lvl w:ilvl="1" w:tplc="08090003">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abstractNum w:abstractNumId="3" w15:restartNumberingAfterBreak="0">
    <w:nsid w:val="09466B28"/>
    <w:multiLevelType w:val="multilevel"/>
    <w:tmpl w:val="699267D6"/>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4" w15:restartNumberingAfterBreak="0">
    <w:nsid w:val="098D0B82"/>
    <w:multiLevelType w:val="multilevel"/>
    <w:tmpl w:val="708AE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385BF9"/>
    <w:multiLevelType w:val="multilevel"/>
    <w:tmpl w:val="77A0AB7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6" w15:restartNumberingAfterBreak="0">
    <w:nsid w:val="15D66B83"/>
    <w:multiLevelType w:val="hybridMultilevel"/>
    <w:tmpl w:val="9C60BF0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8D8561C"/>
    <w:multiLevelType w:val="hybridMultilevel"/>
    <w:tmpl w:val="55C02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8FD35BD"/>
    <w:multiLevelType w:val="hybridMultilevel"/>
    <w:tmpl w:val="88D60D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CB14D52"/>
    <w:multiLevelType w:val="multilevel"/>
    <w:tmpl w:val="15CEDB5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10" w15:restartNumberingAfterBreak="0">
    <w:nsid w:val="2D38709E"/>
    <w:multiLevelType w:val="hybridMultilevel"/>
    <w:tmpl w:val="6F14AEE8"/>
    <w:lvl w:ilvl="0" w:tplc="08090001">
      <w:start w:val="1"/>
      <w:numFmt w:val="bullet"/>
      <w:lvlText w:val=""/>
      <w:lvlJc w:val="left"/>
      <w:pPr>
        <w:ind w:left="1152" w:hanging="360"/>
      </w:pPr>
      <w:rPr>
        <w:rFonts w:ascii="Symbol" w:hAnsi="Symbol" w:hint="default"/>
      </w:rPr>
    </w:lvl>
    <w:lvl w:ilvl="1" w:tplc="08090003">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abstractNum w:abstractNumId="11" w15:restartNumberingAfterBreak="0">
    <w:nsid w:val="3EC142CE"/>
    <w:multiLevelType w:val="multilevel"/>
    <w:tmpl w:val="549C57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EEA4757"/>
    <w:multiLevelType w:val="multilevel"/>
    <w:tmpl w:val="3232103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37D5890"/>
    <w:multiLevelType w:val="multilevel"/>
    <w:tmpl w:val="A1304E0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14" w15:restartNumberingAfterBreak="0">
    <w:nsid w:val="48BC2799"/>
    <w:multiLevelType w:val="multilevel"/>
    <w:tmpl w:val="849A8A66"/>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15" w15:restartNumberingAfterBreak="0">
    <w:nsid w:val="5AD13E16"/>
    <w:multiLevelType w:val="hybridMultilevel"/>
    <w:tmpl w:val="2272F4C8"/>
    <w:lvl w:ilvl="0" w:tplc="523051F8">
      <w:numFmt w:val="bullet"/>
      <w:lvlText w:val="•"/>
      <w:lvlJc w:val="left"/>
      <w:pPr>
        <w:ind w:left="573" w:hanging="213"/>
      </w:pPr>
      <w:rPr>
        <w:rFonts w:ascii="Myriad Pro Light" w:eastAsia="Myriad Pro Light" w:hAnsi="Myriad Pro Light" w:cs="Myriad Pro Light" w:hint="default"/>
        <w:b w:val="0"/>
        <w:bCs w:val="0"/>
        <w:i w:val="0"/>
        <w:iCs w:val="0"/>
        <w:spacing w:val="0"/>
        <w:w w:val="101"/>
        <w:sz w:val="21"/>
        <w:szCs w:val="21"/>
        <w:lang w:val="en-US" w:eastAsia="en-US" w:bidi="ar-SA"/>
      </w:rPr>
    </w:lvl>
    <w:lvl w:ilvl="1" w:tplc="1414AC20">
      <w:numFmt w:val="bullet"/>
      <w:lvlText w:val="•"/>
      <w:lvlJc w:val="left"/>
      <w:pPr>
        <w:ind w:left="1623" w:hanging="213"/>
      </w:pPr>
      <w:rPr>
        <w:rFonts w:hint="default"/>
        <w:lang w:val="en-US" w:eastAsia="en-US" w:bidi="ar-SA"/>
      </w:rPr>
    </w:lvl>
    <w:lvl w:ilvl="2" w:tplc="E864E77E">
      <w:numFmt w:val="bullet"/>
      <w:lvlText w:val="•"/>
      <w:lvlJc w:val="left"/>
      <w:pPr>
        <w:ind w:left="2668" w:hanging="213"/>
      </w:pPr>
      <w:rPr>
        <w:rFonts w:hint="default"/>
        <w:lang w:val="en-US" w:eastAsia="en-US" w:bidi="ar-SA"/>
      </w:rPr>
    </w:lvl>
    <w:lvl w:ilvl="3" w:tplc="8AAED7BE">
      <w:numFmt w:val="bullet"/>
      <w:lvlText w:val="•"/>
      <w:lvlJc w:val="left"/>
      <w:pPr>
        <w:ind w:left="3712" w:hanging="213"/>
      </w:pPr>
      <w:rPr>
        <w:rFonts w:hint="default"/>
        <w:lang w:val="en-US" w:eastAsia="en-US" w:bidi="ar-SA"/>
      </w:rPr>
    </w:lvl>
    <w:lvl w:ilvl="4" w:tplc="3928252C">
      <w:numFmt w:val="bullet"/>
      <w:lvlText w:val="•"/>
      <w:lvlJc w:val="left"/>
      <w:pPr>
        <w:ind w:left="4757" w:hanging="213"/>
      </w:pPr>
      <w:rPr>
        <w:rFonts w:hint="default"/>
        <w:lang w:val="en-US" w:eastAsia="en-US" w:bidi="ar-SA"/>
      </w:rPr>
    </w:lvl>
    <w:lvl w:ilvl="5" w:tplc="7CB0E85C">
      <w:numFmt w:val="bullet"/>
      <w:lvlText w:val="•"/>
      <w:lvlJc w:val="left"/>
      <w:pPr>
        <w:ind w:left="5801" w:hanging="213"/>
      </w:pPr>
      <w:rPr>
        <w:rFonts w:hint="default"/>
        <w:lang w:val="en-US" w:eastAsia="en-US" w:bidi="ar-SA"/>
      </w:rPr>
    </w:lvl>
    <w:lvl w:ilvl="6" w:tplc="C89EED4E">
      <w:numFmt w:val="bullet"/>
      <w:lvlText w:val="•"/>
      <w:lvlJc w:val="left"/>
      <w:pPr>
        <w:ind w:left="6846" w:hanging="213"/>
      </w:pPr>
      <w:rPr>
        <w:rFonts w:hint="default"/>
        <w:lang w:val="en-US" w:eastAsia="en-US" w:bidi="ar-SA"/>
      </w:rPr>
    </w:lvl>
    <w:lvl w:ilvl="7" w:tplc="47A05B64">
      <w:numFmt w:val="bullet"/>
      <w:lvlText w:val="•"/>
      <w:lvlJc w:val="left"/>
      <w:pPr>
        <w:ind w:left="7890" w:hanging="213"/>
      </w:pPr>
      <w:rPr>
        <w:rFonts w:hint="default"/>
        <w:lang w:val="en-US" w:eastAsia="en-US" w:bidi="ar-SA"/>
      </w:rPr>
    </w:lvl>
    <w:lvl w:ilvl="8" w:tplc="84D0BAFA">
      <w:numFmt w:val="bullet"/>
      <w:lvlText w:val="•"/>
      <w:lvlJc w:val="left"/>
      <w:pPr>
        <w:ind w:left="8935" w:hanging="213"/>
      </w:pPr>
      <w:rPr>
        <w:rFonts w:hint="default"/>
        <w:lang w:val="en-US" w:eastAsia="en-US" w:bidi="ar-SA"/>
      </w:rPr>
    </w:lvl>
  </w:abstractNum>
  <w:abstractNum w:abstractNumId="16" w15:restartNumberingAfterBreak="0">
    <w:nsid w:val="5B2C6D77"/>
    <w:multiLevelType w:val="multilevel"/>
    <w:tmpl w:val="9D1811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43F06D4"/>
    <w:multiLevelType w:val="multilevel"/>
    <w:tmpl w:val="68BEA77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8AA1F47"/>
    <w:multiLevelType w:val="multilevel"/>
    <w:tmpl w:val="24A8873C"/>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19" w15:restartNumberingAfterBreak="0">
    <w:nsid w:val="733E5840"/>
    <w:multiLevelType w:val="hybridMultilevel"/>
    <w:tmpl w:val="8ACEAD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7564468A"/>
    <w:multiLevelType w:val="multilevel"/>
    <w:tmpl w:val="D7266FCA"/>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080" w:hanging="360"/>
      </w:pPr>
      <w:rPr>
        <w:rFonts w:ascii="Noto Sans Symbols" w:eastAsia="Noto Sans Symbols" w:hAnsi="Noto Sans Symbols" w:cs="Noto Sans Symbols"/>
      </w:rPr>
    </w:lvl>
    <w:lvl w:ilvl="3">
      <w:start w:val="1"/>
      <w:numFmt w:val="decimal"/>
      <w:lvlText w:val="%1.%2.●.%4."/>
      <w:lvlJc w:val="left"/>
      <w:pPr>
        <w:ind w:left="1728" w:hanging="647"/>
      </w:pPr>
    </w:lvl>
    <w:lvl w:ilvl="4">
      <w:start w:val="1"/>
      <w:numFmt w:val="decimal"/>
      <w:lvlText w:val="%1.%2.●.%4.%5."/>
      <w:lvlJc w:val="left"/>
      <w:pPr>
        <w:ind w:left="2232" w:hanging="792"/>
      </w:pPr>
    </w:lvl>
    <w:lvl w:ilvl="5">
      <w:start w:val="1"/>
      <w:numFmt w:val="decimal"/>
      <w:lvlText w:val="%1.%2.●.%4.%5.%6."/>
      <w:lvlJc w:val="left"/>
      <w:pPr>
        <w:ind w:left="2736" w:hanging="935"/>
      </w:pPr>
    </w:lvl>
    <w:lvl w:ilvl="6">
      <w:start w:val="1"/>
      <w:numFmt w:val="decimal"/>
      <w:lvlText w:val="%1.%2.●.%4.%5.%6.%7."/>
      <w:lvlJc w:val="left"/>
      <w:pPr>
        <w:ind w:left="3240" w:hanging="1080"/>
      </w:pPr>
    </w:lvl>
    <w:lvl w:ilvl="7">
      <w:start w:val="1"/>
      <w:numFmt w:val="decimal"/>
      <w:lvlText w:val="%1.%2.●.%4.%5.%6.%7.%8."/>
      <w:lvlJc w:val="left"/>
      <w:pPr>
        <w:ind w:left="3744" w:hanging="1224"/>
      </w:pPr>
    </w:lvl>
    <w:lvl w:ilvl="8">
      <w:start w:val="1"/>
      <w:numFmt w:val="decimal"/>
      <w:lvlText w:val="%1.%2.●.%4.%5.%6.%7.%8.%9."/>
      <w:lvlJc w:val="left"/>
      <w:pPr>
        <w:ind w:left="4320" w:hanging="1440"/>
      </w:pPr>
    </w:lvl>
  </w:abstractNum>
  <w:abstractNum w:abstractNumId="21" w15:restartNumberingAfterBreak="0">
    <w:nsid w:val="78855E50"/>
    <w:multiLevelType w:val="multilevel"/>
    <w:tmpl w:val="E4484AA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A1F3D91"/>
    <w:multiLevelType w:val="hybridMultilevel"/>
    <w:tmpl w:val="124AF19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FA11451"/>
    <w:multiLevelType w:val="hybridMultilevel"/>
    <w:tmpl w:val="284676E8"/>
    <w:lvl w:ilvl="0" w:tplc="08090001">
      <w:start w:val="1"/>
      <w:numFmt w:val="bullet"/>
      <w:lvlText w:val=""/>
      <w:lvlJc w:val="left"/>
      <w:pPr>
        <w:ind w:left="760" w:hanging="360"/>
      </w:pPr>
      <w:rPr>
        <w:rFonts w:ascii="Symbol" w:hAnsi="Symbol" w:hint="default"/>
      </w:rPr>
    </w:lvl>
    <w:lvl w:ilvl="1" w:tplc="08090003">
      <w:start w:val="1"/>
      <w:numFmt w:val="bullet"/>
      <w:lvlText w:val="o"/>
      <w:lvlJc w:val="left"/>
      <w:pPr>
        <w:ind w:left="1480" w:hanging="360"/>
      </w:pPr>
      <w:rPr>
        <w:rFonts w:ascii="Courier New" w:hAnsi="Courier New" w:cs="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cs="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cs="Courier New" w:hint="default"/>
      </w:rPr>
    </w:lvl>
    <w:lvl w:ilvl="8" w:tplc="08090005" w:tentative="1">
      <w:start w:val="1"/>
      <w:numFmt w:val="bullet"/>
      <w:lvlText w:val=""/>
      <w:lvlJc w:val="left"/>
      <w:pPr>
        <w:ind w:left="6520" w:hanging="360"/>
      </w:pPr>
      <w:rPr>
        <w:rFonts w:ascii="Wingdings" w:hAnsi="Wingdings" w:hint="default"/>
      </w:rPr>
    </w:lvl>
  </w:abstractNum>
  <w:num w:numId="1" w16cid:durableId="1863547318">
    <w:abstractNumId w:val="3"/>
  </w:num>
  <w:num w:numId="2" w16cid:durableId="2081324565">
    <w:abstractNumId w:val="9"/>
  </w:num>
  <w:num w:numId="3" w16cid:durableId="127744080">
    <w:abstractNumId w:val="20"/>
  </w:num>
  <w:num w:numId="4" w16cid:durableId="76246793">
    <w:abstractNumId w:val="18"/>
  </w:num>
  <w:num w:numId="5" w16cid:durableId="170529098">
    <w:abstractNumId w:val="5"/>
  </w:num>
  <w:num w:numId="6" w16cid:durableId="1615936862">
    <w:abstractNumId w:val="14"/>
  </w:num>
  <w:num w:numId="7" w16cid:durableId="1854298341">
    <w:abstractNumId w:val="13"/>
  </w:num>
  <w:num w:numId="8" w16cid:durableId="572667824">
    <w:abstractNumId w:val="4"/>
  </w:num>
  <w:num w:numId="9" w16cid:durableId="1693914359">
    <w:abstractNumId w:val="22"/>
  </w:num>
  <w:num w:numId="10" w16cid:durableId="2098594982">
    <w:abstractNumId w:val="23"/>
  </w:num>
  <w:num w:numId="11" w16cid:durableId="1863546341">
    <w:abstractNumId w:val="11"/>
  </w:num>
  <w:num w:numId="12" w16cid:durableId="819469503">
    <w:abstractNumId w:val="21"/>
  </w:num>
  <w:num w:numId="13" w16cid:durableId="1867711957">
    <w:abstractNumId w:val="16"/>
  </w:num>
  <w:num w:numId="14" w16cid:durableId="1798066482">
    <w:abstractNumId w:val="0"/>
  </w:num>
  <w:num w:numId="15" w16cid:durableId="58670264">
    <w:abstractNumId w:val="15"/>
  </w:num>
  <w:num w:numId="16" w16cid:durableId="1767965132">
    <w:abstractNumId w:val="7"/>
  </w:num>
  <w:num w:numId="17" w16cid:durableId="1253585840">
    <w:abstractNumId w:val="8"/>
  </w:num>
  <w:num w:numId="18" w16cid:durableId="681468036">
    <w:abstractNumId w:val="19"/>
  </w:num>
  <w:num w:numId="19" w16cid:durableId="1351712706">
    <w:abstractNumId w:val="1"/>
  </w:num>
  <w:num w:numId="20" w16cid:durableId="247077676">
    <w:abstractNumId w:val="10"/>
  </w:num>
  <w:num w:numId="21" w16cid:durableId="1716345340">
    <w:abstractNumId w:val="17"/>
  </w:num>
  <w:num w:numId="22" w16cid:durableId="999040088">
    <w:abstractNumId w:val="2"/>
  </w:num>
  <w:num w:numId="23" w16cid:durableId="1531188504">
    <w:abstractNumId w:val="12"/>
  </w:num>
  <w:num w:numId="24" w16cid:durableId="1543460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F3A"/>
    <w:rsid w:val="00015830"/>
    <w:rsid w:val="00023310"/>
    <w:rsid w:val="00036FFB"/>
    <w:rsid w:val="00083E53"/>
    <w:rsid w:val="0008743B"/>
    <w:rsid w:val="0009736E"/>
    <w:rsid w:val="000A22F5"/>
    <w:rsid w:val="000B2668"/>
    <w:rsid w:val="000B69F4"/>
    <w:rsid w:val="000C2B40"/>
    <w:rsid w:val="000E2105"/>
    <w:rsid w:val="000E333C"/>
    <w:rsid w:val="0012055E"/>
    <w:rsid w:val="00152676"/>
    <w:rsid w:val="00163805"/>
    <w:rsid w:val="001D1C4E"/>
    <w:rsid w:val="001E0742"/>
    <w:rsid w:val="001F2DEB"/>
    <w:rsid w:val="002029C3"/>
    <w:rsid w:val="00217BFE"/>
    <w:rsid w:val="0022320C"/>
    <w:rsid w:val="002327BE"/>
    <w:rsid w:val="00232FB8"/>
    <w:rsid w:val="00246F71"/>
    <w:rsid w:val="00253201"/>
    <w:rsid w:val="00256E99"/>
    <w:rsid w:val="00292F85"/>
    <w:rsid w:val="002970F0"/>
    <w:rsid w:val="002B73DB"/>
    <w:rsid w:val="002C11C1"/>
    <w:rsid w:val="002D6683"/>
    <w:rsid w:val="002E2C16"/>
    <w:rsid w:val="002F5B55"/>
    <w:rsid w:val="002F64DE"/>
    <w:rsid w:val="00300ABE"/>
    <w:rsid w:val="0033274D"/>
    <w:rsid w:val="00343EFF"/>
    <w:rsid w:val="00356BBA"/>
    <w:rsid w:val="0036736E"/>
    <w:rsid w:val="00375F2E"/>
    <w:rsid w:val="00391FC5"/>
    <w:rsid w:val="003A3A44"/>
    <w:rsid w:val="003B34CB"/>
    <w:rsid w:val="003B429C"/>
    <w:rsid w:val="003B65BD"/>
    <w:rsid w:val="003C39A3"/>
    <w:rsid w:val="00436099"/>
    <w:rsid w:val="0044566E"/>
    <w:rsid w:val="00445B30"/>
    <w:rsid w:val="004527E5"/>
    <w:rsid w:val="00494595"/>
    <w:rsid w:val="004B04D9"/>
    <w:rsid w:val="004B5D79"/>
    <w:rsid w:val="004D19B1"/>
    <w:rsid w:val="004E500E"/>
    <w:rsid w:val="0051662B"/>
    <w:rsid w:val="005402B4"/>
    <w:rsid w:val="005447C9"/>
    <w:rsid w:val="005E302C"/>
    <w:rsid w:val="005E6731"/>
    <w:rsid w:val="005F0B32"/>
    <w:rsid w:val="00620753"/>
    <w:rsid w:val="0063706E"/>
    <w:rsid w:val="00646A76"/>
    <w:rsid w:val="0068555E"/>
    <w:rsid w:val="00693395"/>
    <w:rsid w:val="0069471F"/>
    <w:rsid w:val="00695149"/>
    <w:rsid w:val="006B17CD"/>
    <w:rsid w:val="006D4C8E"/>
    <w:rsid w:val="006D67E6"/>
    <w:rsid w:val="006E0EE0"/>
    <w:rsid w:val="00720115"/>
    <w:rsid w:val="00722580"/>
    <w:rsid w:val="00723ED0"/>
    <w:rsid w:val="007514E3"/>
    <w:rsid w:val="00757A34"/>
    <w:rsid w:val="00773388"/>
    <w:rsid w:val="00773D3E"/>
    <w:rsid w:val="007835B5"/>
    <w:rsid w:val="0079660C"/>
    <w:rsid w:val="007A7593"/>
    <w:rsid w:val="007B6080"/>
    <w:rsid w:val="007C776B"/>
    <w:rsid w:val="007D753C"/>
    <w:rsid w:val="007F755A"/>
    <w:rsid w:val="00811A2A"/>
    <w:rsid w:val="008121E8"/>
    <w:rsid w:val="0082176A"/>
    <w:rsid w:val="00832C28"/>
    <w:rsid w:val="00841CB3"/>
    <w:rsid w:val="00851FDF"/>
    <w:rsid w:val="00886F99"/>
    <w:rsid w:val="00892679"/>
    <w:rsid w:val="00896058"/>
    <w:rsid w:val="008A1044"/>
    <w:rsid w:val="008A3ADB"/>
    <w:rsid w:val="008B6734"/>
    <w:rsid w:val="008D56BE"/>
    <w:rsid w:val="008F2CF9"/>
    <w:rsid w:val="0090459F"/>
    <w:rsid w:val="0092376F"/>
    <w:rsid w:val="00924AFE"/>
    <w:rsid w:val="00924C31"/>
    <w:rsid w:val="00936F3A"/>
    <w:rsid w:val="00937D10"/>
    <w:rsid w:val="00940AC0"/>
    <w:rsid w:val="00940C71"/>
    <w:rsid w:val="00952ED9"/>
    <w:rsid w:val="00970EF7"/>
    <w:rsid w:val="00981CCE"/>
    <w:rsid w:val="009B298F"/>
    <w:rsid w:val="009B70B3"/>
    <w:rsid w:val="009B72DB"/>
    <w:rsid w:val="009C2F59"/>
    <w:rsid w:val="009D1B21"/>
    <w:rsid w:val="009E4C75"/>
    <w:rsid w:val="009F1E14"/>
    <w:rsid w:val="009F3B73"/>
    <w:rsid w:val="009F46CF"/>
    <w:rsid w:val="00A33131"/>
    <w:rsid w:val="00A35AE0"/>
    <w:rsid w:val="00A47D68"/>
    <w:rsid w:val="00A72C2C"/>
    <w:rsid w:val="00A744E7"/>
    <w:rsid w:val="00A7781C"/>
    <w:rsid w:val="00A77957"/>
    <w:rsid w:val="00AB5FB0"/>
    <w:rsid w:val="00AC2C91"/>
    <w:rsid w:val="00B30814"/>
    <w:rsid w:val="00B31882"/>
    <w:rsid w:val="00B54A22"/>
    <w:rsid w:val="00B91106"/>
    <w:rsid w:val="00B94017"/>
    <w:rsid w:val="00BA70D9"/>
    <w:rsid w:val="00BD2773"/>
    <w:rsid w:val="00BD7F0F"/>
    <w:rsid w:val="00BE3F09"/>
    <w:rsid w:val="00BF520D"/>
    <w:rsid w:val="00C06568"/>
    <w:rsid w:val="00C139C2"/>
    <w:rsid w:val="00C3725B"/>
    <w:rsid w:val="00C43997"/>
    <w:rsid w:val="00C552AD"/>
    <w:rsid w:val="00C84CE5"/>
    <w:rsid w:val="00C85457"/>
    <w:rsid w:val="00C90C0E"/>
    <w:rsid w:val="00C939F3"/>
    <w:rsid w:val="00CA1C23"/>
    <w:rsid w:val="00CB14D8"/>
    <w:rsid w:val="00CB3377"/>
    <w:rsid w:val="00CB7B6A"/>
    <w:rsid w:val="00CD2E2C"/>
    <w:rsid w:val="00D07AB4"/>
    <w:rsid w:val="00D1426D"/>
    <w:rsid w:val="00D14DBD"/>
    <w:rsid w:val="00D152D8"/>
    <w:rsid w:val="00D170A4"/>
    <w:rsid w:val="00D20D3A"/>
    <w:rsid w:val="00D21DCC"/>
    <w:rsid w:val="00D24300"/>
    <w:rsid w:val="00D249CF"/>
    <w:rsid w:val="00D24B56"/>
    <w:rsid w:val="00D310E6"/>
    <w:rsid w:val="00D809C6"/>
    <w:rsid w:val="00D93C26"/>
    <w:rsid w:val="00DB02F4"/>
    <w:rsid w:val="00DC1F29"/>
    <w:rsid w:val="00DC483C"/>
    <w:rsid w:val="00E07587"/>
    <w:rsid w:val="00E13150"/>
    <w:rsid w:val="00E239F4"/>
    <w:rsid w:val="00E4484C"/>
    <w:rsid w:val="00E4549B"/>
    <w:rsid w:val="00E52FC5"/>
    <w:rsid w:val="00E60E33"/>
    <w:rsid w:val="00E70BD4"/>
    <w:rsid w:val="00E70CD7"/>
    <w:rsid w:val="00E86E39"/>
    <w:rsid w:val="00E9115D"/>
    <w:rsid w:val="00EA2C65"/>
    <w:rsid w:val="00EC094D"/>
    <w:rsid w:val="00ED6754"/>
    <w:rsid w:val="00EF0544"/>
    <w:rsid w:val="00F33427"/>
    <w:rsid w:val="00F420DD"/>
    <w:rsid w:val="00F70A66"/>
    <w:rsid w:val="00F9194A"/>
    <w:rsid w:val="00FA2FCF"/>
    <w:rsid w:val="00FA7AAD"/>
    <w:rsid w:val="00FC1938"/>
    <w:rsid w:val="00FC71D4"/>
    <w:rsid w:val="00FD225F"/>
    <w:rsid w:val="00FF40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5BD122"/>
  <w15:docId w15:val="{03A45EBD-CE4E-4704-A465-E4C0746A4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color w:val="0076B3"/>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outlineLvl w:val="2"/>
    </w:pPr>
    <w:rPr>
      <w:rFonts w:ascii="Times New Roman" w:eastAsia="Times New Roman" w:hAnsi="Times New Roman" w:cs="Times New Roman"/>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5447C9"/>
    <w:rPr>
      <w:b/>
      <w:bCs/>
    </w:rPr>
  </w:style>
  <w:style w:type="character" w:customStyle="1" w:styleId="CommentSubjectChar">
    <w:name w:val="Comment Subject Char"/>
    <w:basedOn w:val="CommentTextChar"/>
    <w:link w:val="CommentSubject"/>
    <w:uiPriority w:val="99"/>
    <w:semiHidden/>
    <w:rsid w:val="005447C9"/>
    <w:rPr>
      <w:b/>
      <w:bCs/>
      <w:sz w:val="20"/>
      <w:szCs w:val="20"/>
    </w:rPr>
  </w:style>
  <w:style w:type="paragraph" w:styleId="ListParagraph">
    <w:name w:val="List Paragraph"/>
    <w:basedOn w:val="Normal"/>
    <w:uiPriority w:val="1"/>
    <w:qFormat/>
    <w:rsid w:val="0022320C"/>
    <w:pPr>
      <w:ind w:left="720"/>
      <w:contextualSpacing/>
    </w:pPr>
  </w:style>
  <w:style w:type="character" w:styleId="Hyperlink">
    <w:name w:val="Hyperlink"/>
    <w:basedOn w:val="DefaultParagraphFont"/>
    <w:uiPriority w:val="99"/>
    <w:unhideWhenUsed/>
    <w:rsid w:val="00ED6754"/>
    <w:rPr>
      <w:color w:val="0000FF" w:themeColor="hyperlink"/>
      <w:u w:val="single"/>
    </w:rPr>
  </w:style>
  <w:style w:type="character" w:styleId="UnresolvedMention">
    <w:name w:val="Unresolved Mention"/>
    <w:basedOn w:val="DefaultParagraphFont"/>
    <w:uiPriority w:val="99"/>
    <w:semiHidden/>
    <w:unhideWhenUsed/>
    <w:rsid w:val="00ED6754"/>
    <w:rPr>
      <w:color w:val="605E5C"/>
      <w:shd w:val="clear" w:color="auto" w:fill="E1DFDD"/>
    </w:rPr>
  </w:style>
  <w:style w:type="paragraph" w:styleId="BodyText">
    <w:name w:val="Body Text"/>
    <w:basedOn w:val="Normal"/>
    <w:link w:val="BodyTextChar"/>
    <w:uiPriority w:val="1"/>
    <w:qFormat/>
    <w:rsid w:val="005F0B32"/>
    <w:pPr>
      <w:widowControl w:val="0"/>
      <w:autoSpaceDE w:val="0"/>
      <w:autoSpaceDN w:val="0"/>
    </w:pPr>
    <w:rPr>
      <w:rFonts w:ascii="Myriad Pro Light" w:eastAsia="Myriad Pro Light" w:hAnsi="Myriad Pro Light" w:cs="Myriad Pro Light"/>
      <w:sz w:val="21"/>
      <w:szCs w:val="21"/>
      <w:lang w:eastAsia="en-US"/>
    </w:rPr>
  </w:style>
  <w:style w:type="character" w:customStyle="1" w:styleId="BodyTextChar">
    <w:name w:val="Body Text Char"/>
    <w:basedOn w:val="DefaultParagraphFont"/>
    <w:link w:val="BodyText"/>
    <w:uiPriority w:val="1"/>
    <w:rsid w:val="005F0B32"/>
    <w:rPr>
      <w:rFonts w:ascii="Myriad Pro Light" w:eastAsia="Myriad Pro Light" w:hAnsi="Myriad Pro Light" w:cs="Myriad Pro Light"/>
      <w:sz w:val="21"/>
      <w:szCs w:val="21"/>
      <w:lang w:eastAsia="en-US"/>
    </w:rPr>
  </w:style>
  <w:style w:type="paragraph" w:styleId="Revision">
    <w:name w:val="Revision"/>
    <w:hidden/>
    <w:uiPriority w:val="99"/>
    <w:semiHidden/>
    <w:rsid w:val="00D24B56"/>
  </w:style>
  <w:style w:type="paragraph" w:styleId="Header">
    <w:name w:val="header"/>
    <w:basedOn w:val="Normal"/>
    <w:link w:val="HeaderChar"/>
    <w:uiPriority w:val="99"/>
    <w:unhideWhenUsed/>
    <w:rsid w:val="00B91106"/>
    <w:pPr>
      <w:tabs>
        <w:tab w:val="center" w:pos="4513"/>
        <w:tab w:val="right" w:pos="9026"/>
      </w:tabs>
    </w:pPr>
  </w:style>
  <w:style w:type="character" w:customStyle="1" w:styleId="HeaderChar">
    <w:name w:val="Header Char"/>
    <w:basedOn w:val="DefaultParagraphFont"/>
    <w:link w:val="Header"/>
    <w:uiPriority w:val="99"/>
    <w:rsid w:val="00B91106"/>
  </w:style>
  <w:style w:type="paragraph" w:styleId="Footer">
    <w:name w:val="footer"/>
    <w:basedOn w:val="Normal"/>
    <w:link w:val="FooterChar"/>
    <w:uiPriority w:val="99"/>
    <w:unhideWhenUsed/>
    <w:rsid w:val="00B91106"/>
    <w:pPr>
      <w:tabs>
        <w:tab w:val="center" w:pos="4513"/>
        <w:tab w:val="right" w:pos="9026"/>
      </w:tabs>
    </w:pPr>
  </w:style>
  <w:style w:type="character" w:customStyle="1" w:styleId="FooterChar">
    <w:name w:val="Footer Char"/>
    <w:basedOn w:val="DefaultParagraphFont"/>
    <w:link w:val="Footer"/>
    <w:uiPriority w:val="99"/>
    <w:rsid w:val="00B911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802904">
      <w:bodyDiv w:val="1"/>
      <w:marLeft w:val="0"/>
      <w:marRight w:val="0"/>
      <w:marTop w:val="0"/>
      <w:marBottom w:val="0"/>
      <w:divBdr>
        <w:top w:val="none" w:sz="0" w:space="0" w:color="auto"/>
        <w:left w:val="none" w:sz="0" w:space="0" w:color="auto"/>
        <w:bottom w:val="none" w:sz="0" w:space="0" w:color="auto"/>
        <w:right w:val="none" w:sz="0" w:space="0" w:color="auto"/>
      </w:divBdr>
    </w:div>
    <w:div w:id="1001012223">
      <w:bodyDiv w:val="1"/>
      <w:marLeft w:val="0"/>
      <w:marRight w:val="0"/>
      <w:marTop w:val="0"/>
      <w:marBottom w:val="0"/>
      <w:divBdr>
        <w:top w:val="none" w:sz="0" w:space="0" w:color="auto"/>
        <w:left w:val="none" w:sz="0" w:space="0" w:color="auto"/>
        <w:bottom w:val="none" w:sz="0" w:space="0" w:color="auto"/>
        <w:right w:val="none" w:sz="0" w:space="0" w:color="auto"/>
      </w:divBdr>
    </w:div>
    <w:div w:id="1288463648">
      <w:bodyDiv w:val="1"/>
      <w:marLeft w:val="0"/>
      <w:marRight w:val="0"/>
      <w:marTop w:val="0"/>
      <w:marBottom w:val="0"/>
      <w:divBdr>
        <w:top w:val="none" w:sz="0" w:space="0" w:color="auto"/>
        <w:left w:val="none" w:sz="0" w:space="0" w:color="auto"/>
        <w:bottom w:val="none" w:sz="0" w:space="0" w:color="auto"/>
        <w:right w:val="none" w:sz="0" w:space="0" w:color="auto"/>
      </w:divBdr>
    </w:div>
    <w:div w:id="1294290471">
      <w:bodyDiv w:val="1"/>
      <w:marLeft w:val="0"/>
      <w:marRight w:val="0"/>
      <w:marTop w:val="0"/>
      <w:marBottom w:val="0"/>
      <w:divBdr>
        <w:top w:val="none" w:sz="0" w:space="0" w:color="auto"/>
        <w:left w:val="none" w:sz="0" w:space="0" w:color="auto"/>
        <w:bottom w:val="none" w:sz="0" w:space="0" w:color="auto"/>
        <w:right w:val="none" w:sz="0" w:space="0" w:color="auto"/>
      </w:divBdr>
    </w:div>
    <w:div w:id="1315450414">
      <w:bodyDiv w:val="1"/>
      <w:marLeft w:val="0"/>
      <w:marRight w:val="0"/>
      <w:marTop w:val="0"/>
      <w:marBottom w:val="0"/>
      <w:divBdr>
        <w:top w:val="none" w:sz="0" w:space="0" w:color="auto"/>
        <w:left w:val="none" w:sz="0" w:space="0" w:color="auto"/>
        <w:bottom w:val="none" w:sz="0" w:space="0" w:color="auto"/>
        <w:right w:val="none" w:sz="0" w:space="0" w:color="auto"/>
      </w:divBdr>
    </w:div>
    <w:div w:id="1446383693">
      <w:bodyDiv w:val="1"/>
      <w:marLeft w:val="0"/>
      <w:marRight w:val="0"/>
      <w:marTop w:val="0"/>
      <w:marBottom w:val="0"/>
      <w:divBdr>
        <w:top w:val="none" w:sz="0" w:space="0" w:color="auto"/>
        <w:left w:val="none" w:sz="0" w:space="0" w:color="auto"/>
        <w:bottom w:val="none" w:sz="0" w:space="0" w:color="auto"/>
        <w:right w:val="none" w:sz="0" w:space="0" w:color="auto"/>
      </w:divBdr>
    </w:div>
    <w:div w:id="1484202573">
      <w:bodyDiv w:val="1"/>
      <w:marLeft w:val="0"/>
      <w:marRight w:val="0"/>
      <w:marTop w:val="0"/>
      <w:marBottom w:val="0"/>
      <w:divBdr>
        <w:top w:val="none" w:sz="0" w:space="0" w:color="auto"/>
        <w:left w:val="none" w:sz="0" w:space="0" w:color="auto"/>
        <w:bottom w:val="none" w:sz="0" w:space="0" w:color="auto"/>
        <w:right w:val="none" w:sz="0" w:space="0" w:color="auto"/>
      </w:divBdr>
    </w:div>
    <w:div w:id="19842396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rba.gov.au/payments-and-infrastructure/review-of-retail-payments-regulation/2024/issues-for-consultation.html"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eter.bayley@merchantriskcouncil.or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Jarod.OGorman@merchantriskcouncil.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3963</Words>
  <Characters>22593</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Bayley</dc:creator>
  <cp:lastModifiedBy>WONG, Sally</cp:lastModifiedBy>
  <cp:revision>3</cp:revision>
  <cp:lastPrinted>2024-12-01T14:07:00Z</cp:lastPrinted>
  <dcterms:created xsi:type="dcterms:W3CDTF">2024-12-02T11:06:00Z</dcterms:created>
  <dcterms:modified xsi:type="dcterms:W3CDTF">2025-01-05T23:00:00Z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0x010100AD25B0110A60F44CB44EE5EE4E3A7B39</vt:lpwstr>
  </property>
  <property fmtid="{D5CDD505-2E9C-101B-9397-08002B2CF9AE}" pid="3" name="GrammarlyDocumentId">
    <vt:lpwstr>5af66a8672201950299096ee34edffe2098af9836cf2eaf3c1448f7fe1724414</vt:lpwstr>
  </property>
  <property fmtid="{D5CDD505-2E9C-101B-9397-08002B2CF9AE}" pid="4" name="MediaServiceImageTags">
    <vt:lpwstr>MediaServiceImageTags</vt:lpwstr>
  </property>
  <property fmtid="{D5CDD505-2E9C-101B-9397-08002B2CF9AE}" pid="5" name="MSIP_Label_505e7ac9-f95c-49db-a725-ff35ba3d5bac_Enabled">
    <vt:lpwstr>true</vt:lpwstr>
  </property>
  <property fmtid="{D5CDD505-2E9C-101B-9397-08002B2CF9AE}" pid="6" name="MSIP_Label_505e7ac9-f95c-49db-a725-ff35ba3d5bac_SetDate">
    <vt:lpwstr>2025-01-05T22:57:16Z</vt:lpwstr>
  </property>
  <property fmtid="{D5CDD505-2E9C-101B-9397-08002B2CF9AE}" pid="7" name="MSIP_Label_505e7ac9-f95c-49db-a725-ff35ba3d5bac_Method">
    <vt:lpwstr>Privileged</vt:lpwstr>
  </property>
  <property fmtid="{D5CDD505-2E9C-101B-9397-08002B2CF9AE}" pid="8" name="MSIP_Label_505e7ac9-f95c-49db-a725-ff35ba3d5bac_Name">
    <vt:lpwstr>(Prototype) General</vt:lpwstr>
  </property>
  <property fmtid="{D5CDD505-2E9C-101B-9397-08002B2CF9AE}" pid="9" name="MSIP_Label_505e7ac9-f95c-49db-a725-ff35ba3d5bac_SiteId">
    <vt:lpwstr>af0d88c1-6605-44c2-999e-e6b2f8790d86</vt:lpwstr>
  </property>
  <property fmtid="{D5CDD505-2E9C-101B-9397-08002B2CF9AE}" pid="10" name="MSIP_Label_505e7ac9-f95c-49db-a725-ff35ba3d5bac_ActionId">
    <vt:lpwstr>272927dc-17de-461a-885a-b14bf2d50782</vt:lpwstr>
  </property>
  <property fmtid="{D5CDD505-2E9C-101B-9397-08002B2CF9AE}" pid="11" name="MSIP_Label_505e7ac9-f95c-49db-a725-ff35ba3d5bac_ContentBits">
    <vt:lpwstr>0</vt:lpwstr>
  </property>
</Properties>
</file>