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C84B24" w14:textId="77777777" w:rsidR="00C316D9" w:rsidRPr="00D33C96" w:rsidRDefault="002F0D82" w:rsidP="00C316D9">
      <w:pPr>
        <w:spacing w:after="0"/>
        <w:ind w:left="284"/>
      </w:pPr>
      <w:r w:rsidRPr="00D33C96">
        <w:t>30 November 2018</w:t>
      </w:r>
      <w:bookmarkStart w:id="0" w:name="_GoBack"/>
      <w:bookmarkEnd w:id="0"/>
    </w:p>
    <w:p w14:paraId="78F76EEE" w14:textId="77777777" w:rsidR="00C316D9" w:rsidRPr="00D33C96" w:rsidRDefault="00C316D9" w:rsidP="00C316D9">
      <w:pPr>
        <w:spacing w:after="0"/>
        <w:ind w:left="284"/>
      </w:pPr>
    </w:p>
    <w:p w14:paraId="47678BE8" w14:textId="77777777" w:rsidR="00C316D9" w:rsidRPr="00D33C96" w:rsidRDefault="002F0D82" w:rsidP="00C316D9">
      <w:pPr>
        <w:spacing w:after="0"/>
        <w:ind w:left="284"/>
      </w:pPr>
      <w:r w:rsidRPr="00D33C96">
        <w:t>Reserve Bank of Australia</w:t>
      </w:r>
    </w:p>
    <w:p w14:paraId="6A6F2F67" w14:textId="77777777" w:rsidR="00C316D9" w:rsidRPr="00D33C96" w:rsidRDefault="002F0D82" w:rsidP="00C316D9">
      <w:pPr>
        <w:spacing w:after="0"/>
        <w:ind w:left="284"/>
      </w:pPr>
      <w:r w:rsidRPr="00D33C96">
        <w:t>Via email</w:t>
      </w:r>
    </w:p>
    <w:p w14:paraId="467A6061" w14:textId="77777777" w:rsidR="002F0D82" w:rsidRPr="00D33C96" w:rsidRDefault="002F0D82" w:rsidP="00C316D9">
      <w:pPr>
        <w:spacing w:after="0"/>
        <w:ind w:left="284"/>
      </w:pPr>
    </w:p>
    <w:p w14:paraId="5FD03A89" w14:textId="77777777" w:rsidR="002F0D82" w:rsidRPr="00D33C96" w:rsidRDefault="002F0D82" w:rsidP="00C316D9">
      <w:pPr>
        <w:spacing w:after="0"/>
        <w:ind w:left="284"/>
      </w:pPr>
    </w:p>
    <w:p w14:paraId="526276AE" w14:textId="77777777" w:rsidR="002F0D82" w:rsidRPr="00D33C96" w:rsidRDefault="002F0D82" w:rsidP="00C316D9">
      <w:pPr>
        <w:spacing w:after="0"/>
        <w:ind w:left="284"/>
      </w:pPr>
    </w:p>
    <w:p w14:paraId="266FD40B" w14:textId="77777777" w:rsidR="00C316D9" w:rsidRPr="00D33C96" w:rsidRDefault="00C316D9" w:rsidP="00C316D9">
      <w:pPr>
        <w:spacing w:after="0"/>
        <w:ind w:left="284"/>
      </w:pPr>
      <w:r w:rsidRPr="00D33C96">
        <w:rPr>
          <w:b/>
        </w:rPr>
        <w:t>Email</w:t>
      </w:r>
      <w:r w:rsidRPr="00D33C96">
        <w:t>:</w:t>
      </w:r>
      <w:r w:rsidR="002F0D82" w:rsidRPr="00D33C96">
        <w:t xml:space="preserve"> </w:t>
      </w:r>
      <w:hyperlink r:id="rId8" w:history="1">
        <w:r w:rsidR="002F0D82" w:rsidRPr="00D33C96">
          <w:rPr>
            <w:rStyle w:val="Hyperlink"/>
            <w:rFonts w:cs="Tahoma"/>
            <w:color w:val="004488"/>
            <w:sz w:val="23"/>
            <w:szCs w:val="23"/>
            <w:bdr w:val="none" w:sz="0" w:space="0" w:color="auto" w:frame="1"/>
            <w:shd w:val="clear" w:color="auto" w:fill="FFFFFF"/>
          </w:rPr>
          <w:t>nppsubmissions@rba.gov.au</w:t>
        </w:r>
      </w:hyperlink>
    </w:p>
    <w:p w14:paraId="2B2673E1" w14:textId="77777777" w:rsidR="00C316D9" w:rsidRPr="00D33C96" w:rsidRDefault="00C316D9" w:rsidP="00C316D9">
      <w:pPr>
        <w:spacing w:after="0"/>
        <w:ind w:left="284"/>
      </w:pPr>
    </w:p>
    <w:p w14:paraId="7D3835F5" w14:textId="77777777" w:rsidR="00C316D9" w:rsidRPr="00D33C96" w:rsidRDefault="00C316D9" w:rsidP="002F0D82">
      <w:pPr>
        <w:ind w:left="284"/>
      </w:pPr>
      <w:r w:rsidRPr="00D33C96">
        <w:t xml:space="preserve">Dear </w:t>
      </w:r>
      <w:r w:rsidR="002F0D82" w:rsidRPr="00D33C96">
        <w:t>Sir/Madam</w:t>
      </w:r>
      <w:r w:rsidRPr="00D33C96">
        <w:t>,</w:t>
      </w:r>
    </w:p>
    <w:p w14:paraId="707AF32F" w14:textId="5F88BCA0" w:rsidR="002F0D82" w:rsidRPr="00D33C96" w:rsidRDefault="00C316D9" w:rsidP="002F0D82">
      <w:pPr>
        <w:ind w:left="284"/>
        <w:rPr>
          <w:b/>
          <w:i/>
        </w:rPr>
      </w:pPr>
      <w:r w:rsidRPr="00D33C96">
        <w:rPr>
          <w:b/>
        </w:rPr>
        <w:t xml:space="preserve">Re: </w:t>
      </w:r>
      <w:r w:rsidR="002F0D82" w:rsidRPr="00D33C96">
        <w:rPr>
          <w:b/>
        </w:rPr>
        <w:t xml:space="preserve">AIST submission in response to Reserve Bank of Australia October 2018 consultation </w:t>
      </w:r>
      <w:r w:rsidR="002F0D82" w:rsidRPr="00D33C96">
        <w:rPr>
          <w:b/>
          <w:i/>
        </w:rPr>
        <w:t xml:space="preserve">on New </w:t>
      </w:r>
      <w:r w:rsidR="00DC3714">
        <w:rPr>
          <w:b/>
          <w:i/>
        </w:rPr>
        <w:t>P</w:t>
      </w:r>
      <w:r w:rsidR="002F0D82" w:rsidRPr="00D33C96">
        <w:rPr>
          <w:b/>
          <w:i/>
        </w:rPr>
        <w:t>ayments Platform Functionality and Access</w:t>
      </w:r>
    </w:p>
    <w:tbl>
      <w:tblPr>
        <w:tblStyle w:val="TableGrid"/>
        <w:tblW w:w="0" w:type="auto"/>
        <w:tblInd w:w="284" w:type="dxa"/>
        <w:tblLook w:val="04A0" w:firstRow="1" w:lastRow="0" w:firstColumn="1" w:lastColumn="0" w:noHBand="0" w:noVBand="1"/>
      </w:tblPr>
      <w:tblGrid>
        <w:gridCol w:w="8726"/>
      </w:tblGrid>
      <w:tr w:rsidR="00C316D9" w:rsidRPr="00D33C96" w14:paraId="0709778C" w14:textId="77777777" w:rsidTr="002F0D82">
        <w:tc>
          <w:tcPr>
            <w:tcW w:w="8726" w:type="dxa"/>
          </w:tcPr>
          <w:p w14:paraId="37D04397" w14:textId="77777777" w:rsidR="00C316D9" w:rsidRPr="00D33C96" w:rsidRDefault="00C316D9" w:rsidP="00982B64">
            <w:pPr>
              <w:rPr>
                <w:b/>
              </w:rPr>
            </w:pPr>
            <w:r w:rsidRPr="00D33C96">
              <w:rPr>
                <w:b/>
              </w:rPr>
              <w:t>In brief:</w:t>
            </w:r>
          </w:p>
          <w:p w14:paraId="4BBDD8E3" w14:textId="77777777" w:rsidR="004776E8" w:rsidRPr="00D33C96" w:rsidRDefault="004776E8" w:rsidP="004776E8">
            <w:r w:rsidRPr="00D33C96">
              <w:t>AIST is concerned to ensure the services offered through the NPP:</w:t>
            </w:r>
          </w:p>
          <w:p w14:paraId="4D365EEC" w14:textId="77777777" w:rsidR="004776E8" w:rsidRDefault="004776E8" w:rsidP="004776E8">
            <w:pPr>
              <w:pStyle w:val="ListParagraph"/>
              <w:numPr>
                <w:ilvl w:val="0"/>
                <w:numId w:val="7"/>
              </w:numPr>
              <w:spacing w:after="160" w:line="259" w:lineRule="auto"/>
              <w:rPr>
                <w:lang w:val="en-AU"/>
              </w:rPr>
            </w:pPr>
            <w:r w:rsidRPr="00D33C96">
              <w:rPr>
                <w:lang w:val="en-AU"/>
              </w:rPr>
              <w:t>meet the needs of the superannuation industry and the best interests of the members of superannuation funds – that is, 15.6 million Australians; and</w:t>
            </w:r>
          </w:p>
          <w:p w14:paraId="39E45123" w14:textId="77777777" w:rsidR="00C316D9" w:rsidRPr="004776E8" w:rsidRDefault="004776E8" w:rsidP="004776E8">
            <w:pPr>
              <w:pStyle w:val="ListParagraph"/>
              <w:numPr>
                <w:ilvl w:val="0"/>
                <w:numId w:val="7"/>
              </w:numPr>
              <w:spacing w:after="160" w:line="259" w:lineRule="auto"/>
              <w:rPr>
                <w:lang w:val="en-AU"/>
              </w:rPr>
            </w:pPr>
            <w:r w:rsidRPr="00D33C96">
              <w:rPr>
                <w:lang w:val="en-AU"/>
              </w:rPr>
              <w:t>have governance structures appropriate to the services being delivered, including in relation to superannuation</w:t>
            </w:r>
            <w:r>
              <w:rPr>
                <w:lang w:val="en-AU"/>
              </w:rPr>
              <w:t>.</w:t>
            </w:r>
          </w:p>
        </w:tc>
      </w:tr>
    </w:tbl>
    <w:p w14:paraId="113BE272" w14:textId="77777777" w:rsidR="004776E8" w:rsidRDefault="004776E8" w:rsidP="004776E8">
      <w:pPr>
        <w:ind w:left="284"/>
      </w:pPr>
    </w:p>
    <w:p w14:paraId="416AE5D0" w14:textId="77777777" w:rsidR="002F0D82" w:rsidRPr="004776E8" w:rsidRDefault="004776E8" w:rsidP="004776E8">
      <w:pPr>
        <w:ind w:left="284"/>
      </w:pPr>
      <w:r>
        <w:t xml:space="preserve">Thank you </w:t>
      </w:r>
      <w:r w:rsidR="00D33C96">
        <w:t xml:space="preserve">for the opportunity to </w:t>
      </w:r>
      <w:r>
        <w:t>make this submission</w:t>
      </w:r>
      <w:r w:rsidR="00D33C96">
        <w:t>.</w:t>
      </w:r>
    </w:p>
    <w:p w14:paraId="3CFF3175" w14:textId="77777777" w:rsidR="004776E8" w:rsidRPr="004776E8" w:rsidRDefault="004776E8" w:rsidP="004776E8">
      <w:pPr>
        <w:ind w:left="284"/>
        <w:rPr>
          <w:b/>
        </w:rPr>
      </w:pPr>
      <w:r w:rsidRPr="004776E8">
        <w:rPr>
          <w:b/>
        </w:rPr>
        <w:t>Involvement of AIST in reform of superannuation transactions</w:t>
      </w:r>
    </w:p>
    <w:p w14:paraId="251927A1" w14:textId="77777777" w:rsidR="004776E8" w:rsidRDefault="002F0D82" w:rsidP="002F0D82">
      <w:pPr>
        <w:ind w:left="284"/>
      </w:pPr>
      <w:r w:rsidRPr="00D33C96">
        <w:t>AIST represents the interests of the $1.3 trillion profit-to-member superannuation fund sector</w:t>
      </w:r>
      <w:r w:rsidR="004776E8">
        <w:t>.  AIST:</w:t>
      </w:r>
    </w:p>
    <w:p w14:paraId="511201F6" w14:textId="77777777" w:rsidR="004776E8" w:rsidRDefault="004776E8" w:rsidP="004776E8">
      <w:pPr>
        <w:pStyle w:val="ListParagraph"/>
        <w:numPr>
          <w:ilvl w:val="0"/>
          <w:numId w:val="10"/>
        </w:numPr>
      </w:pPr>
      <w:r>
        <w:t>was a key participant in the development of SuperStream from 2010 to the present;</w:t>
      </w:r>
    </w:p>
    <w:p w14:paraId="3AE2163B" w14:textId="77777777" w:rsidR="004776E8" w:rsidRDefault="002F0D82" w:rsidP="004776E8">
      <w:pPr>
        <w:pStyle w:val="ListParagraph"/>
        <w:numPr>
          <w:ilvl w:val="0"/>
          <w:numId w:val="10"/>
        </w:numPr>
      </w:pPr>
      <w:r w:rsidRPr="00D33C96">
        <w:t>is represented on the SuperStream Reference Group (SSRG)</w:t>
      </w:r>
      <w:r w:rsidR="004776E8">
        <w:t xml:space="preserve"> and the </w:t>
      </w:r>
      <w:r w:rsidRPr="00D33C96">
        <w:t>Single Touch Payroll Advisory Group</w:t>
      </w:r>
      <w:r w:rsidR="004776E8">
        <w:t xml:space="preserve"> (and other liaison forums between the ATO and the </w:t>
      </w:r>
      <w:r w:rsidR="00644C6D">
        <w:t>superannuation</w:t>
      </w:r>
      <w:r w:rsidR="004776E8">
        <w:t xml:space="preserve"> industry)</w:t>
      </w:r>
      <w:r w:rsidRPr="00D33C96">
        <w:t xml:space="preserve">; </w:t>
      </w:r>
    </w:p>
    <w:p w14:paraId="0E7BA370" w14:textId="77777777" w:rsidR="002F0D82" w:rsidRDefault="002F0D82" w:rsidP="004776E8">
      <w:pPr>
        <w:pStyle w:val="ListParagraph"/>
        <w:numPr>
          <w:ilvl w:val="0"/>
          <w:numId w:val="10"/>
        </w:numPr>
      </w:pPr>
      <w:r w:rsidRPr="00D33C96">
        <w:t xml:space="preserve">is </w:t>
      </w:r>
      <w:r w:rsidR="00644C6D">
        <w:t xml:space="preserve">a founder and </w:t>
      </w:r>
      <w:r w:rsidR="00644C6D" w:rsidRPr="00D33C96">
        <w:t xml:space="preserve">co-sponsor of </w:t>
      </w:r>
      <w:r w:rsidRPr="00D33C96">
        <w:t xml:space="preserve">Gateway Network Government </w:t>
      </w:r>
      <w:r w:rsidR="00644C6D">
        <w:t xml:space="preserve">as well as being represented </w:t>
      </w:r>
      <w:r w:rsidR="00644C6D" w:rsidRPr="00D33C96">
        <w:t xml:space="preserve">on </w:t>
      </w:r>
      <w:r w:rsidR="00644C6D">
        <w:t>its</w:t>
      </w:r>
      <w:r w:rsidR="00644C6D" w:rsidRPr="00D33C96">
        <w:t xml:space="preserve"> Board</w:t>
      </w:r>
      <w:r w:rsidR="00644C6D">
        <w:t xml:space="preserve">; and </w:t>
      </w:r>
    </w:p>
    <w:p w14:paraId="3839B689" w14:textId="77777777" w:rsidR="00644C6D" w:rsidRDefault="00644C6D" w:rsidP="004776E8">
      <w:pPr>
        <w:pStyle w:val="ListParagraph"/>
        <w:numPr>
          <w:ilvl w:val="0"/>
          <w:numId w:val="10"/>
        </w:numPr>
      </w:pPr>
      <w:r>
        <w:t>was part of a recent joint approach (along with the ATO and ASFA) to the NPPA seeking discussions on the development of superannuation overlay to the NPP.</w:t>
      </w:r>
    </w:p>
    <w:p w14:paraId="191C7E1D" w14:textId="77777777" w:rsidR="004776E8" w:rsidRPr="004776E8" w:rsidRDefault="00644C6D" w:rsidP="002F0D82">
      <w:pPr>
        <w:ind w:left="284"/>
        <w:rPr>
          <w:b/>
        </w:rPr>
      </w:pPr>
      <w:r>
        <w:rPr>
          <w:b/>
        </w:rPr>
        <w:t>Current impact</w:t>
      </w:r>
      <w:r w:rsidR="004776E8" w:rsidRPr="004776E8">
        <w:rPr>
          <w:b/>
        </w:rPr>
        <w:t xml:space="preserve"> of NPP on superannuation transactions</w:t>
      </w:r>
    </w:p>
    <w:p w14:paraId="751ED7ED" w14:textId="77777777" w:rsidR="002F0D82" w:rsidRDefault="002F0D82" w:rsidP="002F0D82">
      <w:pPr>
        <w:ind w:left="284"/>
      </w:pPr>
      <w:r w:rsidRPr="00D33C96">
        <w:t xml:space="preserve">While the NPP may develop an additional overlay service for superannuation payments in the future, such a service is not currently in place.  Notwithstanding this, some superannuation </w:t>
      </w:r>
      <w:r w:rsidRPr="00D33C96">
        <w:lastRenderedPageBreak/>
        <w:t>payments are already being used using NPP causing disruption to straight-through-processing and reducing the efficiency of transaction processing.</w:t>
      </w:r>
    </w:p>
    <w:p w14:paraId="3B4EA48C" w14:textId="77777777" w:rsidR="00644C6D" w:rsidRPr="00644C6D" w:rsidRDefault="00644C6D" w:rsidP="002F0D82">
      <w:pPr>
        <w:ind w:left="284"/>
        <w:rPr>
          <w:b/>
        </w:rPr>
      </w:pPr>
      <w:r w:rsidRPr="00644C6D">
        <w:rPr>
          <w:b/>
        </w:rPr>
        <w:t>Efficiencies of SuperStream</w:t>
      </w:r>
    </w:p>
    <w:p w14:paraId="530B55AA" w14:textId="77777777" w:rsidR="002F0D82" w:rsidRPr="00D33C96" w:rsidRDefault="002F0D82" w:rsidP="002F0D82">
      <w:pPr>
        <w:ind w:left="284"/>
      </w:pPr>
      <w:r w:rsidRPr="00D33C96">
        <w:t xml:space="preserve">Following the Superannuation System Review (Cooper Review) in 2010, a collaboration between the superannuation industry, the Australian Government and the ATO resulted in SuperStream, a data and payment standard to drive more automated and timely processing of employee transactions.  </w:t>
      </w:r>
    </w:p>
    <w:p w14:paraId="74E24D8C" w14:textId="77777777" w:rsidR="002F0D82" w:rsidRPr="00D33C96" w:rsidRDefault="002F0D82" w:rsidP="002F0D82">
      <w:pPr>
        <w:ind w:left="284"/>
      </w:pPr>
      <w:r w:rsidRPr="00D33C96">
        <w:t>The digital standard also provided an easier system for employers to use, reduced lost accounts and provide a timelier flow of money to members’ accounts. These changes were supported by enabling services for industry and fund members along with a series of staged technological implementations over the last eight years.</w:t>
      </w:r>
    </w:p>
    <w:p w14:paraId="28C5D831" w14:textId="77777777" w:rsidR="002F0D82" w:rsidRPr="00D33C96" w:rsidRDefault="002F0D82" w:rsidP="002F0D82">
      <w:pPr>
        <w:ind w:left="284"/>
      </w:pPr>
      <w:r w:rsidRPr="00D33C96">
        <w:t>With the total investment estimated at $1.5 billion between 2012 and 2018, the implementation costs have been significant. The cost has largely been borne by APRA funds, and employers or their agents. While this investment cost is significant, so too are the benefits that have commenced and will continue to flow from system maturation.</w:t>
      </w:r>
    </w:p>
    <w:p w14:paraId="49038BAB" w14:textId="77777777" w:rsidR="002F0D82" w:rsidRDefault="002F0D82" w:rsidP="002F0D82">
      <w:pPr>
        <w:ind w:left="284"/>
      </w:pPr>
      <w:r w:rsidRPr="00D33C96">
        <w:t>The realised efficiencies of SuperStream are estimated by the ATO</w:t>
      </w:r>
      <w:r w:rsidRPr="00D33C96">
        <w:rPr>
          <w:rStyle w:val="FootnoteReference"/>
        </w:rPr>
        <w:footnoteReference w:id="1"/>
      </w:r>
      <w:r w:rsidRPr="00D33C96">
        <w:t xml:space="preserve"> as being approximately $800 million per year, comprising about $400 million per year for employers and a further $400 million per year for superannuation funds. More significantly, the estimated savings for members from this investment is estimated at $2.4 billion savings per annum.</w:t>
      </w:r>
    </w:p>
    <w:p w14:paraId="2811FDFB" w14:textId="77777777" w:rsidR="00644C6D" w:rsidRPr="00644C6D" w:rsidRDefault="00644C6D" w:rsidP="002F0D82">
      <w:pPr>
        <w:ind w:left="284"/>
        <w:rPr>
          <w:b/>
        </w:rPr>
      </w:pPr>
      <w:r w:rsidRPr="00644C6D">
        <w:rPr>
          <w:b/>
        </w:rPr>
        <w:t>Effectively managing the impact of the NPP on superannuation tran</w:t>
      </w:r>
      <w:r w:rsidR="005048C0">
        <w:rPr>
          <w:b/>
        </w:rPr>
        <w:t>s</w:t>
      </w:r>
      <w:r w:rsidRPr="00644C6D">
        <w:rPr>
          <w:b/>
        </w:rPr>
        <w:t>actions</w:t>
      </w:r>
    </w:p>
    <w:p w14:paraId="55495E60" w14:textId="77777777" w:rsidR="002F0D82" w:rsidRPr="00D33C96" w:rsidRDefault="002F0D82" w:rsidP="002F0D82">
      <w:pPr>
        <w:ind w:left="284"/>
      </w:pPr>
      <w:r w:rsidRPr="00D33C96">
        <w:t>As a key stakeholder in relation to the data standard, there is an obligation on AIST to consider the extent and impact of NPP on SuperStream.  Given the investment from the banking sector into using NPP there is a risk of a divergence between NPP and SuperStream.  The SSRG (including AIST) are committed to ensuring the integrity of the SuperStream data standard.</w:t>
      </w:r>
    </w:p>
    <w:p w14:paraId="7AB65AB2" w14:textId="77777777" w:rsidR="002F0D82" w:rsidRPr="00D33C96" w:rsidRDefault="002F0D82" w:rsidP="002F0D82">
      <w:pPr>
        <w:ind w:left="284"/>
      </w:pPr>
      <w:r w:rsidRPr="00D33C96">
        <w:t>SSRG members (including AIST) have confirmed their position with the view of having one single standard to comply with and are seeking to continue engage with the NPPA about this.</w:t>
      </w:r>
    </w:p>
    <w:p w14:paraId="40C245FE" w14:textId="77777777" w:rsidR="002F0D82" w:rsidRPr="00D33C96" w:rsidRDefault="002F0D82" w:rsidP="002F0D82">
      <w:pPr>
        <w:ind w:left="284"/>
      </w:pPr>
      <w:r w:rsidRPr="00D33C96">
        <w:t xml:space="preserve">While the NPP may provide an opportunity to improve efficiency, timeliness and customer service and reduce costs, this will not happen for superannuation transactions unless there is the </w:t>
      </w:r>
      <w:r w:rsidRPr="00D33C96">
        <w:lastRenderedPageBreak/>
        <w:t>development of a superannuation overlay on a co-operative basis, that recognises and builds on the SuperStream framework.</w:t>
      </w:r>
    </w:p>
    <w:p w14:paraId="7803E754" w14:textId="77777777" w:rsidR="002F0D82" w:rsidRPr="00D33C96" w:rsidRDefault="002F0D82" w:rsidP="002F0D82">
      <w:pPr>
        <w:ind w:left="284"/>
      </w:pPr>
      <w:r w:rsidRPr="00D33C96">
        <w:t>Similarly, the GNGB provides a governance structure for the Superannuation Transaction Network, and this should be replicated within the NPP for any superannuation overlay.  The GNGB has obtained an ACCC exemption to operate notwithstanding competition issues because the ACCC was satisfied that the likely public benefits outweighed possible detriments to competition.</w:t>
      </w:r>
    </w:p>
    <w:p w14:paraId="48CE7B59" w14:textId="77777777" w:rsidR="002F0D82" w:rsidRPr="00D33C96" w:rsidRDefault="002F0D82" w:rsidP="002F0D82">
      <w:pPr>
        <w:ind w:left="284"/>
      </w:pPr>
      <w:r w:rsidRPr="00D33C96">
        <w:t>AIST submits that the specific requirements of the superannuation industry and the value of the SuperStream infrastructure to the Australian community be explicitly recognised by the RBA as providing functionality and governance that needs to be protected and enhanced in any superannuation application of the NPP.</w:t>
      </w:r>
    </w:p>
    <w:p w14:paraId="345EECA9" w14:textId="77777777" w:rsidR="00BA5CFE" w:rsidRPr="00D33C96" w:rsidRDefault="00BA5CFE" w:rsidP="002F0D82">
      <w:pPr>
        <w:ind w:left="284"/>
      </w:pPr>
      <w:r w:rsidRPr="00D33C96">
        <w:t xml:space="preserve">For further information regarding our submission, please contact </w:t>
      </w:r>
      <w:r w:rsidR="00216648">
        <w:t>myself, Eva Scheerlinck, CEO</w:t>
      </w:r>
      <w:r w:rsidR="00644C6D">
        <w:t>,</w:t>
      </w:r>
      <w:r w:rsidR="002F0D82" w:rsidRPr="00D33C96">
        <w:t xml:space="preserve"> </w:t>
      </w:r>
      <w:r w:rsidRPr="00D33C96">
        <w:t xml:space="preserve">at </w:t>
      </w:r>
      <w:r w:rsidR="00B15223" w:rsidRPr="00D33C96">
        <w:t>03 8677 38</w:t>
      </w:r>
      <w:r w:rsidR="002F0D82" w:rsidRPr="00D33C96">
        <w:t>00</w:t>
      </w:r>
      <w:r w:rsidRPr="00D33C96">
        <w:t xml:space="preserve"> or a</w:t>
      </w:r>
      <w:r w:rsidR="00216648">
        <w:t xml:space="preserve">t </w:t>
      </w:r>
      <w:hyperlink r:id="rId9" w:history="1">
        <w:r w:rsidR="00216648" w:rsidRPr="00DE6298">
          <w:rPr>
            <w:rStyle w:val="Hyperlink"/>
          </w:rPr>
          <w:t>escheerlinck@aist.asn.au</w:t>
        </w:r>
      </w:hyperlink>
      <w:r w:rsidR="00216648">
        <w:t xml:space="preserve"> </w:t>
      </w:r>
      <w:r w:rsidR="002F0D82" w:rsidRPr="00D33C96">
        <w:t>.</w:t>
      </w:r>
    </w:p>
    <w:p w14:paraId="38A9D561" w14:textId="77777777" w:rsidR="00306E63" w:rsidRPr="00D33C96" w:rsidRDefault="00306E63" w:rsidP="00306E63">
      <w:pPr>
        <w:ind w:left="284"/>
      </w:pPr>
      <w:r w:rsidRPr="00D33C96">
        <w:t>Yours sincerely,</w:t>
      </w:r>
    </w:p>
    <w:p w14:paraId="666BB6BD" w14:textId="77777777" w:rsidR="00306E63" w:rsidRPr="00D33C96" w:rsidRDefault="00306E63" w:rsidP="00306E63">
      <w:pPr>
        <w:spacing w:after="0" w:line="240" w:lineRule="auto"/>
        <w:ind w:left="284"/>
      </w:pPr>
      <w:r w:rsidRPr="00D33C96">
        <w:rPr>
          <w:noProof/>
          <w:lang w:eastAsia="en-AU" w:bidi="ar-SA"/>
        </w:rPr>
        <w:drawing>
          <wp:inline distT="0" distB="0" distL="0" distR="0" wp14:anchorId="6B9E2D23" wp14:editId="2E368590">
            <wp:extent cx="1352550" cy="339187"/>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va-Scheerlinck_Signature.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5729" cy="345000"/>
                    </a:xfrm>
                    <a:prstGeom prst="rect">
                      <a:avLst/>
                    </a:prstGeom>
                  </pic:spPr>
                </pic:pic>
              </a:graphicData>
            </a:graphic>
          </wp:inline>
        </w:drawing>
      </w:r>
    </w:p>
    <w:p w14:paraId="4D4E5BF5" w14:textId="77777777" w:rsidR="00306E63" w:rsidRPr="00D33C96" w:rsidRDefault="00306E63" w:rsidP="00306E63">
      <w:pPr>
        <w:spacing w:after="0" w:line="240" w:lineRule="auto"/>
        <w:ind w:left="284"/>
      </w:pPr>
      <w:r w:rsidRPr="00D33C96">
        <w:t>Eva Scheerlinck</w:t>
      </w:r>
    </w:p>
    <w:p w14:paraId="522AA40A" w14:textId="77777777" w:rsidR="00306E63" w:rsidRPr="00D33C96" w:rsidRDefault="00306E63" w:rsidP="00306E63">
      <w:pPr>
        <w:spacing w:after="0" w:line="240" w:lineRule="auto"/>
        <w:ind w:left="284"/>
      </w:pPr>
      <w:r w:rsidRPr="00D33C96">
        <w:rPr>
          <w:b/>
        </w:rPr>
        <w:t>Chief Executive Officer</w:t>
      </w:r>
    </w:p>
    <w:p w14:paraId="48E3EBE6" w14:textId="77777777" w:rsidR="00306E63" w:rsidRPr="00D33C96" w:rsidRDefault="00306E63" w:rsidP="00306E63">
      <w:pPr>
        <w:ind w:left="284"/>
        <w:rPr>
          <w:i/>
          <w:sz w:val="20"/>
          <w:szCs w:val="20"/>
        </w:rPr>
      </w:pPr>
    </w:p>
    <w:p w14:paraId="6ADDAF58" w14:textId="77777777" w:rsidR="00BA5CFE" w:rsidRPr="00D33C96" w:rsidRDefault="00BA5CFE" w:rsidP="00BA5CFE">
      <w:pPr>
        <w:ind w:left="284"/>
        <w:rPr>
          <w:i/>
          <w:sz w:val="20"/>
          <w:szCs w:val="20"/>
        </w:rPr>
      </w:pPr>
      <w:r w:rsidRPr="00D33C96">
        <w:rPr>
          <w:i/>
          <w:sz w:val="20"/>
          <w:szCs w:val="20"/>
        </w:rPr>
        <w:t>The Australian Institute of Superannuation Trustees is a national not-for-profit organisation whose membership consists of the trustee directors and staff of industry, corporate and public-sector funds.</w:t>
      </w:r>
    </w:p>
    <w:p w14:paraId="559CA62C" w14:textId="77777777" w:rsidR="00BA5CFE" w:rsidRPr="00D33C96" w:rsidRDefault="00BA5CFE" w:rsidP="00BA5CFE">
      <w:pPr>
        <w:ind w:left="284"/>
        <w:rPr>
          <w:i/>
          <w:sz w:val="20"/>
          <w:szCs w:val="20"/>
        </w:rPr>
      </w:pPr>
      <w:r w:rsidRPr="00D33C96">
        <w:rPr>
          <w:i/>
          <w:sz w:val="20"/>
          <w:szCs w:val="20"/>
        </w:rPr>
        <w:t>As the principal advocate and peak representative body for the $</w:t>
      </w:r>
      <w:r w:rsidR="000106B7" w:rsidRPr="00D33C96">
        <w:rPr>
          <w:i/>
          <w:sz w:val="20"/>
          <w:szCs w:val="20"/>
        </w:rPr>
        <w:t>1.</w:t>
      </w:r>
      <w:r w:rsidR="00CB266F" w:rsidRPr="00D33C96">
        <w:rPr>
          <w:i/>
          <w:sz w:val="20"/>
          <w:szCs w:val="20"/>
        </w:rPr>
        <w:t>3</w:t>
      </w:r>
      <w:r w:rsidR="000106B7" w:rsidRPr="00D33C96">
        <w:rPr>
          <w:i/>
          <w:sz w:val="20"/>
          <w:szCs w:val="20"/>
        </w:rPr>
        <w:t xml:space="preserve"> trillion</w:t>
      </w:r>
      <w:r w:rsidRPr="00D33C96">
        <w:rPr>
          <w:i/>
          <w:sz w:val="20"/>
          <w:szCs w:val="20"/>
        </w:rPr>
        <w:t xml:space="preserve"> profit-to-members superannuation sector, AIST plays a key role in policy development and is a leading provider of research.</w:t>
      </w:r>
    </w:p>
    <w:p w14:paraId="759FD2B4" w14:textId="77777777" w:rsidR="00BA5CFE" w:rsidRPr="00D33C96" w:rsidRDefault="00BA5CFE" w:rsidP="00BA5CFE">
      <w:pPr>
        <w:ind w:left="284"/>
        <w:rPr>
          <w:i/>
          <w:sz w:val="20"/>
          <w:szCs w:val="20"/>
        </w:rPr>
      </w:pPr>
      <w:r w:rsidRPr="00D33C96">
        <w:rPr>
          <w:i/>
          <w:sz w:val="20"/>
          <w:szCs w:val="20"/>
        </w:rPr>
        <w:t>AIST provides professional training and support for trustees and fund staff to help them meet the challenges of managing superannuation funds and advancing the interests of their fund members.  Each year, AIST hosts the Conference of Major Superannuation Funds (CMSF), in addition to numerous other industry conferences and events.</w:t>
      </w:r>
    </w:p>
    <w:p w14:paraId="0F6332BD" w14:textId="77777777" w:rsidR="003D4EC0" w:rsidRPr="00D33C96" w:rsidRDefault="003D4EC0" w:rsidP="00306E63">
      <w:pPr>
        <w:ind w:left="284"/>
        <w:rPr>
          <w:i/>
          <w:sz w:val="20"/>
          <w:szCs w:val="20"/>
        </w:rPr>
      </w:pPr>
    </w:p>
    <w:sectPr w:rsidR="003D4EC0" w:rsidRPr="00D33C96" w:rsidSect="00FF18C9">
      <w:headerReference w:type="even" r:id="rId11"/>
      <w:headerReference w:type="default" r:id="rId12"/>
      <w:footerReference w:type="even" r:id="rId13"/>
      <w:footerReference w:type="default" r:id="rId14"/>
      <w:headerReference w:type="first" r:id="rId15"/>
      <w:footerReference w:type="first" r:id="rId16"/>
      <w:pgSz w:w="11900" w:h="16840" w:code="9"/>
      <w:pgMar w:top="2410" w:right="1440" w:bottom="2126" w:left="1440" w:header="567" w:footer="720" w:gutter="0"/>
      <w:cols w:space="708"/>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633F84" w14:textId="77777777" w:rsidR="001A28F2" w:rsidRDefault="001A28F2" w:rsidP="00876692">
      <w:r>
        <w:separator/>
      </w:r>
    </w:p>
  </w:endnote>
  <w:endnote w:type="continuationSeparator" w:id="0">
    <w:p w14:paraId="1369BC49" w14:textId="77777777" w:rsidR="001A28F2" w:rsidRDefault="001A28F2" w:rsidP="00876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B6E605" w14:textId="77777777" w:rsidR="000421CD" w:rsidRDefault="000421C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541A65" w14:textId="77777777" w:rsidR="000421CD" w:rsidRDefault="000421C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3FFD23" w14:textId="77777777" w:rsidR="00FF18C9" w:rsidRDefault="00FF18C9" w:rsidP="00FF18C9">
    <w:pPr>
      <w:pStyle w:val="Footer"/>
    </w:pPr>
    <w:r>
      <w:rPr>
        <w:noProof/>
        <w:lang w:val="en-AU" w:eastAsia="en-AU" w:bidi="ar-SA"/>
      </w:rPr>
      <mc:AlternateContent>
        <mc:Choice Requires="wpg">
          <w:drawing>
            <wp:anchor distT="0" distB="0" distL="114300" distR="114300" simplePos="0" relativeHeight="251679744" behindDoc="0" locked="0" layoutInCell="1" allowOverlap="1" wp14:anchorId="262E8CB8" wp14:editId="62D94263">
              <wp:simplePos x="0" y="0"/>
              <wp:positionH relativeFrom="column">
                <wp:posOffset>161925</wp:posOffset>
              </wp:positionH>
              <wp:positionV relativeFrom="paragraph">
                <wp:posOffset>-35560</wp:posOffset>
              </wp:positionV>
              <wp:extent cx="5743575" cy="478328"/>
              <wp:effectExtent l="0" t="0" r="0" b="0"/>
              <wp:wrapNone/>
              <wp:docPr id="5" name="Group 5"/>
              <wp:cNvGraphicFramePr/>
              <a:graphic xmlns:a="http://schemas.openxmlformats.org/drawingml/2006/main">
                <a:graphicData uri="http://schemas.microsoft.com/office/word/2010/wordprocessingGroup">
                  <wpg:wgp>
                    <wpg:cNvGrpSpPr/>
                    <wpg:grpSpPr>
                      <a:xfrm>
                        <a:off x="0" y="0"/>
                        <a:ext cx="5743575" cy="478328"/>
                        <a:chOff x="0" y="0"/>
                        <a:chExt cx="5743575" cy="478328"/>
                      </a:xfrm>
                    </wpg:grpSpPr>
                    <wps:wsp>
                      <wps:cNvPr id="1" name="Text Box 1"/>
                      <wps:cNvSpPr txBox="1">
                        <a:spLocks noChangeArrowheads="1"/>
                      </wps:cNvSpPr>
                      <wps:spPr bwMode="auto">
                        <a:xfrm>
                          <a:off x="14990" y="0"/>
                          <a:ext cx="1794760" cy="4783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3175">
                              <a:solidFill>
                                <a:schemeClr val="bg1">
                                  <a:lumMod val="100000"/>
                                  <a:lumOff val="0"/>
                                </a:schemeClr>
                              </a:solidFill>
                              <a:miter lim="800000"/>
                              <a:headEnd/>
                              <a:tailEnd/>
                            </a14:hiddenLine>
                          </a:ext>
                        </a:extLst>
                      </wps:spPr>
                      <wps:txbx>
                        <w:txbxContent>
                          <w:p w14:paraId="0648CEE1" w14:textId="77777777" w:rsidR="00FF18C9" w:rsidRPr="001E05B6" w:rsidRDefault="004973E5" w:rsidP="00FF18C9">
                            <w:pPr>
                              <w:spacing w:line="240" w:lineRule="auto"/>
                              <w:rPr>
                                <w:sz w:val="19"/>
                                <w:szCs w:val="19"/>
                              </w:rPr>
                            </w:pPr>
                            <w:r>
                              <w:rPr>
                                <w:sz w:val="19"/>
                                <w:szCs w:val="19"/>
                              </w:rPr>
                              <w:t>Level 23, 150 Lonsdale Street</w:t>
                            </w:r>
                            <w:r w:rsidR="00FF18C9" w:rsidRPr="001E05B6">
                              <w:rPr>
                                <w:sz w:val="19"/>
                                <w:szCs w:val="19"/>
                              </w:rPr>
                              <w:br/>
                              <w:t>Melbourne VIC 3000</w:t>
                            </w:r>
                          </w:p>
                        </w:txbxContent>
                      </wps:txbx>
                      <wps:bodyPr rot="0" vert="horz" wrap="square" lIns="91440" tIns="45720" rIns="91440" bIns="45720" anchor="t" anchorCtr="0" upright="1">
                        <a:noAutofit/>
                      </wps:bodyPr>
                    </wps:wsp>
                    <wps:wsp>
                      <wps:cNvPr id="3" name="Text Box 2"/>
                      <wps:cNvSpPr txBox="1">
                        <a:spLocks noChangeArrowheads="1"/>
                      </wps:cNvSpPr>
                      <wps:spPr bwMode="auto">
                        <a:xfrm>
                          <a:off x="2308485" y="0"/>
                          <a:ext cx="1209675"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Lst>
                      </wps:spPr>
                      <wps:txbx>
                        <w:txbxContent>
                          <w:p w14:paraId="408C6739" w14:textId="77777777" w:rsidR="00FF18C9" w:rsidRPr="001E05B6" w:rsidRDefault="00FF18C9" w:rsidP="00FF18C9">
                            <w:pPr>
                              <w:spacing w:line="240" w:lineRule="auto"/>
                              <w:rPr>
                                <w:sz w:val="19"/>
                                <w:szCs w:val="19"/>
                              </w:rPr>
                            </w:pPr>
                            <w:r w:rsidRPr="001E05B6">
                              <w:rPr>
                                <w:b/>
                                <w:sz w:val="19"/>
                                <w:szCs w:val="19"/>
                              </w:rPr>
                              <w:t>T</w:t>
                            </w:r>
                            <w:r>
                              <w:rPr>
                                <w:sz w:val="19"/>
                                <w:szCs w:val="19"/>
                              </w:rPr>
                              <w:t xml:space="preserve">  +61 3 8677 3800</w:t>
                            </w:r>
                            <w:r>
                              <w:rPr>
                                <w:sz w:val="19"/>
                                <w:szCs w:val="19"/>
                              </w:rPr>
                              <w:br/>
                            </w:r>
                            <w:r w:rsidRPr="001E05B6">
                              <w:rPr>
                                <w:b/>
                                <w:sz w:val="19"/>
                                <w:szCs w:val="19"/>
                              </w:rPr>
                              <w:t>F</w:t>
                            </w:r>
                            <w:r>
                              <w:rPr>
                                <w:sz w:val="19"/>
                                <w:szCs w:val="19"/>
                              </w:rPr>
                              <w:t xml:space="preserve">  +61 3 8677 3801</w:t>
                            </w:r>
                          </w:p>
                        </w:txbxContent>
                      </wps:txbx>
                      <wps:bodyPr rot="0" vert="horz" wrap="square" lIns="91440" tIns="45720" rIns="91440" bIns="45720" anchor="t" anchorCtr="0" upright="1">
                        <a:noAutofit/>
                      </wps:bodyPr>
                    </wps:wsp>
                    <wps:wsp>
                      <wps:cNvPr id="6" name="Text Box 3"/>
                      <wps:cNvSpPr txBox="1">
                        <a:spLocks noChangeArrowheads="1"/>
                      </wps:cNvSpPr>
                      <wps:spPr bwMode="auto">
                        <a:xfrm>
                          <a:off x="4572000" y="0"/>
                          <a:ext cx="1171575" cy="452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4B04A231" w14:textId="77777777" w:rsidR="00FF18C9" w:rsidRPr="001E05B6" w:rsidRDefault="00FF18C9" w:rsidP="00FF18C9">
                            <w:pPr>
                              <w:spacing w:line="240" w:lineRule="auto"/>
                              <w:rPr>
                                <w:sz w:val="19"/>
                                <w:szCs w:val="19"/>
                              </w:rPr>
                            </w:pPr>
                            <w:r w:rsidRPr="001E05B6">
                              <w:rPr>
                                <w:sz w:val="19"/>
                                <w:szCs w:val="19"/>
                              </w:rPr>
                              <w:t>info@aist.asn.au</w:t>
                            </w:r>
                            <w:r>
                              <w:rPr>
                                <w:sz w:val="19"/>
                                <w:szCs w:val="19"/>
                              </w:rPr>
                              <w:br/>
                              <w:t>www.aist.asn.au</w:t>
                            </w:r>
                          </w:p>
                        </w:txbxContent>
                      </wps:txbx>
                      <wps:bodyPr rot="0" vert="horz" wrap="square" lIns="91440" tIns="45720" rIns="91440" bIns="45720" anchor="t" anchorCtr="0" upright="1">
                        <a:noAutofit/>
                      </wps:bodyPr>
                    </wps:wsp>
                    <wps:wsp>
                      <wps:cNvPr id="7" name="AutoShape 8"/>
                      <wps:cNvCnPr>
                        <a:cxnSpLocks noChangeShapeType="1"/>
                      </wps:cNvCnPr>
                      <wps:spPr bwMode="auto">
                        <a:xfrm>
                          <a:off x="2263515" y="59961"/>
                          <a:ext cx="635" cy="266700"/>
                        </a:xfrm>
                        <a:prstGeom prst="straightConnector1">
                          <a:avLst/>
                        </a:prstGeom>
                        <a:noFill/>
                        <a:ln w="0">
                          <a:solidFill>
                            <a:srgbClr val="00386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98" algn="ctr" rotWithShape="0">
                                  <a:schemeClr val="lt1">
                                    <a:lumMod val="50000"/>
                                    <a:lumOff val="0"/>
                                    <a:alpha val="50000"/>
                                  </a:schemeClr>
                                </a:outerShdw>
                              </a:effectLst>
                            </a14:hiddenEffects>
                          </a:ext>
                        </a:extLst>
                      </wps:spPr>
                      <wps:bodyPr/>
                    </wps:wsp>
                    <wps:wsp>
                      <wps:cNvPr id="8" name="AutoShape 9"/>
                      <wps:cNvCnPr>
                        <a:cxnSpLocks noChangeShapeType="1"/>
                      </wps:cNvCnPr>
                      <wps:spPr bwMode="auto">
                        <a:xfrm>
                          <a:off x="4542019" y="59961"/>
                          <a:ext cx="635" cy="266700"/>
                        </a:xfrm>
                        <a:prstGeom prst="straightConnector1">
                          <a:avLst/>
                        </a:prstGeom>
                        <a:noFill/>
                        <a:ln w="0">
                          <a:solidFill>
                            <a:srgbClr val="00386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98" algn="ctr" rotWithShape="0">
                                  <a:schemeClr val="lt1">
                                    <a:lumMod val="50000"/>
                                    <a:lumOff val="0"/>
                                    <a:alpha val="50000"/>
                                  </a:schemeClr>
                                </a:outerShdw>
                              </a:effectLst>
                            </a14:hiddenEffects>
                          </a:ext>
                        </a:extLst>
                      </wps:spPr>
                      <wps:bodyPr/>
                    </wps:wsp>
                    <wps:wsp>
                      <wps:cNvPr id="12" name="AutoShape 8"/>
                      <wps:cNvCnPr>
                        <a:cxnSpLocks noChangeShapeType="1"/>
                      </wps:cNvCnPr>
                      <wps:spPr bwMode="auto">
                        <a:xfrm>
                          <a:off x="0" y="59961"/>
                          <a:ext cx="635" cy="266700"/>
                        </a:xfrm>
                        <a:prstGeom prst="straightConnector1">
                          <a:avLst/>
                        </a:prstGeom>
                        <a:noFill/>
                        <a:ln w="0">
                          <a:solidFill>
                            <a:srgbClr val="00386A"/>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63500" dist="29783" dir="3885598" algn="ctr" rotWithShape="0">
                                  <a:schemeClr val="lt1">
                                    <a:lumMod val="50000"/>
                                    <a:lumOff val="0"/>
                                    <a:alpha val="50000"/>
                                  </a:schemeClr>
                                </a:outerShdw>
                              </a:effectLst>
                            </a14:hiddenEffects>
                          </a:ext>
                        </a:extLst>
                      </wps:spPr>
                      <wps:bodyPr/>
                    </wps:wsp>
                  </wpg:wg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262E8CB8" id="Group 5" o:spid="_x0000_s1027" style="position:absolute;margin-left:12.75pt;margin-top:-2.8pt;width:452.25pt;height:37.65pt;z-index:251679744" coordsize="57435,4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">
              <v:shapetype id="_x0000_t202" coordsize="21600,21600" o:spt="202" path="m,l,21600r21600,l21600,xe">
                <v:stroke joinstyle="miter"/>
                <v:path gradientshapeok="t" o:connecttype="rect"/>
              </v:shapetype>
              <v:shape id="Text Box 1" o:spid="_x0000_s1028" type="#_x0000_t202" style="position:absolute;left:149;width:17948;height:4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" filled="f" stroked="f" strokecolor="white [3212]" strokeweight=".25pt">
                <v:textbox>
                  <w:txbxContent>
                    <w:p w14:paraId="0648CEE1" w14:textId="77777777" w:rsidR="00FF18C9" w:rsidRPr="001E05B6" w:rsidRDefault="004973E5" w:rsidP="00FF18C9">
                      <w:pPr>
                        <w:spacing w:line="240" w:lineRule="auto"/>
                        <w:rPr>
                          <w:sz w:val="19"/>
                          <w:szCs w:val="19"/>
                        </w:rPr>
                      </w:pPr>
                      <w:r>
                        <w:rPr>
                          <w:sz w:val="19"/>
                          <w:szCs w:val="19"/>
                        </w:rPr>
                        <w:t>Level 23, 150 Lonsdale Street</w:t>
                      </w:r>
                      <w:r w:rsidR="00FF18C9" w:rsidRPr="001E05B6">
                        <w:rPr>
                          <w:sz w:val="19"/>
                          <w:szCs w:val="19"/>
                        </w:rPr>
                        <w:br/>
                        <w:t>Melbourne VIC 3000</w:t>
                      </w:r>
                    </w:p>
                  </w:txbxContent>
                </v:textbox>
              </v:shape>
              <v:shape id="Text Box 2" o:spid="_x0000_s1029" type="#_x0000_t202" style="position:absolute;left:23084;width:12097;height:4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" filled="f" stroked="f" strokecolor="white [3212]" strokeweight="1pt">
                <v:textbox>
                  <w:txbxContent>
                    <w:p w14:paraId="408C6739" w14:textId="77777777" w:rsidR="00FF18C9" w:rsidRPr="001E05B6" w:rsidRDefault="00FF18C9" w:rsidP="00FF18C9">
                      <w:pPr>
                        <w:spacing w:line="240" w:lineRule="auto"/>
                        <w:rPr>
                          <w:sz w:val="19"/>
                          <w:szCs w:val="19"/>
                        </w:rPr>
                      </w:pPr>
                      <w:proofErr w:type="gramStart"/>
                      <w:r w:rsidRPr="001E05B6">
                        <w:rPr>
                          <w:b/>
                          <w:sz w:val="19"/>
                          <w:szCs w:val="19"/>
                        </w:rPr>
                        <w:t>T</w:t>
                      </w:r>
                      <w:r>
                        <w:rPr>
                          <w:sz w:val="19"/>
                          <w:szCs w:val="19"/>
                        </w:rPr>
                        <w:t xml:space="preserve">  +</w:t>
                      </w:r>
                      <w:proofErr w:type="gramEnd"/>
                      <w:r>
                        <w:rPr>
                          <w:sz w:val="19"/>
                          <w:szCs w:val="19"/>
                        </w:rPr>
                        <w:t>61 3 8677 3800</w:t>
                      </w:r>
                      <w:r>
                        <w:rPr>
                          <w:sz w:val="19"/>
                          <w:szCs w:val="19"/>
                        </w:rPr>
                        <w:br/>
                      </w:r>
                      <w:r w:rsidRPr="001E05B6">
                        <w:rPr>
                          <w:b/>
                          <w:sz w:val="19"/>
                          <w:szCs w:val="19"/>
                        </w:rPr>
                        <w:t>F</w:t>
                      </w:r>
                      <w:r>
                        <w:rPr>
                          <w:sz w:val="19"/>
                          <w:szCs w:val="19"/>
                        </w:rPr>
                        <w:t xml:space="preserve">  +61 3 8677 3801</w:t>
                      </w:r>
                    </w:p>
                  </w:txbxContent>
                </v:textbox>
              </v:shape>
              <v:shape id="Text Box 3" o:spid="_x0000_s1030" type="#_x0000_t202" style="position:absolute;left:45720;width:11715;height:4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" filled="f" stroked="f" strokecolor="white [3212]">
                <v:textbox>
                  <w:txbxContent>
                    <w:p w14:paraId="4B04A231" w14:textId="77777777" w:rsidR="00FF18C9" w:rsidRPr="001E05B6" w:rsidRDefault="00FF18C9" w:rsidP="00FF18C9">
                      <w:pPr>
                        <w:spacing w:line="240" w:lineRule="auto"/>
                        <w:rPr>
                          <w:sz w:val="19"/>
                          <w:szCs w:val="19"/>
                        </w:rPr>
                      </w:pPr>
                      <w:r w:rsidRPr="001E05B6">
                        <w:rPr>
                          <w:sz w:val="19"/>
                          <w:szCs w:val="19"/>
                        </w:rPr>
                        <w:t>info@aist.asn.au</w:t>
                      </w:r>
                      <w:r>
                        <w:rPr>
                          <w:sz w:val="19"/>
                          <w:szCs w:val="19"/>
                        </w:rPr>
                        <w:br/>
                        <w:t>www.aist.asn.au</w:t>
                      </w:r>
                    </w:p>
                  </w:txbxContent>
                </v:textbox>
              </v:shape>
              <v:shapetype id="_x0000_t32" coordsize="21600,21600" o:spt="32" o:oned="t" path="m,l21600,21600e" filled="f">
                <v:path arrowok="t" fillok="f" o:connecttype="none"/>
                <o:lock v:ext="edit" shapetype="t"/>
              </v:shapetype>
              <v:shape id="AutoShape 8" o:spid="_x0000_s1031" type="#_x0000_t32" style="position:absolute;left:22635;top:599;width:6;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" strokecolor="#00386a" strokeweight="0">
                <v:shadow color="#7f7f7f [1601]" opacity=".5" offset="1pt,.74833mm"/>
              </v:shape>
              <v:shape id="AutoShape 9" o:spid="_x0000_s1032" type="#_x0000_t32" style="position:absolute;left:45420;top:599;width:6;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" strokecolor="#00386a" strokeweight="0">
                <v:shadow color="#7f7f7f [1601]" opacity=".5" offset="1pt,.74833mm"/>
              </v:shape>
              <v:shape id="AutoShape 8" o:spid="_x0000_s1033" type="#_x0000_t32" style="position:absolute;top:599;width:6;height:266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" strokecolor="#00386a" strokeweight="0">
                <v:shadow color="#7f7f7f [1601]" opacity=".5" offset="1pt,.74833mm"/>
              </v:shap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346086" w14:textId="77777777" w:rsidR="001A28F2" w:rsidRDefault="001A28F2" w:rsidP="00876692">
      <w:r>
        <w:separator/>
      </w:r>
    </w:p>
  </w:footnote>
  <w:footnote w:type="continuationSeparator" w:id="0">
    <w:p w14:paraId="2065DB4F" w14:textId="77777777" w:rsidR="001A28F2" w:rsidRDefault="001A28F2" w:rsidP="00876692">
      <w:r>
        <w:continuationSeparator/>
      </w:r>
    </w:p>
  </w:footnote>
  <w:footnote w:id="1">
    <w:p w14:paraId="43D4BE1C" w14:textId="77777777" w:rsidR="002F0D82" w:rsidRPr="00D33C96" w:rsidRDefault="002F0D82" w:rsidP="00D33C96">
      <w:pPr>
        <w:pStyle w:val="FootnoteText"/>
        <w:ind w:left="284"/>
        <w:jc w:val="left"/>
        <w:rPr>
          <w:rFonts w:ascii="Calibri" w:hAnsi="Calibri"/>
          <w:sz w:val="16"/>
          <w:szCs w:val="16"/>
        </w:rPr>
      </w:pPr>
      <w:r w:rsidRPr="00D33C96">
        <w:rPr>
          <w:rStyle w:val="FootnoteReference"/>
          <w:rFonts w:ascii="Calibri" w:hAnsi="Calibri"/>
          <w:sz w:val="16"/>
          <w:szCs w:val="16"/>
        </w:rPr>
        <w:footnoteRef/>
      </w:r>
      <w:r w:rsidRPr="00D33C96">
        <w:rPr>
          <w:rFonts w:ascii="Calibri" w:hAnsi="Calibri"/>
          <w:sz w:val="16"/>
          <w:szCs w:val="16"/>
        </w:rPr>
        <w:t xml:space="preserve"> ATO, SuperStream Program Benefits Report (as at December 2016), July 2017.  Executive summary available at: </w:t>
      </w:r>
      <w:r w:rsidR="00D33C96" w:rsidRPr="00D33C96">
        <w:rPr>
          <w:rFonts w:ascii="Calibri" w:hAnsi="Calibri"/>
          <w:color w:val="000000"/>
          <w:sz w:val="16"/>
          <w:szCs w:val="16"/>
          <w:shd w:val="clear" w:color="auto" w:fill="FFFFFF"/>
        </w:rPr>
        <w:t>Australian Taxation Office (2018). </w:t>
      </w:r>
      <w:r w:rsidR="00D33C96" w:rsidRPr="00D33C96">
        <w:rPr>
          <w:rFonts w:ascii="Calibri" w:hAnsi="Calibri"/>
          <w:i/>
          <w:iCs/>
          <w:color w:val="000000"/>
          <w:sz w:val="16"/>
          <w:szCs w:val="16"/>
          <w:shd w:val="clear" w:color="auto" w:fill="FFFFFF"/>
        </w:rPr>
        <w:t>SuperStream program benefits report – executive summary</w:t>
      </w:r>
      <w:r w:rsidR="00D33C96" w:rsidRPr="00D33C96">
        <w:rPr>
          <w:rFonts w:ascii="Calibri" w:hAnsi="Calibri"/>
          <w:color w:val="000000"/>
          <w:sz w:val="16"/>
          <w:szCs w:val="16"/>
          <w:shd w:val="clear" w:color="auto" w:fill="FFFFFF"/>
        </w:rPr>
        <w:t xml:space="preserve">. [online] </w:t>
      </w:r>
      <w:hyperlink r:id="rId1" w:history="1">
        <w:r w:rsidR="00D33C96" w:rsidRPr="00DE6298">
          <w:rPr>
            <w:rStyle w:val="Hyperlink"/>
            <w:rFonts w:ascii="Calibri" w:hAnsi="Calibri"/>
            <w:sz w:val="16"/>
            <w:szCs w:val="16"/>
            <w:shd w:val="clear" w:color="auto" w:fill="FFFFFF"/>
          </w:rPr>
          <w:t>www.ato.gov.au</w:t>
        </w:r>
      </w:hyperlink>
      <w:r w:rsidR="00D33C96">
        <w:rPr>
          <w:rFonts w:ascii="Calibri" w:hAnsi="Calibri"/>
          <w:color w:val="000000"/>
          <w:sz w:val="16"/>
          <w:szCs w:val="16"/>
          <w:shd w:val="clear" w:color="auto" w:fill="FFFFFF"/>
        </w:rPr>
        <w:t xml:space="preserve"> </w:t>
      </w:r>
      <w:r w:rsidR="00D33C96" w:rsidRPr="00D33C96">
        <w:rPr>
          <w:rFonts w:ascii="Calibri" w:hAnsi="Calibri"/>
          <w:color w:val="000000"/>
          <w:sz w:val="16"/>
          <w:szCs w:val="16"/>
          <w:shd w:val="clear" w:color="auto" w:fill="FFFFFF"/>
        </w:rPr>
        <w:t xml:space="preserve">. Available at: </w:t>
      </w:r>
      <w:hyperlink r:id="rId2" w:history="1">
        <w:r w:rsidR="00D33C96" w:rsidRPr="00DE6298">
          <w:rPr>
            <w:rStyle w:val="Hyperlink"/>
            <w:rFonts w:ascii="Calibri" w:hAnsi="Calibri"/>
            <w:sz w:val="16"/>
            <w:szCs w:val="16"/>
            <w:shd w:val="clear" w:color="auto" w:fill="FFFFFF"/>
          </w:rPr>
          <w:t>https://tinyurl.com/ya8xz2sp</w:t>
        </w:r>
      </w:hyperlink>
      <w:r w:rsidR="00D33C96">
        <w:rPr>
          <w:rFonts w:ascii="Calibri" w:hAnsi="Calibri"/>
          <w:color w:val="000000"/>
          <w:sz w:val="16"/>
          <w:szCs w:val="16"/>
          <w:shd w:val="clear" w:color="auto" w:fill="FFFFFF"/>
        </w:rPr>
        <w:t xml:space="preserve"> </w:t>
      </w:r>
      <w:r w:rsidR="00D33C96" w:rsidRPr="00D33C96">
        <w:rPr>
          <w:rFonts w:ascii="Calibri" w:hAnsi="Calibri"/>
          <w:color w:val="000000"/>
          <w:sz w:val="16"/>
          <w:szCs w:val="16"/>
          <w:shd w:val="clear" w:color="auto" w:fill="FFFFFF"/>
        </w:rPr>
        <w:t>[Accessed 30 Nov.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EAB194" w14:textId="77777777" w:rsidR="000421CD" w:rsidRDefault="000421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53360550"/>
      <w:docPartObj>
        <w:docPartGallery w:val="Page Numbers (Margins)"/>
        <w:docPartUnique/>
      </w:docPartObj>
    </w:sdtPr>
    <w:sdtEndPr/>
    <w:sdtContent>
      <w:p w14:paraId="4C27F60E" w14:textId="77777777" w:rsidR="00677D5A" w:rsidRDefault="00677D5A">
        <w:pPr>
          <w:pStyle w:val="Header"/>
        </w:pPr>
        <w:r>
          <w:rPr>
            <w:noProof/>
            <w:lang w:val="en-AU" w:eastAsia="en-AU" w:bidi="ar-SA"/>
          </w:rPr>
          <mc:AlternateContent>
            <mc:Choice Requires="wps">
              <w:drawing>
                <wp:anchor distT="0" distB="0" distL="114300" distR="114300" simplePos="0" relativeHeight="251681792" behindDoc="0" locked="0" layoutInCell="0" allowOverlap="1" wp14:anchorId="316B3AE6" wp14:editId="79BF4784">
                  <wp:simplePos x="0" y="0"/>
                  <wp:positionH relativeFrom="rightMargin">
                    <wp:align>right</wp:align>
                  </wp:positionH>
                  <mc:AlternateContent>
                    <mc:Choice Requires="wp14">
                      <wp:positionV relativeFrom="margin">
                        <wp14:pctPosVOffset>10000</wp14:pctPosVOffset>
                      </wp:positionV>
                    </mc:Choice>
                    <mc:Fallback>
                      <wp:positionV relativeFrom="page">
                        <wp:posOffset>2311400</wp:posOffset>
                      </wp:positionV>
                    </mc:Fallback>
                  </mc:AlternateContent>
                  <wp:extent cx="819150" cy="433705"/>
                  <wp:effectExtent l="0" t="0" r="1905" b="444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433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670DFD" w14:textId="77777777" w:rsidR="00677D5A" w:rsidRDefault="00677D5A">
                              <w:pPr>
                                <w:pBdr>
                                  <w:top w:val="single" w:sz="4" w:space="1" w:color="D8D8D8" w:themeColor="background1" w:themeShade="D8"/>
                                </w:pBdr>
                              </w:pPr>
                              <w:r>
                                <w:t xml:space="preserve">Page | </w:t>
                              </w:r>
                              <w:r>
                                <w:fldChar w:fldCharType="begin"/>
                              </w:r>
                              <w:r>
                                <w:instrText xml:space="preserve"> PAGE   \* MERGEFORMAT </w:instrText>
                              </w:r>
                              <w:r>
                                <w:fldChar w:fldCharType="separate"/>
                              </w:r>
                              <w:r w:rsidR="000421CD">
                                <w:rPr>
                                  <w:noProof/>
                                </w:rPr>
                                <w:t>2</w:t>
                              </w:r>
                              <w:r>
                                <w:rPr>
                                  <w:noProof/>
                                </w:rPr>
                                <w:fldChar w:fldCharType="end"/>
                              </w:r>
                            </w:p>
                          </w:txbxContent>
                        </wps:txbx>
                        <wps:bodyPr rot="0" vert="horz" wrap="square" lIns="0" tIns="45720" rIns="0" bIns="45720" anchor="t" anchorCtr="0" upright="1">
                          <a:spAutoFit/>
                        </wps:bodyPr>
                      </wps:wsp>
                    </a:graphicData>
                  </a:graphic>
                  <wp14:sizeRelH relativeFrom="rightMargin">
                    <wp14:pctWidth>90000</wp14:pctWidth>
                  </wp14:sizeRelH>
                  <wp14:sizeRelV relativeFrom="page">
                    <wp14:pctHeight>0</wp14:pctHeight>
                  </wp14:sizeRelV>
                </wp:anchor>
              </w:drawing>
            </mc:Choice>
            <mc:Fallback>
              <w:pict>
                <v:rect w14:anchorId="316B3AE6" id="Rectangle 13" o:spid="_x0000_s1026" style="position:absolute;margin-left:13.3pt;margin-top:0;width:64.5pt;height:34.15pt;z-index:251681792;visibility:visible;mso-wrap-style:square;mso-width-percent:900;mso-height-percent:0;mso-top-percent:100;mso-wrap-distance-left:9pt;mso-wrap-distance-top:0;mso-wrap-distance-right:9pt;mso-wrap-distance-bottom:0;mso-position-horizontal:right;mso-position-horizontal-relative:right-margin-area;mso-position-vertical-relative:margin;mso-width-percent:900;mso-height-percent:0;mso-top-percent:10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" o:allowincell="f" stroked="f">
                  <v:textbox style="mso-fit-shape-to-text:t" inset="0,,0">
                    <w:txbxContent>
                      <w:p w14:paraId="0C670DFD" w14:textId="77777777" w:rsidR="00677D5A" w:rsidRDefault="00677D5A">
                        <w:pPr>
                          <w:pBdr>
                            <w:top w:val="single" w:sz="4" w:space="1" w:color="D8D8D8" w:themeColor="background1" w:themeShade="D8"/>
                          </w:pBdr>
                        </w:pPr>
                        <w:r>
                          <w:t xml:space="preserve">Page | </w:t>
                        </w:r>
                        <w:r>
                          <w:fldChar w:fldCharType="begin"/>
                        </w:r>
                        <w:r>
                          <w:instrText xml:space="preserve"> PAGE   \* MERGEFORMAT </w:instrText>
                        </w:r>
                        <w:r>
                          <w:fldChar w:fldCharType="separate"/>
                        </w:r>
                        <w:r w:rsidR="000421CD">
                          <w:rPr>
                            <w:noProof/>
                          </w:rPr>
                          <w:t>2</w:t>
                        </w:r>
                        <w:r>
                          <w:rPr>
                            <w:noProof/>
                          </w:rPr>
                          <w:fldChar w:fldCharType="end"/>
                        </w:r>
                      </w:p>
                    </w:txbxContent>
                  </v:textbox>
                  <w10:wrap anchorx="margin" anchory="margin"/>
                </v:rect>
              </w:pict>
            </mc:Fallback>
          </mc:AlternateConten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073719" w14:textId="77777777" w:rsidR="00FF18C9" w:rsidRDefault="00FF18C9">
    <w:pPr>
      <w:pStyle w:val="Header"/>
    </w:pPr>
    <w:r w:rsidRPr="00FF18C9">
      <w:rPr>
        <w:noProof/>
        <w:lang w:val="en-AU" w:eastAsia="en-AU" w:bidi="ar-SA"/>
      </w:rPr>
      <w:drawing>
        <wp:anchor distT="0" distB="0" distL="114300" distR="114300" simplePos="0" relativeHeight="251676672" behindDoc="1" locked="0" layoutInCell="1" allowOverlap="1" wp14:anchorId="3A279B79" wp14:editId="1C844900">
          <wp:simplePos x="0" y="0"/>
          <wp:positionH relativeFrom="column">
            <wp:posOffset>191135</wp:posOffset>
          </wp:positionH>
          <wp:positionV relativeFrom="paragraph">
            <wp:posOffset>171450</wp:posOffset>
          </wp:positionV>
          <wp:extent cx="2723515" cy="539750"/>
          <wp:effectExtent l="0" t="0" r="0" b="0"/>
          <wp:wrapNone/>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_Logo_cmyk.png"/>
                  <pic:cNvPicPr/>
                </pic:nvPicPr>
                <pic:blipFill>
                  <a:blip r:embed="rId1">
                    <a:extLst>
                      <a:ext uri="{28A0092B-C50C-407E-A947-70E740481C1C}">
                        <a14:useLocalDpi xmlns:a14="http://schemas.microsoft.com/office/drawing/2010/main" val="0"/>
                      </a:ext>
                    </a:extLst>
                  </a:blip>
                  <a:stretch>
                    <a:fillRect/>
                  </a:stretch>
                </pic:blipFill>
                <pic:spPr>
                  <a:xfrm>
                    <a:off x="0" y="0"/>
                    <a:ext cx="2723515" cy="539750"/>
                  </a:xfrm>
                  <a:prstGeom prst="rect">
                    <a:avLst/>
                  </a:prstGeom>
                </pic:spPr>
              </pic:pic>
            </a:graphicData>
          </a:graphic>
          <wp14:sizeRelH relativeFrom="margin">
            <wp14:pctWidth>0</wp14:pctWidth>
          </wp14:sizeRelH>
          <wp14:sizeRelV relativeFrom="margin">
            <wp14:pctHeight>0</wp14:pctHeight>
          </wp14:sizeRelV>
        </wp:anchor>
      </w:drawing>
    </w:r>
    <w:r w:rsidRPr="00FF18C9">
      <w:rPr>
        <w:noProof/>
        <w:lang w:val="en-AU" w:eastAsia="en-AU" w:bidi="ar-SA"/>
      </w:rPr>
      <mc:AlternateContent>
        <mc:Choice Requires="wps">
          <w:drawing>
            <wp:anchor distT="0" distB="0" distL="114300" distR="114300" simplePos="0" relativeHeight="251677696" behindDoc="0" locked="0" layoutInCell="1" allowOverlap="1" wp14:anchorId="19F148E3" wp14:editId="5885F5AB">
              <wp:simplePos x="0" y="0"/>
              <wp:positionH relativeFrom="column">
                <wp:posOffset>-914400</wp:posOffset>
              </wp:positionH>
              <wp:positionV relativeFrom="margin">
                <wp:posOffset>-1522730</wp:posOffset>
              </wp:positionV>
              <wp:extent cx="7880350" cy="161925"/>
              <wp:effectExtent l="0" t="0" r="0" b="0"/>
              <wp:wrapThrough wrapText="bothSides">
                <wp:wrapPolygon edited="0">
                  <wp:start x="0" y="0"/>
                  <wp:lineTo x="0" y="16941"/>
                  <wp:lineTo x="21513" y="16941"/>
                  <wp:lineTo x="21513" y="0"/>
                  <wp:lineTo x="0" y="0"/>
                </wp:wrapPolygon>
              </wp:wrapThrough>
              <wp:docPr id="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0350" cy="161925"/>
                      </a:xfrm>
                      <a:prstGeom prst="rect">
                        <a:avLst/>
                      </a:prstGeom>
                      <a:solidFill>
                        <a:srgbClr val="00386A"/>
                      </a:solidFill>
                      <a:ln>
                        <a:noFill/>
                      </a:ln>
                      <a:effectLst/>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528CDDB" id="Rectangle 2" o:spid="_x0000_s1026" style="position:absolute;margin-left:-1in;margin-top:-119.9pt;width:620.5pt;height:12.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" fillcolor="#00386a" stroked="f">
              <w10:wrap type="through" anchory="margin"/>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F4200E"/>
    <w:multiLevelType w:val="hybridMultilevel"/>
    <w:tmpl w:val="CAF6CF0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89A7EA7"/>
    <w:multiLevelType w:val="hybridMultilevel"/>
    <w:tmpl w:val="F54ADB92"/>
    <w:lvl w:ilvl="0" w:tplc="46CA1520">
      <w:start w:val="400"/>
      <w:numFmt w:val="bullet"/>
      <w:lvlText w:val="-"/>
      <w:lvlJc w:val="left"/>
      <w:pPr>
        <w:ind w:left="644" w:hanging="360"/>
      </w:pPr>
      <w:rPr>
        <w:rFonts w:ascii="Calibri" w:eastAsiaTheme="minorEastAsia" w:hAnsi="Calibri" w:cstheme="minorBidi" w:hint="default"/>
      </w:rPr>
    </w:lvl>
    <w:lvl w:ilvl="1" w:tplc="0C090003" w:tentative="1">
      <w:start w:val="1"/>
      <w:numFmt w:val="bullet"/>
      <w:lvlText w:val="o"/>
      <w:lvlJc w:val="left"/>
      <w:pPr>
        <w:ind w:left="1364" w:hanging="360"/>
      </w:pPr>
      <w:rPr>
        <w:rFonts w:ascii="Courier New" w:hAnsi="Courier New" w:cs="Courier New" w:hint="default"/>
      </w:rPr>
    </w:lvl>
    <w:lvl w:ilvl="2" w:tplc="0C090005" w:tentative="1">
      <w:start w:val="1"/>
      <w:numFmt w:val="bullet"/>
      <w:lvlText w:val=""/>
      <w:lvlJc w:val="left"/>
      <w:pPr>
        <w:ind w:left="2084" w:hanging="360"/>
      </w:pPr>
      <w:rPr>
        <w:rFonts w:ascii="Wingdings" w:hAnsi="Wingdings" w:hint="default"/>
      </w:rPr>
    </w:lvl>
    <w:lvl w:ilvl="3" w:tplc="0C090001" w:tentative="1">
      <w:start w:val="1"/>
      <w:numFmt w:val="bullet"/>
      <w:lvlText w:val=""/>
      <w:lvlJc w:val="left"/>
      <w:pPr>
        <w:ind w:left="2804" w:hanging="360"/>
      </w:pPr>
      <w:rPr>
        <w:rFonts w:ascii="Symbol" w:hAnsi="Symbol" w:hint="default"/>
      </w:rPr>
    </w:lvl>
    <w:lvl w:ilvl="4" w:tplc="0C090003" w:tentative="1">
      <w:start w:val="1"/>
      <w:numFmt w:val="bullet"/>
      <w:lvlText w:val="o"/>
      <w:lvlJc w:val="left"/>
      <w:pPr>
        <w:ind w:left="3524" w:hanging="360"/>
      </w:pPr>
      <w:rPr>
        <w:rFonts w:ascii="Courier New" w:hAnsi="Courier New" w:cs="Courier New" w:hint="default"/>
      </w:rPr>
    </w:lvl>
    <w:lvl w:ilvl="5" w:tplc="0C090005" w:tentative="1">
      <w:start w:val="1"/>
      <w:numFmt w:val="bullet"/>
      <w:lvlText w:val=""/>
      <w:lvlJc w:val="left"/>
      <w:pPr>
        <w:ind w:left="4244" w:hanging="360"/>
      </w:pPr>
      <w:rPr>
        <w:rFonts w:ascii="Wingdings" w:hAnsi="Wingdings" w:hint="default"/>
      </w:rPr>
    </w:lvl>
    <w:lvl w:ilvl="6" w:tplc="0C090001" w:tentative="1">
      <w:start w:val="1"/>
      <w:numFmt w:val="bullet"/>
      <w:lvlText w:val=""/>
      <w:lvlJc w:val="left"/>
      <w:pPr>
        <w:ind w:left="4964" w:hanging="360"/>
      </w:pPr>
      <w:rPr>
        <w:rFonts w:ascii="Symbol" w:hAnsi="Symbol" w:hint="default"/>
      </w:rPr>
    </w:lvl>
    <w:lvl w:ilvl="7" w:tplc="0C090003" w:tentative="1">
      <w:start w:val="1"/>
      <w:numFmt w:val="bullet"/>
      <w:lvlText w:val="o"/>
      <w:lvlJc w:val="left"/>
      <w:pPr>
        <w:ind w:left="5684" w:hanging="360"/>
      </w:pPr>
      <w:rPr>
        <w:rFonts w:ascii="Courier New" w:hAnsi="Courier New" w:cs="Courier New" w:hint="default"/>
      </w:rPr>
    </w:lvl>
    <w:lvl w:ilvl="8" w:tplc="0C090005" w:tentative="1">
      <w:start w:val="1"/>
      <w:numFmt w:val="bullet"/>
      <w:lvlText w:val=""/>
      <w:lvlJc w:val="left"/>
      <w:pPr>
        <w:ind w:left="6404" w:hanging="360"/>
      </w:pPr>
      <w:rPr>
        <w:rFonts w:ascii="Wingdings" w:hAnsi="Wingdings" w:hint="default"/>
      </w:rPr>
    </w:lvl>
  </w:abstractNum>
  <w:abstractNum w:abstractNumId="2" w15:restartNumberingAfterBreak="0">
    <w:nsid w:val="1FD574C7"/>
    <w:multiLevelType w:val="hybridMultilevel"/>
    <w:tmpl w:val="73785C78"/>
    <w:lvl w:ilvl="0" w:tplc="0C090001">
      <w:start w:val="1"/>
      <w:numFmt w:val="bullet"/>
      <w:lvlText w:val=""/>
      <w:lvlJc w:val="left"/>
      <w:pPr>
        <w:ind w:left="644"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9704553"/>
    <w:multiLevelType w:val="hybridMultilevel"/>
    <w:tmpl w:val="86C24096"/>
    <w:lvl w:ilvl="0" w:tplc="46CA1520">
      <w:start w:val="400"/>
      <w:numFmt w:val="bullet"/>
      <w:lvlText w:val="-"/>
      <w:lvlJc w:val="left"/>
      <w:pPr>
        <w:ind w:left="928" w:hanging="360"/>
      </w:pPr>
      <w:rPr>
        <w:rFonts w:ascii="Calibri" w:eastAsiaTheme="minorEastAsia" w:hAnsi="Calibri" w:cstheme="minorBidi"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4" w15:restartNumberingAfterBreak="0">
    <w:nsid w:val="3E394869"/>
    <w:multiLevelType w:val="hybridMultilevel"/>
    <w:tmpl w:val="2932DFE8"/>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5" w15:restartNumberingAfterBreak="0">
    <w:nsid w:val="506F0417"/>
    <w:multiLevelType w:val="hybridMultilevel"/>
    <w:tmpl w:val="48485132"/>
    <w:lvl w:ilvl="0" w:tplc="0C090001">
      <w:start w:val="1"/>
      <w:numFmt w:val="bullet"/>
      <w:lvlText w:val=""/>
      <w:lvlJc w:val="left"/>
      <w:pPr>
        <w:ind w:left="1004" w:hanging="360"/>
      </w:pPr>
      <w:rPr>
        <w:rFonts w:ascii="Symbol" w:hAnsi="Symbol" w:hint="default"/>
      </w:rPr>
    </w:lvl>
    <w:lvl w:ilvl="1" w:tplc="0C090003" w:tentative="1">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6" w15:restartNumberingAfterBreak="0">
    <w:nsid w:val="57FB7F4D"/>
    <w:multiLevelType w:val="hybridMultilevel"/>
    <w:tmpl w:val="D06C7C0C"/>
    <w:lvl w:ilvl="0" w:tplc="8AFC614A">
      <w:start w:val="1"/>
      <w:numFmt w:val="decimal"/>
      <w:lvlText w:val="%1."/>
      <w:lvlJc w:val="left"/>
      <w:pPr>
        <w:ind w:left="644" w:hanging="360"/>
      </w:pPr>
      <w:rPr>
        <w:rFonts w:hint="default"/>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7" w15:restartNumberingAfterBreak="0">
    <w:nsid w:val="61A83CCF"/>
    <w:multiLevelType w:val="hybridMultilevel"/>
    <w:tmpl w:val="381E53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69AE01F8"/>
    <w:multiLevelType w:val="hybridMultilevel"/>
    <w:tmpl w:val="60CA8B1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6DEA0AF9"/>
    <w:multiLevelType w:val="singleLevel"/>
    <w:tmpl w:val="1C5443F0"/>
    <w:lvl w:ilvl="0">
      <w:start w:val="1"/>
      <w:numFmt w:val="bullet"/>
      <w:lvlText w:val=""/>
      <w:lvlJc w:val="left"/>
      <w:pPr>
        <w:tabs>
          <w:tab w:val="num" w:pos="340"/>
        </w:tabs>
        <w:ind w:left="340" w:hanging="340"/>
      </w:pPr>
      <w:rPr>
        <w:rFonts w:ascii="Symbol" w:hAnsi="Symbol" w:hint="default"/>
        <w:color w:val="auto"/>
        <w:sz w:val="22"/>
      </w:rPr>
    </w:lvl>
  </w:abstractNum>
  <w:num w:numId="1">
    <w:abstractNumId w:val="0"/>
  </w:num>
  <w:num w:numId="2">
    <w:abstractNumId w:val="9"/>
  </w:num>
  <w:num w:numId="3">
    <w:abstractNumId w:val="5"/>
  </w:num>
  <w:num w:numId="4">
    <w:abstractNumId w:val="4"/>
  </w:num>
  <w:num w:numId="5">
    <w:abstractNumId w:val="6"/>
  </w:num>
  <w:num w:numId="6">
    <w:abstractNumId w:val="7"/>
  </w:num>
  <w:num w:numId="7">
    <w:abstractNumId w:val="8"/>
  </w:num>
  <w:num w:numId="8">
    <w:abstractNumId w:val="1"/>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drawingGridHorizontalSpacing w:val="110"/>
  <w:drawingGridVerticalSpacing w:val="299"/>
  <w:displayHorizontalDrawingGridEvery w:val="0"/>
  <w:characterSpacingControl w:val="doNotCompress"/>
  <w:hdrShapeDefaults>
    <o:shapedefaults v:ext="edit" spidmax="2049" style="mso-width-relative:margin;mso-height-relative:margin" fillcolor="#003767" stroke="f" strokecolor="none [3212]">
      <v:fill color="#003767" color2="#6caddf" angle="-90" focusposition="1" focussize="" focus="100%" type="gradient"/>
      <v:stroke color="none [3212]" weight="0" on="f"/>
      <v:shadow on="t" type="perspective" color="none [1601]" opacity=".5" offset="1pt" offset2="-3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CB4"/>
    <w:rsid w:val="00006D4F"/>
    <w:rsid w:val="000106B7"/>
    <w:rsid w:val="00020E9B"/>
    <w:rsid w:val="000421CD"/>
    <w:rsid w:val="00084F5B"/>
    <w:rsid w:val="000B2540"/>
    <w:rsid w:val="000B53CC"/>
    <w:rsid w:val="000D3D26"/>
    <w:rsid w:val="000D5F18"/>
    <w:rsid w:val="001024F7"/>
    <w:rsid w:val="0010728E"/>
    <w:rsid w:val="00111BA2"/>
    <w:rsid w:val="001120B6"/>
    <w:rsid w:val="00125D85"/>
    <w:rsid w:val="0013612F"/>
    <w:rsid w:val="001414EE"/>
    <w:rsid w:val="00147981"/>
    <w:rsid w:val="001A28F2"/>
    <w:rsid w:val="001E05B6"/>
    <w:rsid w:val="001E6DA4"/>
    <w:rsid w:val="00216648"/>
    <w:rsid w:val="00243411"/>
    <w:rsid w:val="00243A38"/>
    <w:rsid w:val="0026578C"/>
    <w:rsid w:val="002F0D82"/>
    <w:rsid w:val="002F24A1"/>
    <w:rsid w:val="00306E63"/>
    <w:rsid w:val="00317BDC"/>
    <w:rsid w:val="00322743"/>
    <w:rsid w:val="0037362C"/>
    <w:rsid w:val="00396B5E"/>
    <w:rsid w:val="003A0ADA"/>
    <w:rsid w:val="003D4EC0"/>
    <w:rsid w:val="004776E8"/>
    <w:rsid w:val="004973E5"/>
    <w:rsid w:val="00497DDE"/>
    <w:rsid w:val="004B6A13"/>
    <w:rsid w:val="004D4196"/>
    <w:rsid w:val="005048C0"/>
    <w:rsid w:val="00530E51"/>
    <w:rsid w:val="00573450"/>
    <w:rsid w:val="00593223"/>
    <w:rsid w:val="00597064"/>
    <w:rsid w:val="005C2EB6"/>
    <w:rsid w:val="005F1CB4"/>
    <w:rsid w:val="005F2639"/>
    <w:rsid w:val="00644C6D"/>
    <w:rsid w:val="006541D5"/>
    <w:rsid w:val="006608B5"/>
    <w:rsid w:val="00664233"/>
    <w:rsid w:val="00677D5A"/>
    <w:rsid w:val="00682E7D"/>
    <w:rsid w:val="00695788"/>
    <w:rsid w:val="006B2B0A"/>
    <w:rsid w:val="006C63A4"/>
    <w:rsid w:val="006D203C"/>
    <w:rsid w:val="0071585F"/>
    <w:rsid w:val="00752A2E"/>
    <w:rsid w:val="00760148"/>
    <w:rsid w:val="00777AC9"/>
    <w:rsid w:val="00780456"/>
    <w:rsid w:val="00785D5A"/>
    <w:rsid w:val="00805F45"/>
    <w:rsid w:val="0081448E"/>
    <w:rsid w:val="00846E1C"/>
    <w:rsid w:val="008473EE"/>
    <w:rsid w:val="008738B2"/>
    <w:rsid w:val="00876692"/>
    <w:rsid w:val="00896157"/>
    <w:rsid w:val="00902059"/>
    <w:rsid w:val="00915D8D"/>
    <w:rsid w:val="0093439C"/>
    <w:rsid w:val="0096132F"/>
    <w:rsid w:val="009971B8"/>
    <w:rsid w:val="009A0A15"/>
    <w:rsid w:val="009C18CE"/>
    <w:rsid w:val="009D662A"/>
    <w:rsid w:val="00A56CCD"/>
    <w:rsid w:val="00A97686"/>
    <w:rsid w:val="00B15223"/>
    <w:rsid w:val="00B174CE"/>
    <w:rsid w:val="00B205CE"/>
    <w:rsid w:val="00B51F03"/>
    <w:rsid w:val="00B64818"/>
    <w:rsid w:val="00B87AA8"/>
    <w:rsid w:val="00B93BA4"/>
    <w:rsid w:val="00BA5CFE"/>
    <w:rsid w:val="00BA7C1B"/>
    <w:rsid w:val="00C011A4"/>
    <w:rsid w:val="00C30DC8"/>
    <w:rsid w:val="00C316D9"/>
    <w:rsid w:val="00C52E5C"/>
    <w:rsid w:val="00CA58EC"/>
    <w:rsid w:val="00CB266F"/>
    <w:rsid w:val="00CD7BD9"/>
    <w:rsid w:val="00CE4BA1"/>
    <w:rsid w:val="00D149D9"/>
    <w:rsid w:val="00D31B17"/>
    <w:rsid w:val="00D32831"/>
    <w:rsid w:val="00D33C96"/>
    <w:rsid w:val="00D712D3"/>
    <w:rsid w:val="00D71C09"/>
    <w:rsid w:val="00D82832"/>
    <w:rsid w:val="00DA0B53"/>
    <w:rsid w:val="00DA4540"/>
    <w:rsid w:val="00DB44D7"/>
    <w:rsid w:val="00DC3714"/>
    <w:rsid w:val="00E21308"/>
    <w:rsid w:val="00E2720D"/>
    <w:rsid w:val="00E51FA1"/>
    <w:rsid w:val="00E7536D"/>
    <w:rsid w:val="00E92020"/>
    <w:rsid w:val="00EA2959"/>
    <w:rsid w:val="00EB5F1B"/>
    <w:rsid w:val="00ED3E25"/>
    <w:rsid w:val="00ED480E"/>
    <w:rsid w:val="00EF5313"/>
    <w:rsid w:val="00F74D7F"/>
    <w:rsid w:val="00FA3D26"/>
    <w:rsid w:val="00FC77AB"/>
    <w:rsid w:val="00FE0402"/>
    <w:rsid w:val="00FF18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003767" stroke="f" strokecolor="none [3212]">
      <v:fill color="#003767" color2="#6caddf" angle="-90" focusposition="1" focussize="" focus="100%" type="gradient"/>
      <v:stroke color="none [3212]" weight="0" on="f"/>
      <v:shadow on="t" type="perspective" color="none [1601]" opacity=".5" offset="1pt" offset2="-3pt"/>
    </o:shapedefaults>
    <o:shapelayout v:ext="edit">
      <o:idmap v:ext="edit" data="1"/>
    </o:shapelayout>
  </w:shapeDefaults>
  <w:decimalSymbol w:val="."/>
  <w:listSeparator w:val=","/>
  <w14:docId w14:val="2280DE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6E63"/>
    <w:rPr>
      <w:lang w:val="en-AU"/>
    </w:rPr>
  </w:style>
  <w:style w:type="paragraph" w:styleId="Heading1">
    <w:name w:val="heading 1"/>
    <w:basedOn w:val="Normal"/>
    <w:next w:val="Normal"/>
    <w:link w:val="Heading1Char"/>
    <w:uiPriority w:val="9"/>
    <w:qFormat/>
    <w:rsid w:val="00A56CCD"/>
    <w:pPr>
      <w:spacing w:before="480" w:after="0"/>
      <w:contextualSpacing/>
      <w:outlineLvl w:val="0"/>
    </w:pPr>
    <w:rPr>
      <w:rFonts w:asciiTheme="majorHAnsi" w:eastAsiaTheme="majorEastAsia" w:hAnsiTheme="majorHAnsi" w:cstheme="majorBidi"/>
      <w:b/>
      <w:bCs/>
      <w:sz w:val="28"/>
      <w:szCs w:val="28"/>
      <w:lang w:val="en-US"/>
    </w:rPr>
  </w:style>
  <w:style w:type="paragraph" w:styleId="Heading2">
    <w:name w:val="heading 2"/>
    <w:basedOn w:val="Normal"/>
    <w:next w:val="Normal"/>
    <w:link w:val="Heading2Char"/>
    <w:uiPriority w:val="9"/>
    <w:semiHidden/>
    <w:unhideWhenUsed/>
    <w:qFormat/>
    <w:rsid w:val="00A56CCD"/>
    <w:pPr>
      <w:spacing w:before="200" w:after="0"/>
      <w:outlineLvl w:val="1"/>
    </w:pPr>
    <w:rPr>
      <w:rFonts w:asciiTheme="majorHAnsi" w:eastAsiaTheme="majorEastAsia" w:hAnsiTheme="majorHAnsi" w:cstheme="majorBidi"/>
      <w:b/>
      <w:bCs/>
      <w:sz w:val="26"/>
      <w:szCs w:val="26"/>
      <w:lang w:val="en-US"/>
    </w:rPr>
  </w:style>
  <w:style w:type="paragraph" w:styleId="Heading3">
    <w:name w:val="heading 3"/>
    <w:basedOn w:val="Normal"/>
    <w:next w:val="Normal"/>
    <w:link w:val="Heading3Char"/>
    <w:uiPriority w:val="9"/>
    <w:semiHidden/>
    <w:unhideWhenUsed/>
    <w:qFormat/>
    <w:rsid w:val="00A56CCD"/>
    <w:pPr>
      <w:spacing w:before="200" w:after="0" w:line="271" w:lineRule="auto"/>
      <w:outlineLvl w:val="2"/>
    </w:pPr>
    <w:rPr>
      <w:rFonts w:asciiTheme="majorHAnsi" w:eastAsiaTheme="majorEastAsia" w:hAnsiTheme="majorHAnsi" w:cstheme="majorBidi"/>
      <w:b/>
      <w:bCs/>
      <w:lang w:val="en-US"/>
    </w:rPr>
  </w:style>
  <w:style w:type="paragraph" w:styleId="Heading4">
    <w:name w:val="heading 4"/>
    <w:basedOn w:val="Normal"/>
    <w:next w:val="Normal"/>
    <w:link w:val="Heading4Char"/>
    <w:uiPriority w:val="9"/>
    <w:semiHidden/>
    <w:unhideWhenUsed/>
    <w:qFormat/>
    <w:rsid w:val="00A56CCD"/>
    <w:pPr>
      <w:spacing w:before="200" w:after="0"/>
      <w:outlineLvl w:val="3"/>
    </w:pPr>
    <w:rPr>
      <w:rFonts w:asciiTheme="majorHAnsi" w:eastAsiaTheme="majorEastAsia" w:hAnsiTheme="majorHAnsi" w:cstheme="majorBidi"/>
      <w:b/>
      <w:bCs/>
      <w:i/>
      <w:iCs/>
      <w:lang w:val="en-US"/>
    </w:rPr>
  </w:style>
  <w:style w:type="paragraph" w:styleId="Heading5">
    <w:name w:val="heading 5"/>
    <w:basedOn w:val="Normal"/>
    <w:next w:val="Normal"/>
    <w:link w:val="Heading5Char"/>
    <w:uiPriority w:val="9"/>
    <w:semiHidden/>
    <w:unhideWhenUsed/>
    <w:qFormat/>
    <w:rsid w:val="00A56CCD"/>
    <w:pPr>
      <w:spacing w:before="200" w:after="0"/>
      <w:outlineLvl w:val="4"/>
    </w:pPr>
    <w:rPr>
      <w:rFonts w:asciiTheme="majorHAnsi" w:eastAsiaTheme="majorEastAsia" w:hAnsiTheme="majorHAnsi" w:cstheme="majorBidi"/>
      <w:b/>
      <w:bCs/>
      <w:color w:val="7F7F7F" w:themeColor="text1" w:themeTint="80"/>
      <w:lang w:val="en-US"/>
    </w:rPr>
  </w:style>
  <w:style w:type="paragraph" w:styleId="Heading6">
    <w:name w:val="heading 6"/>
    <w:basedOn w:val="Normal"/>
    <w:next w:val="Normal"/>
    <w:link w:val="Heading6Char"/>
    <w:uiPriority w:val="9"/>
    <w:semiHidden/>
    <w:unhideWhenUsed/>
    <w:qFormat/>
    <w:rsid w:val="00A56CCD"/>
    <w:pPr>
      <w:spacing w:after="0" w:line="271" w:lineRule="auto"/>
      <w:outlineLvl w:val="5"/>
    </w:pPr>
    <w:rPr>
      <w:rFonts w:asciiTheme="majorHAnsi" w:eastAsiaTheme="majorEastAsia" w:hAnsiTheme="majorHAnsi" w:cstheme="majorBidi"/>
      <w:b/>
      <w:bCs/>
      <w:i/>
      <w:iCs/>
      <w:color w:val="7F7F7F" w:themeColor="text1" w:themeTint="80"/>
      <w:lang w:val="en-US"/>
    </w:rPr>
  </w:style>
  <w:style w:type="paragraph" w:styleId="Heading7">
    <w:name w:val="heading 7"/>
    <w:basedOn w:val="Normal"/>
    <w:next w:val="Normal"/>
    <w:link w:val="Heading7Char"/>
    <w:uiPriority w:val="9"/>
    <w:semiHidden/>
    <w:unhideWhenUsed/>
    <w:qFormat/>
    <w:rsid w:val="00A56CCD"/>
    <w:pPr>
      <w:spacing w:after="0"/>
      <w:outlineLvl w:val="6"/>
    </w:pPr>
    <w:rPr>
      <w:rFonts w:asciiTheme="majorHAnsi" w:eastAsiaTheme="majorEastAsia" w:hAnsiTheme="majorHAnsi" w:cstheme="majorBidi"/>
      <w:i/>
      <w:iCs/>
      <w:lang w:val="en-US"/>
    </w:rPr>
  </w:style>
  <w:style w:type="paragraph" w:styleId="Heading8">
    <w:name w:val="heading 8"/>
    <w:basedOn w:val="Normal"/>
    <w:next w:val="Normal"/>
    <w:link w:val="Heading8Char"/>
    <w:uiPriority w:val="9"/>
    <w:semiHidden/>
    <w:unhideWhenUsed/>
    <w:qFormat/>
    <w:rsid w:val="00A56CCD"/>
    <w:pPr>
      <w:spacing w:after="0"/>
      <w:outlineLvl w:val="7"/>
    </w:pPr>
    <w:rPr>
      <w:rFonts w:asciiTheme="majorHAnsi" w:eastAsiaTheme="majorEastAsia" w:hAnsiTheme="majorHAnsi" w:cstheme="majorBidi"/>
      <w:sz w:val="20"/>
      <w:szCs w:val="20"/>
      <w:lang w:val="en-US"/>
    </w:rPr>
  </w:style>
  <w:style w:type="paragraph" w:styleId="Heading9">
    <w:name w:val="heading 9"/>
    <w:basedOn w:val="Normal"/>
    <w:next w:val="Normal"/>
    <w:link w:val="Heading9Char"/>
    <w:uiPriority w:val="9"/>
    <w:semiHidden/>
    <w:unhideWhenUsed/>
    <w:qFormat/>
    <w:rsid w:val="00A56CCD"/>
    <w:pPr>
      <w:spacing w:after="0"/>
      <w:outlineLvl w:val="8"/>
    </w:pPr>
    <w:rPr>
      <w:rFonts w:asciiTheme="majorHAnsi" w:eastAsiaTheme="majorEastAsia" w:hAnsiTheme="majorHAnsi" w:cstheme="majorBidi"/>
      <w:i/>
      <w:iCs/>
      <w:spacing w:val="5"/>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692"/>
    <w:pPr>
      <w:tabs>
        <w:tab w:val="center" w:pos="4513"/>
        <w:tab w:val="right" w:pos="9026"/>
      </w:tabs>
    </w:pPr>
    <w:rPr>
      <w:rFonts w:eastAsiaTheme="minorHAnsi"/>
      <w:lang w:val="en-US"/>
    </w:rPr>
  </w:style>
  <w:style w:type="character" w:customStyle="1" w:styleId="HeaderChar">
    <w:name w:val="Header Char"/>
    <w:basedOn w:val="DefaultParagraphFont"/>
    <w:link w:val="Header"/>
    <w:uiPriority w:val="99"/>
    <w:rsid w:val="00876692"/>
  </w:style>
  <w:style w:type="paragraph" w:styleId="Footer">
    <w:name w:val="footer"/>
    <w:basedOn w:val="Normal"/>
    <w:link w:val="FooterChar"/>
    <w:uiPriority w:val="99"/>
    <w:unhideWhenUsed/>
    <w:rsid w:val="00876692"/>
    <w:pPr>
      <w:tabs>
        <w:tab w:val="center" w:pos="4513"/>
        <w:tab w:val="right" w:pos="9026"/>
      </w:tabs>
    </w:pPr>
    <w:rPr>
      <w:rFonts w:eastAsiaTheme="minorHAnsi"/>
      <w:lang w:val="en-US"/>
    </w:rPr>
  </w:style>
  <w:style w:type="character" w:customStyle="1" w:styleId="FooterChar">
    <w:name w:val="Footer Char"/>
    <w:basedOn w:val="DefaultParagraphFont"/>
    <w:link w:val="Footer"/>
    <w:uiPriority w:val="99"/>
    <w:rsid w:val="00876692"/>
  </w:style>
  <w:style w:type="paragraph" w:styleId="BalloonText">
    <w:name w:val="Balloon Text"/>
    <w:basedOn w:val="Normal"/>
    <w:link w:val="BalloonTextChar"/>
    <w:uiPriority w:val="99"/>
    <w:semiHidden/>
    <w:unhideWhenUsed/>
    <w:rsid w:val="00876692"/>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76692"/>
    <w:rPr>
      <w:rFonts w:ascii="Tahoma" w:hAnsi="Tahoma" w:cs="Tahoma"/>
      <w:sz w:val="16"/>
      <w:szCs w:val="16"/>
    </w:rPr>
  </w:style>
  <w:style w:type="table" w:styleId="TableGrid">
    <w:name w:val="Table Grid"/>
    <w:basedOn w:val="TableNormal"/>
    <w:rsid w:val="00752A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A56CCD"/>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semiHidden/>
    <w:rsid w:val="00A56CCD"/>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A56CCD"/>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A56CCD"/>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A56CC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A56CC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A56CC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A56CC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A56CCD"/>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A56CCD"/>
    <w:pPr>
      <w:pBdr>
        <w:bottom w:val="single" w:sz="4" w:space="1" w:color="auto"/>
      </w:pBdr>
      <w:spacing w:line="240" w:lineRule="auto"/>
      <w:contextualSpacing/>
    </w:pPr>
    <w:rPr>
      <w:rFonts w:asciiTheme="majorHAnsi" w:eastAsiaTheme="majorEastAsia" w:hAnsiTheme="majorHAnsi" w:cstheme="majorBidi"/>
      <w:spacing w:val="5"/>
      <w:sz w:val="52"/>
      <w:szCs w:val="52"/>
      <w:lang w:val="en-US"/>
    </w:rPr>
  </w:style>
  <w:style w:type="character" w:customStyle="1" w:styleId="TitleChar">
    <w:name w:val="Title Char"/>
    <w:basedOn w:val="DefaultParagraphFont"/>
    <w:link w:val="Title"/>
    <w:uiPriority w:val="10"/>
    <w:rsid w:val="00A56CCD"/>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A56CCD"/>
    <w:pPr>
      <w:spacing w:after="600"/>
    </w:pPr>
    <w:rPr>
      <w:rFonts w:asciiTheme="majorHAnsi" w:eastAsiaTheme="majorEastAsia" w:hAnsiTheme="majorHAnsi" w:cstheme="majorBidi"/>
      <w:i/>
      <w:iCs/>
      <w:spacing w:val="13"/>
      <w:sz w:val="24"/>
      <w:szCs w:val="24"/>
      <w:lang w:val="en-US"/>
    </w:rPr>
  </w:style>
  <w:style w:type="character" w:customStyle="1" w:styleId="SubtitleChar">
    <w:name w:val="Subtitle Char"/>
    <w:basedOn w:val="DefaultParagraphFont"/>
    <w:link w:val="Subtitle"/>
    <w:uiPriority w:val="11"/>
    <w:rsid w:val="00A56CCD"/>
    <w:rPr>
      <w:rFonts w:asciiTheme="majorHAnsi" w:eastAsiaTheme="majorEastAsia" w:hAnsiTheme="majorHAnsi" w:cstheme="majorBidi"/>
      <w:i/>
      <w:iCs/>
      <w:spacing w:val="13"/>
      <w:sz w:val="24"/>
      <w:szCs w:val="24"/>
    </w:rPr>
  </w:style>
  <w:style w:type="character" w:styleId="Strong">
    <w:name w:val="Strong"/>
    <w:uiPriority w:val="22"/>
    <w:qFormat/>
    <w:rsid w:val="00A56CCD"/>
    <w:rPr>
      <w:b/>
      <w:bCs/>
    </w:rPr>
  </w:style>
  <w:style w:type="character" w:styleId="Emphasis">
    <w:name w:val="Emphasis"/>
    <w:uiPriority w:val="20"/>
    <w:qFormat/>
    <w:rsid w:val="00A56CCD"/>
    <w:rPr>
      <w:b/>
      <w:bCs/>
      <w:i/>
      <w:iCs/>
      <w:spacing w:val="10"/>
      <w:bdr w:val="none" w:sz="0" w:space="0" w:color="auto"/>
      <w:shd w:val="clear" w:color="auto" w:fill="auto"/>
    </w:rPr>
  </w:style>
  <w:style w:type="paragraph" w:styleId="NoSpacing">
    <w:name w:val="No Spacing"/>
    <w:basedOn w:val="Normal"/>
    <w:uiPriority w:val="1"/>
    <w:qFormat/>
    <w:rsid w:val="00A56CCD"/>
    <w:pPr>
      <w:spacing w:after="0" w:line="240" w:lineRule="auto"/>
    </w:pPr>
    <w:rPr>
      <w:lang w:val="en-US"/>
    </w:rPr>
  </w:style>
  <w:style w:type="paragraph" w:styleId="ListParagraph">
    <w:name w:val="List Paragraph"/>
    <w:basedOn w:val="Normal"/>
    <w:uiPriority w:val="34"/>
    <w:qFormat/>
    <w:rsid w:val="00A56CCD"/>
    <w:pPr>
      <w:ind w:left="720"/>
      <w:contextualSpacing/>
    </w:pPr>
    <w:rPr>
      <w:lang w:val="en-US"/>
    </w:rPr>
  </w:style>
  <w:style w:type="paragraph" w:styleId="Quote">
    <w:name w:val="Quote"/>
    <w:basedOn w:val="Normal"/>
    <w:next w:val="Normal"/>
    <w:link w:val="QuoteChar"/>
    <w:uiPriority w:val="29"/>
    <w:qFormat/>
    <w:rsid w:val="00A56CCD"/>
    <w:pPr>
      <w:spacing w:before="200" w:after="0"/>
      <w:ind w:left="360" w:right="360"/>
    </w:pPr>
    <w:rPr>
      <w:i/>
      <w:iCs/>
      <w:lang w:val="en-US"/>
    </w:rPr>
  </w:style>
  <w:style w:type="character" w:customStyle="1" w:styleId="QuoteChar">
    <w:name w:val="Quote Char"/>
    <w:basedOn w:val="DefaultParagraphFont"/>
    <w:link w:val="Quote"/>
    <w:uiPriority w:val="29"/>
    <w:rsid w:val="00A56CCD"/>
    <w:rPr>
      <w:i/>
      <w:iCs/>
    </w:rPr>
  </w:style>
  <w:style w:type="paragraph" w:styleId="IntenseQuote">
    <w:name w:val="Intense Quote"/>
    <w:basedOn w:val="Normal"/>
    <w:next w:val="Normal"/>
    <w:link w:val="IntenseQuoteChar"/>
    <w:uiPriority w:val="30"/>
    <w:qFormat/>
    <w:rsid w:val="00A56CCD"/>
    <w:pPr>
      <w:pBdr>
        <w:bottom w:val="single" w:sz="4" w:space="1" w:color="auto"/>
      </w:pBdr>
      <w:spacing w:before="200" w:after="280"/>
      <w:ind w:left="1008" w:right="1152"/>
      <w:jc w:val="both"/>
    </w:pPr>
    <w:rPr>
      <w:b/>
      <w:bCs/>
      <w:i/>
      <w:iCs/>
      <w:lang w:val="en-US"/>
    </w:rPr>
  </w:style>
  <w:style w:type="character" w:customStyle="1" w:styleId="IntenseQuoteChar">
    <w:name w:val="Intense Quote Char"/>
    <w:basedOn w:val="DefaultParagraphFont"/>
    <w:link w:val="IntenseQuote"/>
    <w:uiPriority w:val="30"/>
    <w:rsid w:val="00A56CCD"/>
    <w:rPr>
      <w:b/>
      <w:bCs/>
      <w:i/>
      <w:iCs/>
    </w:rPr>
  </w:style>
  <w:style w:type="character" w:styleId="SubtleEmphasis">
    <w:name w:val="Subtle Emphasis"/>
    <w:uiPriority w:val="19"/>
    <w:qFormat/>
    <w:rsid w:val="00A56CCD"/>
    <w:rPr>
      <w:i/>
      <w:iCs/>
    </w:rPr>
  </w:style>
  <w:style w:type="character" w:styleId="IntenseEmphasis">
    <w:name w:val="Intense Emphasis"/>
    <w:uiPriority w:val="21"/>
    <w:qFormat/>
    <w:rsid w:val="00A56CCD"/>
    <w:rPr>
      <w:b/>
      <w:bCs/>
    </w:rPr>
  </w:style>
  <w:style w:type="character" w:styleId="SubtleReference">
    <w:name w:val="Subtle Reference"/>
    <w:uiPriority w:val="31"/>
    <w:qFormat/>
    <w:rsid w:val="00A56CCD"/>
    <w:rPr>
      <w:smallCaps/>
    </w:rPr>
  </w:style>
  <w:style w:type="character" w:styleId="IntenseReference">
    <w:name w:val="Intense Reference"/>
    <w:uiPriority w:val="32"/>
    <w:qFormat/>
    <w:rsid w:val="00A56CCD"/>
    <w:rPr>
      <w:smallCaps/>
      <w:spacing w:val="5"/>
      <w:u w:val="single"/>
    </w:rPr>
  </w:style>
  <w:style w:type="character" w:styleId="BookTitle">
    <w:name w:val="Book Title"/>
    <w:uiPriority w:val="33"/>
    <w:qFormat/>
    <w:rsid w:val="00A56CCD"/>
    <w:rPr>
      <w:i/>
      <w:iCs/>
      <w:smallCaps/>
      <w:spacing w:val="5"/>
    </w:rPr>
  </w:style>
  <w:style w:type="paragraph" w:styleId="TOCHeading">
    <w:name w:val="TOC Heading"/>
    <w:basedOn w:val="Heading1"/>
    <w:next w:val="Normal"/>
    <w:uiPriority w:val="39"/>
    <w:semiHidden/>
    <w:unhideWhenUsed/>
    <w:qFormat/>
    <w:rsid w:val="00A56CCD"/>
    <w:pPr>
      <w:outlineLvl w:val="9"/>
    </w:pPr>
  </w:style>
  <w:style w:type="character" w:styleId="Hyperlink">
    <w:name w:val="Hyperlink"/>
    <w:basedOn w:val="DefaultParagraphFont"/>
    <w:uiPriority w:val="99"/>
    <w:unhideWhenUsed/>
    <w:rsid w:val="00DA4540"/>
    <w:rPr>
      <w:color w:val="0000FF" w:themeColor="hyperlink"/>
      <w:u w:val="single"/>
    </w:rPr>
  </w:style>
  <w:style w:type="paragraph" w:styleId="PlainText">
    <w:name w:val="Plain Text"/>
    <w:basedOn w:val="Normal"/>
    <w:link w:val="PlainTextChar"/>
    <w:uiPriority w:val="99"/>
    <w:semiHidden/>
    <w:unhideWhenUsed/>
    <w:rsid w:val="00DA4540"/>
    <w:pPr>
      <w:spacing w:after="0" w:line="240" w:lineRule="auto"/>
    </w:pPr>
    <w:rPr>
      <w:rFonts w:ascii="Consolas" w:eastAsia="Times New Roman" w:hAnsi="Consolas" w:cs="Times New Roman"/>
      <w:sz w:val="21"/>
      <w:szCs w:val="21"/>
      <w:lang w:eastAsia="en-AU" w:bidi="ar-SA"/>
    </w:rPr>
  </w:style>
  <w:style w:type="character" w:customStyle="1" w:styleId="PlainTextChar">
    <w:name w:val="Plain Text Char"/>
    <w:basedOn w:val="DefaultParagraphFont"/>
    <w:link w:val="PlainText"/>
    <w:uiPriority w:val="99"/>
    <w:semiHidden/>
    <w:rsid w:val="00DA4540"/>
    <w:rPr>
      <w:rFonts w:ascii="Consolas" w:eastAsia="Times New Roman" w:hAnsi="Consolas" w:cs="Times New Roman"/>
      <w:sz w:val="21"/>
      <w:szCs w:val="21"/>
      <w:lang w:val="en-AU" w:eastAsia="en-AU" w:bidi="ar-SA"/>
    </w:rPr>
  </w:style>
  <w:style w:type="paragraph" w:styleId="BodyText">
    <w:name w:val="Body Text"/>
    <w:basedOn w:val="Normal"/>
    <w:link w:val="BodyTextChar"/>
    <w:rsid w:val="009C18CE"/>
    <w:pPr>
      <w:spacing w:before="130" w:after="130" w:line="260" w:lineRule="atLeast"/>
    </w:pPr>
    <w:rPr>
      <w:rFonts w:ascii="Times New Roman" w:eastAsia="Times New Roman" w:hAnsi="Times New Roman" w:cs="Times New Roman"/>
      <w:szCs w:val="20"/>
      <w:lang w:bidi="ar-SA"/>
    </w:rPr>
  </w:style>
  <w:style w:type="character" w:customStyle="1" w:styleId="BodyTextChar">
    <w:name w:val="Body Text Char"/>
    <w:basedOn w:val="DefaultParagraphFont"/>
    <w:link w:val="BodyText"/>
    <w:rsid w:val="009C18CE"/>
    <w:rPr>
      <w:rFonts w:ascii="Times New Roman" w:eastAsia="Times New Roman" w:hAnsi="Times New Roman" w:cs="Times New Roman"/>
      <w:szCs w:val="20"/>
      <w:lang w:val="en-AU" w:bidi="ar-SA"/>
    </w:rPr>
  </w:style>
  <w:style w:type="paragraph" w:styleId="Signature">
    <w:name w:val="Signature"/>
    <w:basedOn w:val="Normal"/>
    <w:link w:val="SignatureChar"/>
    <w:rsid w:val="009C18CE"/>
    <w:pPr>
      <w:spacing w:after="0" w:line="240" w:lineRule="auto"/>
    </w:pPr>
    <w:rPr>
      <w:rFonts w:ascii="Times New Roman" w:eastAsia="Times New Roman" w:hAnsi="Times New Roman" w:cs="Times New Roman"/>
      <w:szCs w:val="20"/>
      <w:lang w:bidi="ar-SA"/>
    </w:rPr>
  </w:style>
  <w:style w:type="character" w:customStyle="1" w:styleId="SignatureChar">
    <w:name w:val="Signature Char"/>
    <w:basedOn w:val="DefaultParagraphFont"/>
    <w:link w:val="Signature"/>
    <w:rsid w:val="009C18CE"/>
    <w:rPr>
      <w:rFonts w:ascii="Times New Roman" w:eastAsia="Times New Roman" w:hAnsi="Times New Roman" w:cs="Times New Roman"/>
      <w:szCs w:val="20"/>
      <w:lang w:val="en-AU" w:bidi="ar-SA"/>
    </w:rPr>
  </w:style>
  <w:style w:type="paragraph" w:customStyle="1" w:styleId="zDocDate">
    <w:name w:val="zDocDate"/>
    <w:basedOn w:val="Normal"/>
    <w:rsid w:val="009C18CE"/>
    <w:pPr>
      <w:spacing w:before="480" w:after="260" w:line="260" w:lineRule="atLeast"/>
    </w:pPr>
    <w:rPr>
      <w:rFonts w:ascii="Times New Roman" w:eastAsia="Times New Roman" w:hAnsi="Times New Roman" w:cs="Times New Roman"/>
      <w:szCs w:val="20"/>
      <w:lang w:bidi="ar-SA"/>
    </w:rPr>
  </w:style>
  <w:style w:type="paragraph" w:styleId="NormalWeb">
    <w:name w:val="Normal (Web)"/>
    <w:basedOn w:val="Normal"/>
    <w:uiPriority w:val="99"/>
    <w:unhideWhenUsed/>
    <w:rsid w:val="00306E63"/>
    <w:pPr>
      <w:spacing w:before="142" w:after="95" w:line="360" w:lineRule="atLeast"/>
    </w:pPr>
    <w:rPr>
      <w:rFonts w:ascii="Times New Roman" w:eastAsia="Times New Roman" w:hAnsi="Times New Roman" w:cs="Times New Roman"/>
      <w:sz w:val="18"/>
      <w:szCs w:val="18"/>
      <w:lang w:eastAsia="en-AU" w:bidi="ar-SA"/>
    </w:rPr>
  </w:style>
  <w:style w:type="character" w:customStyle="1" w:styleId="FootnoteTextChar">
    <w:name w:val="Footnote Text Char"/>
    <w:basedOn w:val="DefaultParagraphFont"/>
    <w:link w:val="FootnoteText"/>
    <w:uiPriority w:val="99"/>
    <w:rsid w:val="00306E63"/>
    <w:rPr>
      <w:rFonts w:ascii="Arial" w:eastAsia="Times New Roman" w:hAnsi="Arial" w:cs="Times New Roman"/>
      <w:lang w:val="en-AU"/>
    </w:rPr>
  </w:style>
  <w:style w:type="paragraph" w:styleId="FootnoteText">
    <w:name w:val="footnote text"/>
    <w:basedOn w:val="Normal"/>
    <w:link w:val="FootnoteTextChar"/>
    <w:uiPriority w:val="99"/>
    <w:rsid w:val="00306E63"/>
    <w:pPr>
      <w:jc w:val="both"/>
    </w:pPr>
    <w:rPr>
      <w:rFonts w:ascii="Arial" w:eastAsia="Times New Roman" w:hAnsi="Arial" w:cs="Times New Roman"/>
    </w:rPr>
  </w:style>
  <w:style w:type="character" w:customStyle="1" w:styleId="FootnoteTextChar1">
    <w:name w:val="Footnote Text Char1"/>
    <w:basedOn w:val="DefaultParagraphFont"/>
    <w:uiPriority w:val="99"/>
    <w:semiHidden/>
    <w:rsid w:val="00306E63"/>
    <w:rPr>
      <w:sz w:val="20"/>
      <w:szCs w:val="20"/>
      <w:lang w:val="en-AU"/>
    </w:rPr>
  </w:style>
  <w:style w:type="character" w:styleId="FootnoteReference">
    <w:name w:val="footnote reference"/>
    <w:basedOn w:val="DefaultParagraphFont"/>
    <w:uiPriority w:val="99"/>
    <w:unhideWhenUsed/>
    <w:rsid w:val="00306E63"/>
    <w:rPr>
      <w:vertAlign w:val="superscript"/>
    </w:rPr>
  </w:style>
  <w:style w:type="table" w:styleId="ListTable2-Accent1">
    <w:name w:val="List Table 2 Accent 1"/>
    <w:basedOn w:val="TableNormal"/>
    <w:uiPriority w:val="47"/>
    <w:rsid w:val="00243411"/>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322743"/>
    <w:rPr>
      <w:sz w:val="16"/>
      <w:szCs w:val="16"/>
    </w:rPr>
  </w:style>
  <w:style w:type="paragraph" w:styleId="CommentText">
    <w:name w:val="annotation text"/>
    <w:basedOn w:val="Normal"/>
    <w:link w:val="CommentTextChar"/>
    <w:uiPriority w:val="99"/>
    <w:semiHidden/>
    <w:unhideWhenUsed/>
    <w:rsid w:val="00322743"/>
    <w:pPr>
      <w:spacing w:line="240" w:lineRule="auto"/>
    </w:pPr>
    <w:rPr>
      <w:sz w:val="20"/>
      <w:szCs w:val="20"/>
    </w:rPr>
  </w:style>
  <w:style w:type="character" w:customStyle="1" w:styleId="CommentTextChar">
    <w:name w:val="Comment Text Char"/>
    <w:basedOn w:val="DefaultParagraphFont"/>
    <w:link w:val="CommentText"/>
    <w:uiPriority w:val="99"/>
    <w:semiHidden/>
    <w:rsid w:val="00322743"/>
    <w:rPr>
      <w:sz w:val="20"/>
      <w:szCs w:val="20"/>
      <w:lang w:val="en-AU"/>
    </w:rPr>
  </w:style>
  <w:style w:type="paragraph" w:styleId="CommentSubject">
    <w:name w:val="annotation subject"/>
    <w:basedOn w:val="CommentText"/>
    <w:next w:val="CommentText"/>
    <w:link w:val="CommentSubjectChar"/>
    <w:uiPriority w:val="99"/>
    <w:semiHidden/>
    <w:unhideWhenUsed/>
    <w:rsid w:val="00322743"/>
    <w:rPr>
      <w:b/>
      <w:bCs/>
    </w:rPr>
  </w:style>
  <w:style w:type="character" w:customStyle="1" w:styleId="CommentSubjectChar">
    <w:name w:val="Comment Subject Char"/>
    <w:basedOn w:val="CommentTextChar"/>
    <w:link w:val="CommentSubject"/>
    <w:uiPriority w:val="99"/>
    <w:semiHidden/>
    <w:rsid w:val="00322743"/>
    <w:rPr>
      <w:b/>
      <w:bCs/>
      <w:sz w:val="20"/>
      <w:szCs w:val="20"/>
      <w:lang w:val="en-AU"/>
    </w:rPr>
  </w:style>
  <w:style w:type="character" w:customStyle="1" w:styleId="selectable">
    <w:name w:val="selectable"/>
    <w:basedOn w:val="DefaultParagraphFont"/>
    <w:rsid w:val="00B15223"/>
  </w:style>
  <w:style w:type="character" w:customStyle="1" w:styleId="UnresolvedMention">
    <w:name w:val="Unresolved Mention"/>
    <w:basedOn w:val="DefaultParagraphFont"/>
    <w:uiPriority w:val="99"/>
    <w:semiHidden/>
    <w:unhideWhenUsed/>
    <w:rsid w:val="00B1522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672592">
      <w:bodyDiv w:val="1"/>
      <w:marLeft w:val="0"/>
      <w:marRight w:val="0"/>
      <w:marTop w:val="0"/>
      <w:marBottom w:val="0"/>
      <w:divBdr>
        <w:top w:val="none" w:sz="0" w:space="0" w:color="auto"/>
        <w:left w:val="none" w:sz="0" w:space="0" w:color="auto"/>
        <w:bottom w:val="none" w:sz="0" w:space="0" w:color="auto"/>
        <w:right w:val="none" w:sz="0" w:space="0" w:color="auto"/>
      </w:divBdr>
    </w:div>
    <w:div w:id="940139654">
      <w:bodyDiv w:val="1"/>
      <w:marLeft w:val="0"/>
      <w:marRight w:val="0"/>
      <w:marTop w:val="0"/>
      <w:marBottom w:val="0"/>
      <w:divBdr>
        <w:top w:val="none" w:sz="0" w:space="0" w:color="auto"/>
        <w:left w:val="none" w:sz="0" w:space="0" w:color="auto"/>
        <w:bottom w:val="none" w:sz="0" w:space="0" w:color="auto"/>
        <w:right w:val="none" w:sz="0" w:space="0" w:color="auto"/>
      </w:divBdr>
    </w:div>
    <w:div w:id="950090778">
      <w:bodyDiv w:val="1"/>
      <w:marLeft w:val="0"/>
      <w:marRight w:val="0"/>
      <w:marTop w:val="0"/>
      <w:marBottom w:val="0"/>
      <w:divBdr>
        <w:top w:val="none" w:sz="0" w:space="0" w:color="auto"/>
        <w:left w:val="none" w:sz="0" w:space="0" w:color="auto"/>
        <w:bottom w:val="none" w:sz="0" w:space="0" w:color="auto"/>
        <w:right w:val="none" w:sz="0" w:space="0" w:color="auto"/>
      </w:divBdr>
    </w:div>
    <w:div w:id="1838762082">
      <w:bodyDiv w:val="1"/>
      <w:marLeft w:val="0"/>
      <w:marRight w:val="0"/>
      <w:marTop w:val="0"/>
      <w:marBottom w:val="0"/>
      <w:divBdr>
        <w:top w:val="none" w:sz="0" w:space="0" w:color="auto"/>
        <w:left w:val="none" w:sz="0" w:space="0" w:color="auto"/>
        <w:bottom w:val="none" w:sz="0" w:space="0" w:color="auto"/>
        <w:right w:val="none" w:sz="0" w:space="0" w:color="auto"/>
      </w:divBdr>
    </w:div>
    <w:div w:id="1872915390">
      <w:bodyDiv w:val="1"/>
      <w:marLeft w:val="0"/>
      <w:marRight w:val="0"/>
      <w:marTop w:val="0"/>
      <w:marBottom w:val="0"/>
      <w:divBdr>
        <w:top w:val="none" w:sz="0" w:space="0" w:color="auto"/>
        <w:left w:val="none" w:sz="0" w:space="0" w:color="auto"/>
        <w:bottom w:val="none" w:sz="0" w:space="0" w:color="auto"/>
        <w:right w:val="none" w:sz="0" w:space="0" w:color="auto"/>
      </w:divBdr>
    </w:div>
    <w:div w:id="1908296560">
      <w:bodyDiv w:val="1"/>
      <w:marLeft w:val="0"/>
      <w:marRight w:val="0"/>
      <w:marTop w:val="0"/>
      <w:marBottom w:val="0"/>
      <w:divBdr>
        <w:top w:val="none" w:sz="0" w:space="0" w:color="auto"/>
        <w:left w:val="none" w:sz="0" w:space="0" w:color="auto"/>
        <w:bottom w:val="none" w:sz="0" w:space="0" w:color="auto"/>
        <w:right w:val="none" w:sz="0" w:space="0" w:color="auto"/>
      </w:divBdr>
    </w:div>
    <w:div w:id="1954823812">
      <w:bodyDiv w:val="1"/>
      <w:marLeft w:val="0"/>
      <w:marRight w:val="0"/>
      <w:marTop w:val="0"/>
      <w:marBottom w:val="0"/>
      <w:divBdr>
        <w:top w:val="none" w:sz="0" w:space="0" w:color="auto"/>
        <w:left w:val="none" w:sz="0" w:space="0" w:color="auto"/>
        <w:bottom w:val="none" w:sz="0" w:space="0" w:color="auto"/>
        <w:right w:val="none" w:sz="0" w:space="0" w:color="auto"/>
      </w:divBdr>
    </w:div>
    <w:div w:id="2060280723">
      <w:bodyDiv w:val="1"/>
      <w:marLeft w:val="0"/>
      <w:marRight w:val="0"/>
      <w:marTop w:val="0"/>
      <w:marBottom w:val="0"/>
      <w:divBdr>
        <w:top w:val="none" w:sz="0" w:space="0" w:color="auto"/>
        <w:left w:val="none" w:sz="0" w:space="0" w:color="auto"/>
        <w:bottom w:val="none" w:sz="0" w:space="0" w:color="auto"/>
        <w:right w:val="none" w:sz="0" w:space="0" w:color="auto"/>
      </w:divBdr>
    </w:div>
    <w:div w:id="2111971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ppsubmissions@rba.gov.au"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escheerlinck@aist.asn.au"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tinyurl.com/ya8xz2sp" TargetMode="External"/><Relationship Id="rId1" Type="http://schemas.openxmlformats.org/officeDocument/2006/relationships/hyperlink" Target="http://www.ato.gov.au"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er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1DFAA-E59C-4A6A-8198-9DC2B2478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848</Words>
  <Characters>4837</Characters>
  <Application>Microsoft Office Word</Application>
  <DocSecurity>0</DocSecurity>
  <Lines>40</Lines>
  <Paragraphs>11</Paragraphs>
  <ScaleCrop>false</ScaleCrop>
  <Company/>
  <LinksUpToDate>false</LinksUpToDate>
  <CharactersWithSpaces>5674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2018-12-12T02:07:00Z</dcterms:created>
  <dcterms:modified xsi:type="dcterms:W3CDTF">2018-12-12T02:07:00Z</dcterms:modified>
</cp:coreProperties>
</file>