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E46C0" w:rsidRPr="00BC61B5" w:rsidRDefault="006E46C0" w:rsidP="00BC61B5">
      <w:pPr>
        <w:jc w:val="both"/>
        <w:rPr>
          <w:rFonts w:ascii="Calibri" w:hAnsi="Calibri"/>
        </w:rPr>
      </w:pPr>
      <w:bookmarkStart w:id="0" w:name="_GoBack"/>
      <w:bookmarkEnd w:id="0"/>
    </w:p>
    <w:p w:rsidR="006E46C0" w:rsidRPr="00BC61B5" w:rsidRDefault="006E46C0" w:rsidP="00BC61B5">
      <w:pPr>
        <w:jc w:val="both"/>
        <w:rPr>
          <w:rFonts w:ascii="Calibri" w:hAnsi="Calibri"/>
        </w:rPr>
      </w:pPr>
    </w:p>
    <w:tbl>
      <w:tblPr>
        <w:tblW w:w="8988" w:type="dxa"/>
        <w:tblInd w:w="284" w:type="dxa"/>
        <w:tblLayout w:type="fixed"/>
        <w:tblCellMar>
          <w:left w:w="0" w:type="dxa"/>
          <w:right w:w="0" w:type="dxa"/>
        </w:tblCellMar>
        <w:tblLook w:val="0000" w:firstRow="0" w:lastRow="0" w:firstColumn="0" w:lastColumn="0" w:noHBand="0" w:noVBand="0"/>
      </w:tblPr>
      <w:tblGrid>
        <w:gridCol w:w="8988"/>
      </w:tblGrid>
      <w:tr w:rsidR="000B3AA9" w:rsidRPr="00CD429E" w:rsidTr="00737C3E">
        <w:tc>
          <w:tcPr>
            <w:tcW w:w="8988" w:type="dxa"/>
          </w:tcPr>
          <w:p w:rsidR="00B14D1D" w:rsidRPr="00CD429E" w:rsidRDefault="00B14D1D" w:rsidP="00BC61B5">
            <w:pPr>
              <w:tabs>
                <w:tab w:val="left" w:pos="1536"/>
              </w:tabs>
              <w:jc w:val="both"/>
              <w:rPr>
                <w:rFonts w:ascii="Calibri" w:hAnsi="Calibri"/>
                <w:sz w:val="22"/>
                <w:szCs w:val="22"/>
              </w:rPr>
            </w:pPr>
          </w:p>
          <w:p w:rsidR="000B3AA9" w:rsidRPr="00CD429E" w:rsidRDefault="002C0857" w:rsidP="00BC61B5">
            <w:pPr>
              <w:tabs>
                <w:tab w:val="left" w:pos="1536"/>
              </w:tabs>
              <w:jc w:val="both"/>
              <w:rPr>
                <w:rFonts w:ascii="Calibri" w:hAnsi="Calibri"/>
                <w:sz w:val="22"/>
                <w:szCs w:val="22"/>
              </w:rPr>
            </w:pPr>
            <w:r>
              <w:rPr>
                <w:rFonts w:ascii="Calibri" w:hAnsi="Calibri"/>
                <w:sz w:val="22"/>
                <w:szCs w:val="22"/>
              </w:rPr>
              <w:t>9</w:t>
            </w:r>
            <w:r w:rsidR="00D206E2" w:rsidRPr="00CD429E">
              <w:rPr>
                <w:rFonts w:ascii="Calibri" w:hAnsi="Calibri"/>
                <w:sz w:val="22"/>
                <w:szCs w:val="22"/>
              </w:rPr>
              <w:t xml:space="preserve"> </w:t>
            </w:r>
            <w:r w:rsidR="000163EC" w:rsidRPr="00CD429E">
              <w:rPr>
                <w:rFonts w:ascii="Calibri" w:hAnsi="Calibri"/>
                <w:sz w:val="22"/>
                <w:szCs w:val="22"/>
              </w:rPr>
              <w:t>February</w:t>
            </w:r>
            <w:r w:rsidR="00FF5DAA" w:rsidRPr="00CD429E">
              <w:rPr>
                <w:rFonts w:ascii="Calibri" w:hAnsi="Calibri"/>
                <w:sz w:val="22"/>
                <w:szCs w:val="22"/>
              </w:rPr>
              <w:t xml:space="preserve"> </w:t>
            </w:r>
            <w:r w:rsidR="000163EC" w:rsidRPr="00CD429E">
              <w:rPr>
                <w:rFonts w:ascii="Calibri" w:hAnsi="Calibri"/>
                <w:sz w:val="22"/>
                <w:szCs w:val="22"/>
              </w:rPr>
              <w:t>2017</w:t>
            </w:r>
          </w:p>
          <w:p w:rsidR="000B3AA9" w:rsidRPr="00CD429E" w:rsidRDefault="000B3AA9" w:rsidP="00BC61B5">
            <w:pPr>
              <w:jc w:val="both"/>
              <w:rPr>
                <w:rFonts w:ascii="Calibri" w:hAnsi="Calibri"/>
                <w:sz w:val="22"/>
                <w:szCs w:val="22"/>
              </w:rPr>
            </w:pPr>
          </w:p>
        </w:tc>
      </w:tr>
      <w:tr w:rsidR="000B3AA9" w:rsidRPr="00CD429E" w:rsidTr="00737C3E">
        <w:trPr>
          <w:trHeight w:hRule="exact" w:val="255"/>
        </w:trPr>
        <w:tc>
          <w:tcPr>
            <w:tcW w:w="8988" w:type="dxa"/>
          </w:tcPr>
          <w:p w:rsidR="000B3AA9" w:rsidRPr="00CD429E" w:rsidRDefault="000B3AA9" w:rsidP="00BC61B5">
            <w:pPr>
              <w:pStyle w:val="spacer"/>
              <w:jc w:val="both"/>
              <w:rPr>
                <w:rFonts w:ascii="Calibri" w:hAnsi="Calibri"/>
                <w:sz w:val="22"/>
                <w:szCs w:val="22"/>
              </w:rPr>
            </w:pPr>
          </w:p>
        </w:tc>
      </w:tr>
      <w:tr w:rsidR="000B3AA9" w:rsidRPr="00CD429E" w:rsidTr="00737C3E">
        <w:trPr>
          <w:trHeight w:val="1020"/>
        </w:trPr>
        <w:tc>
          <w:tcPr>
            <w:tcW w:w="8988" w:type="dxa"/>
            <w:tcBorders>
              <w:bottom w:val="nil"/>
            </w:tcBorders>
          </w:tcPr>
          <w:p w:rsidR="00A80FD4" w:rsidRPr="00CD429E" w:rsidRDefault="00A80FD4" w:rsidP="00BC61B5">
            <w:pPr>
              <w:jc w:val="both"/>
              <w:rPr>
                <w:rFonts w:ascii="Calibri" w:hAnsi="Calibri"/>
                <w:sz w:val="22"/>
                <w:szCs w:val="22"/>
              </w:rPr>
            </w:pPr>
            <w:r w:rsidRPr="00CD429E">
              <w:rPr>
                <w:rFonts w:ascii="Calibri" w:hAnsi="Calibri"/>
                <w:sz w:val="22"/>
                <w:szCs w:val="22"/>
              </w:rPr>
              <w:t>Dr Tony Richards</w:t>
            </w:r>
          </w:p>
          <w:p w:rsidR="00A80FD4" w:rsidRPr="00CD429E" w:rsidRDefault="00A80FD4" w:rsidP="00BC61B5">
            <w:pPr>
              <w:jc w:val="both"/>
              <w:rPr>
                <w:rFonts w:ascii="Calibri" w:hAnsi="Calibri"/>
                <w:sz w:val="22"/>
                <w:szCs w:val="22"/>
              </w:rPr>
            </w:pPr>
            <w:r w:rsidRPr="00CD429E">
              <w:rPr>
                <w:rFonts w:ascii="Calibri" w:hAnsi="Calibri"/>
                <w:sz w:val="22"/>
                <w:szCs w:val="22"/>
              </w:rPr>
              <w:t>Head of Payments Policy Department</w:t>
            </w:r>
          </w:p>
          <w:p w:rsidR="000B3AA9" w:rsidRPr="00CD429E" w:rsidRDefault="00A80FD4" w:rsidP="00BC61B5">
            <w:pPr>
              <w:jc w:val="both"/>
              <w:rPr>
                <w:rFonts w:ascii="Calibri" w:hAnsi="Calibri"/>
                <w:sz w:val="22"/>
                <w:szCs w:val="22"/>
              </w:rPr>
            </w:pPr>
            <w:r w:rsidRPr="00CD429E">
              <w:rPr>
                <w:rFonts w:ascii="Calibri" w:hAnsi="Calibri"/>
                <w:sz w:val="22"/>
                <w:szCs w:val="22"/>
              </w:rPr>
              <w:t>Reserve Bank of Australia</w:t>
            </w:r>
          </w:p>
        </w:tc>
      </w:tr>
      <w:tr w:rsidR="000B3AA9" w:rsidRPr="00CD429E" w:rsidTr="00737C3E">
        <w:trPr>
          <w:trHeight w:hRule="exact" w:val="492"/>
        </w:trPr>
        <w:tc>
          <w:tcPr>
            <w:tcW w:w="8988" w:type="dxa"/>
            <w:tcBorders>
              <w:bottom w:val="nil"/>
            </w:tcBorders>
          </w:tcPr>
          <w:p w:rsidR="000B3AA9" w:rsidRPr="00CD429E" w:rsidRDefault="000B3AA9" w:rsidP="00BC61B5">
            <w:pPr>
              <w:pStyle w:val="spacer"/>
              <w:jc w:val="both"/>
              <w:rPr>
                <w:rFonts w:ascii="Calibri" w:hAnsi="Calibri"/>
              </w:rPr>
            </w:pPr>
          </w:p>
        </w:tc>
      </w:tr>
    </w:tbl>
    <w:p w:rsidR="000B3AA9" w:rsidRPr="00CD429E" w:rsidRDefault="000B3AA9" w:rsidP="00BC61B5">
      <w:pPr>
        <w:pStyle w:val="BodyCopyCG"/>
        <w:ind w:left="284"/>
        <w:jc w:val="both"/>
        <w:rPr>
          <w:rFonts w:ascii="Calibri" w:hAnsi="Calibri"/>
          <w:szCs w:val="21"/>
        </w:rPr>
      </w:pPr>
      <w:r w:rsidRPr="00CD429E">
        <w:rPr>
          <w:rFonts w:ascii="Calibri" w:hAnsi="Calibri"/>
          <w:szCs w:val="21"/>
        </w:rPr>
        <w:t xml:space="preserve">Dear </w:t>
      </w:r>
      <w:r w:rsidR="00A80FD4" w:rsidRPr="00CD429E">
        <w:rPr>
          <w:rFonts w:ascii="Calibri" w:hAnsi="Calibri"/>
          <w:szCs w:val="21"/>
        </w:rPr>
        <w:t>Dr Richards</w:t>
      </w:r>
      <w:r w:rsidRPr="00CD429E">
        <w:rPr>
          <w:rFonts w:ascii="Calibri" w:hAnsi="Calibri"/>
          <w:szCs w:val="21"/>
        </w:rPr>
        <w:t>,</w:t>
      </w:r>
    </w:p>
    <w:p w:rsidR="00FF5DAA" w:rsidRPr="00CD429E" w:rsidRDefault="004F4929" w:rsidP="00BC61B5">
      <w:pPr>
        <w:pStyle w:val="BodyCopyCG"/>
        <w:ind w:left="284"/>
        <w:jc w:val="both"/>
        <w:rPr>
          <w:rFonts w:ascii="Calibri" w:hAnsi="Calibri"/>
          <w:b/>
          <w:szCs w:val="21"/>
        </w:rPr>
      </w:pPr>
      <w:r w:rsidRPr="00CD429E">
        <w:rPr>
          <w:rFonts w:ascii="Calibri" w:hAnsi="Calibri"/>
          <w:b/>
          <w:szCs w:val="21"/>
        </w:rPr>
        <w:t>Dual-Network Cards and Mobile Wallet Technology Consultation Paper December 2016</w:t>
      </w:r>
    </w:p>
    <w:p w:rsidR="00B14D1D" w:rsidRPr="00CD429E" w:rsidRDefault="00421D76" w:rsidP="00BC61B5">
      <w:pPr>
        <w:pStyle w:val="BodyCopyCG"/>
        <w:spacing w:after="0"/>
        <w:ind w:left="284"/>
        <w:jc w:val="both"/>
        <w:rPr>
          <w:rFonts w:ascii="Calibri" w:hAnsi="Calibri"/>
          <w:szCs w:val="21"/>
        </w:rPr>
      </w:pPr>
      <w:r w:rsidRPr="00CD429E">
        <w:rPr>
          <w:rFonts w:ascii="Calibri" w:hAnsi="Calibri"/>
          <w:szCs w:val="21"/>
        </w:rPr>
        <w:t xml:space="preserve">Coles appreciates the opportunity to </w:t>
      </w:r>
      <w:r w:rsidR="007677B1" w:rsidRPr="00CD429E">
        <w:rPr>
          <w:rFonts w:ascii="Calibri" w:hAnsi="Calibri"/>
          <w:szCs w:val="21"/>
        </w:rPr>
        <w:t xml:space="preserve">provide </w:t>
      </w:r>
      <w:r w:rsidR="00675C74" w:rsidRPr="00CD429E">
        <w:rPr>
          <w:rFonts w:ascii="Calibri" w:hAnsi="Calibri"/>
          <w:szCs w:val="21"/>
        </w:rPr>
        <w:t xml:space="preserve">the Reserve </w:t>
      </w:r>
      <w:r w:rsidR="00675C74" w:rsidRPr="00CD429E">
        <w:rPr>
          <w:rFonts w:ascii="Calibri" w:hAnsi="Calibri"/>
          <w:sz w:val="22"/>
          <w:szCs w:val="22"/>
        </w:rPr>
        <w:t>Bank of Australia (</w:t>
      </w:r>
      <w:r w:rsidR="00675C74" w:rsidRPr="00CD429E">
        <w:rPr>
          <w:rFonts w:ascii="Calibri" w:hAnsi="Calibri"/>
          <w:b/>
          <w:sz w:val="22"/>
          <w:szCs w:val="22"/>
        </w:rPr>
        <w:t xml:space="preserve">the </w:t>
      </w:r>
      <w:r w:rsidR="009016F8" w:rsidRPr="00CD429E">
        <w:rPr>
          <w:rFonts w:ascii="Calibri" w:hAnsi="Calibri"/>
          <w:b/>
          <w:sz w:val="22"/>
          <w:szCs w:val="22"/>
        </w:rPr>
        <w:t xml:space="preserve">Reserve </w:t>
      </w:r>
      <w:r w:rsidR="00675C74" w:rsidRPr="00CD429E">
        <w:rPr>
          <w:rFonts w:ascii="Calibri" w:hAnsi="Calibri"/>
          <w:b/>
          <w:sz w:val="22"/>
          <w:szCs w:val="22"/>
        </w:rPr>
        <w:t>Bank</w:t>
      </w:r>
      <w:r w:rsidR="00675C74" w:rsidRPr="00CD429E">
        <w:rPr>
          <w:rFonts w:ascii="Calibri" w:hAnsi="Calibri"/>
          <w:sz w:val="22"/>
          <w:szCs w:val="22"/>
        </w:rPr>
        <w:t>)</w:t>
      </w:r>
      <w:r w:rsidR="00675C74" w:rsidRPr="00CD429E">
        <w:rPr>
          <w:rFonts w:ascii="Calibri" w:hAnsi="Calibri"/>
          <w:szCs w:val="21"/>
        </w:rPr>
        <w:t xml:space="preserve"> </w:t>
      </w:r>
      <w:r w:rsidR="007677B1" w:rsidRPr="00CD429E">
        <w:rPr>
          <w:rFonts w:ascii="Calibri" w:hAnsi="Calibri"/>
          <w:szCs w:val="21"/>
        </w:rPr>
        <w:t xml:space="preserve">with </w:t>
      </w:r>
      <w:r w:rsidR="00D83D7C" w:rsidRPr="00CD429E">
        <w:rPr>
          <w:rFonts w:ascii="Calibri" w:hAnsi="Calibri"/>
          <w:szCs w:val="21"/>
        </w:rPr>
        <w:t xml:space="preserve">this submission </w:t>
      </w:r>
      <w:r w:rsidRPr="00CD429E">
        <w:rPr>
          <w:rFonts w:ascii="Calibri" w:hAnsi="Calibri"/>
          <w:szCs w:val="21"/>
        </w:rPr>
        <w:t xml:space="preserve">on the </w:t>
      </w:r>
      <w:r w:rsidR="004F4929" w:rsidRPr="00CD429E">
        <w:rPr>
          <w:rFonts w:ascii="Calibri" w:hAnsi="Calibri"/>
          <w:szCs w:val="21"/>
        </w:rPr>
        <w:t xml:space="preserve">issues </w:t>
      </w:r>
      <w:r w:rsidR="00D83D7C" w:rsidRPr="00CD429E">
        <w:rPr>
          <w:rFonts w:ascii="Calibri" w:hAnsi="Calibri"/>
          <w:szCs w:val="21"/>
        </w:rPr>
        <w:t>raised for consultation</w:t>
      </w:r>
      <w:r w:rsidRPr="00CD429E">
        <w:rPr>
          <w:rFonts w:ascii="Calibri" w:hAnsi="Calibri"/>
          <w:szCs w:val="21"/>
        </w:rPr>
        <w:t xml:space="preserve"> in the </w:t>
      </w:r>
      <w:r w:rsidR="004F4929" w:rsidRPr="00CD429E">
        <w:rPr>
          <w:rFonts w:ascii="Calibri" w:hAnsi="Calibri"/>
          <w:szCs w:val="21"/>
        </w:rPr>
        <w:t xml:space="preserve">Dual-Network Cards </w:t>
      </w:r>
      <w:r w:rsidR="00AB1925" w:rsidRPr="00CD429E">
        <w:rPr>
          <w:rFonts w:ascii="Calibri" w:hAnsi="Calibri"/>
          <w:szCs w:val="21"/>
        </w:rPr>
        <w:t>(</w:t>
      </w:r>
      <w:r w:rsidR="00AB1925" w:rsidRPr="00BC61B5">
        <w:rPr>
          <w:rFonts w:ascii="Calibri" w:hAnsi="Calibri"/>
          <w:b/>
        </w:rPr>
        <w:t>DNCs</w:t>
      </w:r>
      <w:r w:rsidR="00AB1925" w:rsidRPr="00CD429E">
        <w:rPr>
          <w:rFonts w:ascii="Calibri" w:hAnsi="Calibri"/>
          <w:szCs w:val="21"/>
        </w:rPr>
        <w:t xml:space="preserve">) </w:t>
      </w:r>
      <w:r w:rsidR="004F4929" w:rsidRPr="00CD429E">
        <w:rPr>
          <w:rFonts w:ascii="Calibri" w:hAnsi="Calibri"/>
          <w:szCs w:val="21"/>
        </w:rPr>
        <w:t xml:space="preserve">and Mobile Wallet Technology Consultation Paper </w:t>
      </w:r>
      <w:r w:rsidRPr="00CD429E">
        <w:rPr>
          <w:rFonts w:ascii="Calibri" w:hAnsi="Calibri"/>
          <w:szCs w:val="21"/>
        </w:rPr>
        <w:t xml:space="preserve">(the </w:t>
      </w:r>
      <w:r w:rsidRPr="00CD429E">
        <w:rPr>
          <w:rFonts w:ascii="Calibri" w:hAnsi="Calibri"/>
          <w:b/>
          <w:szCs w:val="21"/>
        </w:rPr>
        <w:t>Consultation Paper</w:t>
      </w:r>
      <w:r w:rsidRPr="00CD429E">
        <w:rPr>
          <w:rFonts w:ascii="Calibri" w:hAnsi="Calibri"/>
          <w:szCs w:val="21"/>
        </w:rPr>
        <w:t>).</w:t>
      </w:r>
    </w:p>
    <w:p w:rsidR="00421D76" w:rsidRPr="00CD429E" w:rsidRDefault="00421D76" w:rsidP="00BC61B5">
      <w:pPr>
        <w:pStyle w:val="BodyCopyCG"/>
        <w:spacing w:after="0"/>
        <w:ind w:left="284"/>
        <w:jc w:val="both"/>
        <w:rPr>
          <w:rFonts w:ascii="Calibri" w:hAnsi="Calibri"/>
          <w:szCs w:val="21"/>
        </w:rPr>
      </w:pPr>
    </w:p>
    <w:p w:rsidR="00675C74" w:rsidRPr="00CD429E" w:rsidRDefault="004F4929" w:rsidP="005D0A5D">
      <w:pPr>
        <w:pStyle w:val="BodyCopyCG"/>
        <w:spacing w:after="0"/>
        <w:ind w:left="284"/>
        <w:jc w:val="both"/>
        <w:rPr>
          <w:rFonts w:ascii="Calibri" w:hAnsi="Calibri"/>
          <w:szCs w:val="21"/>
        </w:rPr>
      </w:pPr>
      <w:r w:rsidRPr="00CD429E">
        <w:rPr>
          <w:rFonts w:ascii="Calibri" w:hAnsi="Calibri"/>
          <w:szCs w:val="21"/>
        </w:rPr>
        <w:t xml:space="preserve">Coles </w:t>
      </w:r>
      <w:r w:rsidR="00DF1F13" w:rsidRPr="00CD429E">
        <w:rPr>
          <w:rFonts w:ascii="Calibri" w:hAnsi="Calibri"/>
          <w:szCs w:val="21"/>
        </w:rPr>
        <w:t>Group Ltd</w:t>
      </w:r>
      <w:r w:rsidR="00675C74" w:rsidRPr="00CD429E">
        <w:rPr>
          <w:rFonts w:ascii="Calibri" w:hAnsi="Calibri"/>
          <w:szCs w:val="21"/>
        </w:rPr>
        <w:t xml:space="preserve"> and its related entities</w:t>
      </w:r>
      <w:r w:rsidR="00DF1F13" w:rsidRPr="00CD429E">
        <w:rPr>
          <w:rFonts w:ascii="Calibri" w:hAnsi="Calibri"/>
          <w:szCs w:val="21"/>
        </w:rPr>
        <w:t xml:space="preserve"> (</w:t>
      </w:r>
      <w:r w:rsidR="00DF1F13" w:rsidRPr="00CD429E">
        <w:rPr>
          <w:rFonts w:ascii="Calibri" w:hAnsi="Calibri"/>
          <w:b/>
          <w:szCs w:val="21"/>
        </w:rPr>
        <w:t>Coles</w:t>
      </w:r>
      <w:r w:rsidR="00DF1F13" w:rsidRPr="00CD429E">
        <w:rPr>
          <w:rFonts w:ascii="Calibri" w:hAnsi="Calibri"/>
          <w:szCs w:val="21"/>
        </w:rPr>
        <w:t xml:space="preserve">) </w:t>
      </w:r>
      <w:r w:rsidRPr="00CD429E">
        <w:rPr>
          <w:rFonts w:ascii="Calibri" w:hAnsi="Calibri"/>
          <w:szCs w:val="21"/>
        </w:rPr>
        <w:t>provide fresh food, groceries, general merchandise, liquor, fuel and financial services to more than 21 million customers on</w:t>
      </w:r>
      <w:r w:rsidR="00E86567" w:rsidRPr="00CD429E">
        <w:rPr>
          <w:rFonts w:ascii="Calibri" w:hAnsi="Calibri"/>
          <w:szCs w:val="21"/>
        </w:rPr>
        <w:t xml:space="preserve"> average each week through its </w:t>
      </w:r>
      <w:r w:rsidRPr="00CD429E">
        <w:rPr>
          <w:rFonts w:ascii="Calibri" w:hAnsi="Calibri"/>
          <w:szCs w:val="21"/>
        </w:rPr>
        <w:t xml:space="preserve">store network and online platform. Coles has more </w:t>
      </w:r>
      <w:r w:rsidRPr="00CD429E">
        <w:rPr>
          <w:rFonts w:ascii="Calibri" w:hAnsi="Calibri"/>
          <w:color w:val="000000"/>
          <w:szCs w:val="21"/>
        </w:rPr>
        <w:t>than 102,000 team members and operates 2,431 retail outlets nationally</w:t>
      </w:r>
      <w:r w:rsidR="00421D76" w:rsidRPr="00CD429E">
        <w:rPr>
          <w:rFonts w:ascii="Calibri" w:hAnsi="Calibri"/>
          <w:szCs w:val="21"/>
        </w:rPr>
        <w:t xml:space="preserve">.  </w:t>
      </w:r>
    </w:p>
    <w:p w:rsidR="007E2777" w:rsidRPr="00CD429E" w:rsidRDefault="007E2777" w:rsidP="005D0A5D">
      <w:pPr>
        <w:pStyle w:val="BodyCopyCG"/>
        <w:spacing w:after="0"/>
        <w:ind w:left="284"/>
        <w:jc w:val="both"/>
        <w:rPr>
          <w:rFonts w:ascii="Calibri" w:hAnsi="Calibri"/>
          <w:szCs w:val="21"/>
        </w:rPr>
      </w:pPr>
    </w:p>
    <w:p w:rsidR="007E2777" w:rsidRPr="00CD429E" w:rsidRDefault="00675C74" w:rsidP="005D0A5D">
      <w:pPr>
        <w:pStyle w:val="BodyCopyCG"/>
        <w:spacing w:after="0"/>
        <w:ind w:left="284"/>
        <w:jc w:val="both"/>
        <w:rPr>
          <w:rFonts w:ascii="Calibri" w:hAnsi="Calibri"/>
          <w:szCs w:val="21"/>
        </w:rPr>
      </w:pPr>
      <w:r w:rsidRPr="00CD429E">
        <w:rPr>
          <w:rFonts w:ascii="Calibri" w:hAnsi="Calibri"/>
          <w:szCs w:val="21"/>
        </w:rPr>
        <w:t>Coles has</w:t>
      </w:r>
      <w:r w:rsidR="0015752B" w:rsidRPr="00CD429E">
        <w:rPr>
          <w:rFonts w:ascii="Calibri" w:hAnsi="Calibri"/>
          <w:szCs w:val="21"/>
        </w:rPr>
        <w:t xml:space="preserve"> a long term strategic focus on </w:t>
      </w:r>
      <w:r w:rsidR="007E2777" w:rsidRPr="00CD429E">
        <w:rPr>
          <w:rFonts w:ascii="Calibri" w:hAnsi="Calibri"/>
          <w:szCs w:val="21"/>
        </w:rPr>
        <w:t xml:space="preserve">lowering the price of the weekly shopping basket for our customers who on average have </w:t>
      </w:r>
      <w:r w:rsidR="00AC514D" w:rsidRPr="00CD429E">
        <w:rPr>
          <w:rFonts w:ascii="Calibri" w:hAnsi="Calibri"/>
          <w:szCs w:val="21"/>
        </w:rPr>
        <w:t xml:space="preserve">a </w:t>
      </w:r>
      <w:r w:rsidR="00BC61B5">
        <w:rPr>
          <w:rFonts w:ascii="Calibri" w:hAnsi="Calibri"/>
          <w:szCs w:val="21"/>
        </w:rPr>
        <w:t xml:space="preserve">weekly </w:t>
      </w:r>
      <w:r w:rsidR="00AC514D" w:rsidRPr="00CD429E">
        <w:rPr>
          <w:rFonts w:ascii="Calibri" w:hAnsi="Calibri"/>
          <w:szCs w:val="21"/>
        </w:rPr>
        <w:t xml:space="preserve">budget of </w:t>
      </w:r>
      <w:r w:rsidR="007E2777" w:rsidRPr="00CD429E">
        <w:rPr>
          <w:rFonts w:ascii="Calibri" w:hAnsi="Calibri"/>
          <w:szCs w:val="21"/>
        </w:rPr>
        <w:t xml:space="preserve">$150 </w:t>
      </w:r>
      <w:r w:rsidR="00BC61B5">
        <w:rPr>
          <w:rFonts w:ascii="Calibri" w:hAnsi="Calibri"/>
          <w:szCs w:val="21"/>
        </w:rPr>
        <w:t>for a family of four</w:t>
      </w:r>
      <w:r w:rsidR="007E2777" w:rsidRPr="00CD429E">
        <w:rPr>
          <w:rFonts w:ascii="Calibri" w:hAnsi="Calibri"/>
          <w:szCs w:val="21"/>
        </w:rPr>
        <w:t xml:space="preserve"> to spend on groceries.  This focus has </w:t>
      </w:r>
      <w:r w:rsidR="00AC514D" w:rsidRPr="00CD429E">
        <w:rPr>
          <w:rFonts w:ascii="Calibri" w:hAnsi="Calibri"/>
          <w:szCs w:val="21"/>
        </w:rPr>
        <w:t>led to</w:t>
      </w:r>
      <w:r w:rsidR="007E2777" w:rsidRPr="00CD429E">
        <w:rPr>
          <w:rFonts w:ascii="Calibri" w:hAnsi="Calibri"/>
          <w:szCs w:val="21"/>
        </w:rPr>
        <w:t xml:space="preserve"> 7 years of consecutive price deflation </w:t>
      </w:r>
      <w:r w:rsidR="00AC514D" w:rsidRPr="00CD429E">
        <w:rPr>
          <w:rFonts w:ascii="Calibri" w:hAnsi="Calibri"/>
          <w:szCs w:val="21"/>
        </w:rPr>
        <w:t>in</w:t>
      </w:r>
      <w:r w:rsidR="007E2777" w:rsidRPr="00CD429E">
        <w:rPr>
          <w:rFonts w:ascii="Calibri" w:hAnsi="Calibri"/>
          <w:szCs w:val="21"/>
        </w:rPr>
        <w:t xml:space="preserve"> the weekly shop.</w:t>
      </w:r>
    </w:p>
    <w:p w:rsidR="009016F8" w:rsidRPr="00CD429E" w:rsidRDefault="009016F8" w:rsidP="005D0A5D">
      <w:pPr>
        <w:pStyle w:val="BodyCopyCG"/>
        <w:spacing w:after="0"/>
        <w:ind w:left="284"/>
        <w:jc w:val="both"/>
        <w:rPr>
          <w:rFonts w:ascii="Calibri" w:hAnsi="Calibri"/>
          <w:szCs w:val="21"/>
        </w:rPr>
      </w:pPr>
    </w:p>
    <w:p w:rsidR="00F84660" w:rsidRDefault="007E2777" w:rsidP="00BC61B5">
      <w:pPr>
        <w:pStyle w:val="BodyCopyCG"/>
        <w:spacing w:after="0"/>
        <w:ind w:left="284"/>
        <w:jc w:val="both"/>
        <w:rPr>
          <w:rFonts w:ascii="Calibri" w:hAnsi="Calibri"/>
          <w:szCs w:val="21"/>
        </w:rPr>
      </w:pPr>
      <w:r w:rsidRPr="00CD429E">
        <w:rPr>
          <w:rFonts w:ascii="Calibri" w:hAnsi="Calibri"/>
          <w:szCs w:val="21"/>
        </w:rPr>
        <w:t xml:space="preserve">Coles </w:t>
      </w:r>
      <w:r w:rsidR="00BC61B5">
        <w:rPr>
          <w:rFonts w:ascii="Calibri" w:hAnsi="Calibri"/>
          <w:szCs w:val="21"/>
        </w:rPr>
        <w:t xml:space="preserve">is a </w:t>
      </w:r>
      <w:r w:rsidR="00F84660">
        <w:rPr>
          <w:rFonts w:ascii="Calibri" w:hAnsi="Calibri"/>
          <w:szCs w:val="21"/>
        </w:rPr>
        <w:t>Member of</w:t>
      </w:r>
      <w:r w:rsidRPr="00CD429E">
        <w:rPr>
          <w:rFonts w:ascii="Calibri" w:hAnsi="Calibri"/>
          <w:szCs w:val="21"/>
        </w:rPr>
        <w:t xml:space="preserve"> eftpos Payments Australia Limited (</w:t>
      </w:r>
      <w:r w:rsidRPr="00CD429E">
        <w:rPr>
          <w:rFonts w:ascii="Calibri" w:hAnsi="Calibri"/>
          <w:b/>
          <w:szCs w:val="21"/>
        </w:rPr>
        <w:t>eftpos</w:t>
      </w:r>
      <w:r w:rsidRPr="00CD429E">
        <w:rPr>
          <w:rFonts w:ascii="Calibri" w:hAnsi="Calibri"/>
          <w:szCs w:val="21"/>
        </w:rPr>
        <w:t xml:space="preserve">) and </w:t>
      </w:r>
      <w:r w:rsidR="00F84660">
        <w:rPr>
          <w:rFonts w:ascii="Calibri" w:hAnsi="Calibri"/>
          <w:szCs w:val="21"/>
        </w:rPr>
        <w:t xml:space="preserve">appoints a Director to the board of </w:t>
      </w:r>
      <w:r w:rsidRPr="00CD429E">
        <w:rPr>
          <w:rFonts w:ascii="Calibri" w:hAnsi="Calibri"/>
          <w:szCs w:val="21"/>
        </w:rPr>
        <w:t xml:space="preserve">eftpos.  </w:t>
      </w:r>
    </w:p>
    <w:p w:rsidR="00BF2D6F" w:rsidRDefault="00BF2D6F" w:rsidP="005D0A5D">
      <w:pPr>
        <w:pStyle w:val="BodyCopyCG"/>
        <w:spacing w:after="0"/>
        <w:ind w:left="284"/>
        <w:jc w:val="both"/>
        <w:rPr>
          <w:rFonts w:ascii="Calibri" w:hAnsi="Calibri"/>
          <w:szCs w:val="21"/>
        </w:rPr>
      </w:pPr>
    </w:p>
    <w:p w:rsidR="009016F8" w:rsidRPr="00CD429E" w:rsidRDefault="00BF2D6F" w:rsidP="005D0A5D">
      <w:pPr>
        <w:pStyle w:val="BodyCopyCG"/>
        <w:spacing w:after="0"/>
        <w:ind w:left="284"/>
        <w:jc w:val="both"/>
        <w:rPr>
          <w:rFonts w:ascii="Calibri" w:hAnsi="Calibri"/>
          <w:szCs w:val="21"/>
        </w:rPr>
      </w:pPr>
      <w:r>
        <w:rPr>
          <w:rFonts w:ascii="Calibri" w:hAnsi="Calibri"/>
          <w:szCs w:val="21"/>
        </w:rPr>
        <w:t>A</w:t>
      </w:r>
      <w:r w:rsidR="009016F8" w:rsidRPr="00CD429E">
        <w:rPr>
          <w:rFonts w:ascii="Calibri" w:hAnsi="Calibri"/>
          <w:szCs w:val="21"/>
        </w:rPr>
        <w:t>s a large merchant and self-acquirer</w:t>
      </w:r>
      <w:r w:rsidR="00E86567" w:rsidRPr="00CD429E">
        <w:rPr>
          <w:rFonts w:ascii="Calibri" w:hAnsi="Calibri"/>
          <w:szCs w:val="21"/>
        </w:rPr>
        <w:t>,</w:t>
      </w:r>
      <w:r w:rsidR="009016F8" w:rsidRPr="00CD429E">
        <w:rPr>
          <w:rFonts w:ascii="Calibri" w:hAnsi="Calibri"/>
          <w:szCs w:val="21"/>
        </w:rPr>
        <w:t xml:space="preserve"> that has a clear business objective of minimising transaction payment costs in order to reduce costs </w:t>
      </w:r>
      <w:r w:rsidR="00D14DB4">
        <w:rPr>
          <w:rFonts w:ascii="Calibri" w:hAnsi="Calibri"/>
          <w:szCs w:val="21"/>
        </w:rPr>
        <w:t>for</w:t>
      </w:r>
      <w:r w:rsidR="00D14DB4" w:rsidRPr="00CD429E">
        <w:rPr>
          <w:rFonts w:ascii="Calibri" w:hAnsi="Calibri"/>
          <w:szCs w:val="21"/>
        </w:rPr>
        <w:t xml:space="preserve"> </w:t>
      </w:r>
      <w:r w:rsidR="009016F8" w:rsidRPr="00CD429E">
        <w:rPr>
          <w:rFonts w:ascii="Calibri" w:hAnsi="Calibri"/>
          <w:szCs w:val="21"/>
        </w:rPr>
        <w:t>our customers, Coles puts forwards its views in this submission as set out below.</w:t>
      </w:r>
    </w:p>
    <w:p w:rsidR="00421D76" w:rsidRPr="00CD429E" w:rsidRDefault="00421D76" w:rsidP="005D0A5D">
      <w:pPr>
        <w:pStyle w:val="BodyCopyCG"/>
        <w:spacing w:after="0"/>
        <w:jc w:val="both"/>
        <w:rPr>
          <w:rFonts w:ascii="Calibri" w:hAnsi="Calibri"/>
          <w:szCs w:val="21"/>
        </w:rPr>
      </w:pPr>
    </w:p>
    <w:p w:rsidR="007E2777" w:rsidRPr="00CD429E" w:rsidRDefault="007E2777" w:rsidP="00A1485A">
      <w:pPr>
        <w:pStyle w:val="BodyCopyCG"/>
        <w:keepNext/>
        <w:spacing w:after="0"/>
        <w:ind w:left="284"/>
        <w:jc w:val="both"/>
        <w:rPr>
          <w:rFonts w:ascii="Calibri" w:hAnsi="Calibri"/>
          <w:b/>
          <w:szCs w:val="21"/>
        </w:rPr>
      </w:pPr>
      <w:r w:rsidRPr="00CD429E">
        <w:rPr>
          <w:rFonts w:ascii="Calibri" w:hAnsi="Calibri"/>
          <w:b/>
          <w:szCs w:val="21"/>
        </w:rPr>
        <w:t>Background</w:t>
      </w:r>
    </w:p>
    <w:p w:rsidR="009016F8" w:rsidRPr="00CD429E" w:rsidRDefault="009016F8" w:rsidP="005D0A5D">
      <w:pPr>
        <w:pStyle w:val="BodyCopyCG"/>
        <w:spacing w:after="0"/>
        <w:ind w:left="284"/>
        <w:jc w:val="both"/>
        <w:rPr>
          <w:rFonts w:ascii="Calibri" w:hAnsi="Calibri"/>
          <w:b/>
          <w:szCs w:val="21"/>
        </w:rPr>
      </w:pPr>
    </w:p>
    <w:p w:rsidR="00E27419" w:rsidRPr="00CD429E" w:rsidRDefault="00E27419" w:rsidP="00BC61B5">
      <w:pPr>
        <w:pStyle w:val="BodyCopyCG"/>
        <w:spacing w:after="0"/>
        <w:ind w:left="284"/>
        <w:jc w:val="both"/>
        <w:rPr>
          <w:rFonts w:ascii="Calibri" w:hAnsi="Calibri"/>
          <w:szCs w:val="21"/>
        </w:rPr>
      </w:pPr>
      <w:r w:rsidRPr="00CD429E">
        <w:rPr>
          <w:rFonts w:ascii="Calibri" w:hAnsi="Calibri"/>
          <w:szCs w:val="21"/>
        </w:rPr>
        <w:t>In 2012</w:t>
      </w:r>
      <w:r w:rsidR="00505535">
        <w:rPr>
          <w:rFonts w:ascii="Calibri" w:hAnsi="Calibri"/>
          <w:szCs w:val="21"/>
        </w:rPr>
        <w:t>,</w:t>
      </w:r>
      <w:r w:rsidRPr="00CD429E">
        <w:rPr>
          <w:rFonts w:ascii="Calibri" w:hAnsi="Calibri"/>
          <w:szCs w:val="21"/>
        </w:rPr>
        <w:t xml:space="preserve"> the Payments System</w:t>
      </w:r>
      <w:r w:rsidR="00F84660">
        <w:rPr>
          <w:rFonts w:ascii="Calibri" w:hAnsi="Calibri"/>
          <w:szCs w:val="21"/>
        </w:rPr>
        <w:t xml:space="preserve"> Board discussed various issues </w:t>
      </w:r>
      <w:r w:rsidR="005C7472">
        <w:rPr>
          <w:rFonts w:ascii="Calibri" w:hAnsi="Calibri"/>
          <w:szCs w:val="21"/>
        </w:rPr>
        <w:t xml:space="preserve">of concern </w:t>
      </w:r>
      <w:r w:rsidR="00F84660">
        <w:rPr>
          <w:rFonts w:ascii="Calibri" w:hAnsi="Calibri"/>
          <w:szCs w:val="21"/>
        </w:rPr>
        <w:t xml:space="preserve">with eftpos, MasterCard and Visa including competition, </w:t>
      </w:r>
      <w:r w:rsidRPr="00CD429E">
        <w:rPr>
          <w:rFonts w:ascii="Calibri" w:hAnsi="Calibri"/>
          <w:szCs w:val="21"/>
        </w:rPr>
        <w:t>consumer choice and costs</w:t>
      </w:r>
      <w:r w:rsidR="00F84660">
        <w:rPr>
          <w:rFonts w:ascii="Calibri" w:hAnsi="Calibri"/>
          <w:szCs w:val="21"/>
        </w:rPr>
        <w:t>.  In 2013</w:t>
      </w:r>
      <w:r w:rsidR="00D14DB4">
        <w:rPr>
          <w:rFonts w:ascii="Calibri" w:hAnsi="Calibri"/>
          <w:szCs w:val="21"/>
        </w:rPr>
        <w:t>,</w:t>
      </w:r>
      <w:r w:rsidR="00F84660">
        <w:rPr>
          <w:rFonts w:ascii="Calibri" w:hAnsi="Calibri"/>
          <w:szCs w:val="21"/>
        </w:rPr>
        <w:t xml:space="preserve"> the Payment Systems board judged that regulatory intervention around these issues was unnecessary</w:t>
      </w:r>
      <w:r w:rsidR="005C7472">
        <w:rPr>
          <w:rFonts w:ascii="Calibri" w:hAnsi="Calibri"/>
          <w:szCs w:val="21"/>
        </w:rPr>
        <w:t xml:space="preserve"> at that stage.  The networks and the Reserve Bank subsequently agreed to address the Payment Services Boards concerns through a voluntary undertaking.  </w:t>
      </w:r>
      <w:r w:rsidR="009016F8" w:rsidRPr="00CD429E">
        <w:rPr>
          <w:rFonts w:ascii="Calibri" w:hAnsi="Calibri"/>
          <w:szCs w:val="21"/>
        </w:rPr>
        <w:t>Coles</w:t>
      </w:r>
      <w:r w:rsidR="00984366" w:rsidRPr="00CD429E">
        <w:rPr>
          <w:rFonts w:ascii="Calibri" w:hAnsi="Calibri"/>
          <w:szCs w:val="21"/>
        </w:rPr>
        <w:t xml:space="preserve"> note</w:t>
      </w:r>
      <w:r w:rsidR="009016F8" w:rsidRPr="00CD429E">
        <w:rPr>
          <w:rFonts w:ascii="Calibri" w:hAnsi="Calibri"/>
          <w:szCs w:val="21"/>
        </w:rPr>
        <w:t>s</w:t>
      </w:r>
      <w:r w:rsidR="00984366" w:rsidRPr="00CD429E">
        <w:rPr>
          <w:rFonts w:ascii="Calibri" w:hAnsi="Calibri"/>
          <w:szCs w:val="21"/>
        </w:rPr>
        <w:t xml:space="preserve"> the following commitments from the voluntary undertaking</w:t>
      </w:r>
      <w:r w:rsidR="00FE2170" w:rsidRPr="00CD429E">
        <w:rPr>
          <w:rFonts w:ascii="Calibri" w:hAnsi="Calibri"/>
          <w:szCs w:val="21"/>
        </w:rPr>
        <w:t>:</w:t>
      </w:r>
    </w:p>
    <w:p w:rsidR="00F82270" w:rsidRPr="00CD429E" w:rsidRDefault="00F82270" w:rsidP="00BC61B5">
      <w:pPr>
        <w:pStyle w:val="BodyCopyCG"/>
        <w:spacing w:after="0"/>
        <w:ind w:left="284"/>
        <w:jc w:val="both"/>
        <w:rPr>
          <w:rFonts w:ascii="Calibri" w:hAnsi="Calibri"/>
          <w:szCs w:val="21"/>
        </w:rPr>
      </w:pPr>
    </w:p>
    <w:p w:rsidR="00F82270" w:rsidRPr="00CD429E" w:rsidRDefault="00F82270" w:rsidP="00BC61B5">
      <w:pPr>
        <w:pStyle w:val="BodyCopyCG"/>
        <w:ind w:left="709"/>
        <w:jc w:val="both"/>
        <w:rPr>
          <w:rFonts w:ascii="Calibri" w:hAnsi="Calibri"/>
          <w:i/>
          <w:szCs w:val="21"/>
        </w:rPr>
      </w:pPr>
      <w:r w:rsidRPr="00CD429E">
        <w:rPr>
          <w:rFonts w:ascii="Calibri" w:hAnsi="Calibri"/>
          <w:i/>
          <w:szCs w:val="21"/>
        </w:rPr>
        <w:t xml:space="preserve">“- not to prevent merchants from exercising choice in the networks they accept, in both the contact and contactless environments; and </w:t>
      </w:r>
    </w:p>
    <w:p w:rsidR="00F82270" w:rsidRPr="00CD429E" w:rsidRDefault="00F82270" w:rsidP="00BC61B5">
      <w:pPr>
        <w:pStyle w:val="BodyCopyCG"/>
        <w:ind w:left="709"/>
        <w:jc w:val="both"/>
        <w:rPr>
          <w:rFonts w:ascii="Calibri" w:hAnsi="Calibri"/>
          <w:szCs w:val="21"/>
        </w:rPr>
      </w:pPr>
      <w:r w:rsidRPr="00CD429E">
        <w:rPr>
          <w:rFonts w:ascii="Calibri" w:hAnsi="Calibri"/>
          <w:i/>
          <w:szCs w:val="21"/>
        </w:rPr>
        <w:t>- not to prevent merchants from exercising their own transaction routing priorities when there are two contactless debit applications on one card.”</w:t>
      </w:r>
    </w:p>
    <w:p w:rsidR="00A84038" w:rsidRPr="00CD429E" w:rsidRDefault="009016F8" w:rsidP="00BC61B5">
      <w:pPr>
        <w:pStyle w:val="BodyCopyCG"/>
        <w:spacing w:after="0"/>
        <w:ind w:left="284"/>
        <w:jc w:val="both"/>
        <w:rPr>
          <w:rFonts w:ascii="Calibri" w:hAnsi="Calibri"/>
          <w:szCs w:val="21"/>
        </w:rPr>
      </w:pPr>
      <w:r w:rsidRPr="00CD429E">
        <w:rPr>
          <w:rFonts w:ascii="Calibri" w:hAnsi="Calibri"/>
          <w:szCs w:val="21"/>
        </w:rPr>
        <w:t xml:space="preserve">Based on Coles’ </w:t>
      </w:r>
      <w:r w:rsidR="005C7472">
        <w:rPr>
          <w:rFonts w:ascii="Calibri" w:hAnsi="Calibri"/>
          <w:szCs w:val="21"/>
        </w:rPr>
        <w:t xml:space="preserve">understanding of the undertaking, </w:t>
      </w:r>
      <w:r w:rsidRPr="00CD429E">
        <w:rPr>
          <w:rFonts w:ascii="Calibri" w:hAnsi="Calibri"/>
          <w:szCs w:val="21"/>
        </w:rPr>
        <w:t xml:space="preserve">relevant experience and insight, </w:t>
      </w:r>
      <w:r w:rsidR="005C7472">
        <w:rPr>
          <w:rFonts w:ascii="Calibri" w:hAnsi="Calibri"/>
          <w:szCs w:val="21"/>
        </w:rPr>
        <w:t xml:space="preserve">we provide in this submission </w:t>
      </w:r>
      <w:r w:rsidRPr="00CD429E">
        <w:rPr>
          <w:rFonts w:ascii="Calibri" w:hAnsi="Calibri"/>
          <w:szCs w:val="21"/>
        </w:rPr>
        <w:t xml:space="preserve">a </w:t>
      </w:r>
      <w:r w:rsidR="00D83D7C" w:rsidRPr="00CD429E">
        <w:rPr>
          <w:rFonts w:ascii="Calibri" w:hAnsi="Calibri"/>
          <w:szCs w:val="21"/>
        </w:rPr>
        <w:t xml:space="preserve">response to </w:t>
      </w:r>
      <w:r w:rsidR="00FA1879" w:rsidRPr="00CD429E">
        <w:rPr>
          <w:rFonts w:ascii="Calibri" w:hAnsi="Calibri"/>
          <w:szCs w:val="21"/>
        </w:rPr>
        <w:t xml:space="preserve">the following </w:t>
      </w:r>
      <w:r w:rsidR="00E01180" w:rsidRPr="00CD429E">
        <w:rPr>
          <w:rFonts w:ascii="Calibri" w:hAnsi="Calibri"/>
          <w:szCs w:val="21"/>
        </w:rPr>
        <w:t>questions r</w:t>
      </w:r>
      <w:r w:rsidR="00D83D7C" w:rsidRPr="00CD429E">
        <w:rPr>
          <w:rFonts w:ascii="Calibri" w:hAnsi="Calibri"/>
          <w:szCs w:val="21"/>
        </w:rPr>
        <w:t>aised in the Consultation Paper</w:t>
      </w:r>
      <w:r w:rsidR="00FA1879" w:rsidRPr="00CD429E">
        <w:rPr>
          <w:rFonts w:ascii="Calibri" w:hAnsi="Calibri"/>
          <w:szCs w:val="21"/>
        </w:rPr>
        <w:t>:</w:t>
      </w:r>
    </w:p>
    <w:p w:rsidR="00FA1879" w:rsidRPr="00CD429E" w:rsidRDefault="00FA1879" w:rsidP="00BC61B5">
      <w:pPr>
        <w:pStyle w:val="BodyCopyCG"/>
        <w:spacing w:after="0"/>
        <w:ind w:left="284"/>
        <w:jc w:val="both"/>
        <w:rPr>
          <w:rFonts w:ascii="Calibri" w:hAnsi="Calibri"/>
          <w:szCs w:val="21"/>
        </w:rPr>
      </w:pPr>
    </w:p>
    <w:p w:rsidR="009D4E94" w:rsidRPr="00CD429E" w:rsidRDefault="00E01180" w:rsidP="00BC61B5">
      <w:pPr>
        <w:pStyle w:val="BodyCopyCG"/>
        <w:spacing w:after="0"/>
        <w:ind w:left="709"/>
        <w:jc w:val="both"/>
        <w:rPr>
          <w:rFonts w:ascii="Calibri" w:hAnsi="Calibri"/>
          <w:szCs w:val="21"/>
        </w:rPr>
      </w:pPr>
      <w:r w:rsidRPr="00CD429E">
        <w:rPr>
          <w:rFonts w:ascii="Calibri" w:hAnsi="Calibri"/>
          <w:szCs w:val="21"/>
        </w:rPr>
        <w:t>1</w:t>
      </w:r>
      <w:r w:rsidR="001B0650" w:rsidRPr="00CD429E">
        <w:rPr>
          <w:rFonts w:ascii="Calibri" w:hAnsi="Calibri"/>
          <w:szCs w:val="21"/>
        </w:rPr>
        <w:t xml:space="preserve"> and 2</w:t>
      </w:r>
      <w:r w:rsidRPr="00CD429E">
        <w:rPr>
          <w:rFonts w:ascii="Calibri" w:hAnsi="Calibri"/>
          <w:szCs w:val="21"/>
        </w:rPr>
        <w:t xml:space="preserve">. </w:t>
      </w:r>
      <w:r w:rsidR="00FA1879" w:rsidRPr="00CD429E">
        <w:rPr>
          <w:rFonts w:ascii="Calibri" w:hAnsi="Calibri"/>
          <w:szCs w:val="21"/>
        </w:rPr>
        <w:t>The benefits to end users of choice of card/scheme in mobile payments</w:t>
      </w:r>
      <w:r w:rsidR="001B0650" w:rsidRPr="00CD429E">
        <w:rPr>
          <w:rFonts w:ascii="Calibri" w:hAnsi="Calibri"/>
          <w:szCs w:val="21"/>
        </w:rPr>
        <w:t xml:space="preserve"> and impediments imposed by card schemes on mobile wallet provisioning of competing networks on dual-network card</w:t>
      </w:r>
    </w:p>
    <w:p w:rsidR="009D4E94" w:rsidRPr="00CD429E" w:rsidRDefault="009D4E94" w:rsidP="005D0A5D">
      <w:pPr>
        <w:pStyle w:val="BodyCopyCG"/>
        <w:spacing w:after="0"/>
        <w:ind w:left="709"/>
        <w:jc w:val="both"/>
        <w:rPr>
          <w:rFonts w:ascii="Calibri" w:hAnsi="Calibri"/>
          <w:szCs w:val="21"/>
        </w:rPr>
      </w:pPr>
    </w:p>
    <w:p w:rsidR="009D4E94" w:rsidRPr="00CD429E" w:rsidRDefault="00E01180" w:rsidP="00BC61B5">
      <w:pPr>
        <w:pStyle w:val="BodyCopyCG"/>
        <w:spacing w:after="0"/>
        <w:ind w:left="709"/>
        <w:jc w:val="both"/>
        <w:rPr>
          <w:rFonts w:ascii="Calibri" w:hAnsi="Calibri"/>
          <w:szCs w:val="21"/>
        </w:rPr>
      </w:pPr>
      <w:r w:rsidRPr="00CD429E">
        <w:rPr>
          <w:rFonts w:ascii="Calibri" w:hAnsi="Calibri"/>
          <w:szCs w:val="21"/>
        </w:rPr>
        <w:t xml:space="preserve">3. </w:t>
      </w:r>
      <w:r w:rsidR="00FA1879" w:rsidRPr="00CD429E">
        <w:rPr>
          <w:rFonts w:ascii="Calibri" w:hAnsi="Calibri"/>
          <w:szCs w:val="21"/>
        </w:rPr>
        <w:t>The likely effects on competition and efficiency in the payments system</w:t>
      </w:r>
      <w:r w:rsidR="00773ED9" w:rsidRPr="00CD429E">
        <w:rPr>
          <w:rFonts w:ascii="Calibri" w:hAnsi="Calibri"/>
          <w:szCs w:val="21"/>
        </w:rPr>
        <w:t xml:space="preserve"> if</w:t>
      </w:r>
      <w:r w:rsidR="00FA1879" w:rsidRPr="00CD429E">
        <w:rPr>
          <w:rFonts w:ascii="Calibri" w:hAnsi="Calibri"/>
          <w:szCs w:val="21"/>
        </w:rPr>
        <w:t xml:space="preserve"> choice </w:t>
      </w:r>
      <w:r w:rsidR="00A8148D" w:rsidRPr="00CD429E">
        <w:rPr>
          <w:rFonts w:ascii="Calibri" w:hAnsi="Calibri"/>
          <w:szCs w:val="21"/>
        </w:rPr>
        <w:t xml:space="preserve">is </w:t>
      </w:r>
      <w:r w:rsidR="00FA1879" w:rsidRPr="00CD429E">
        <w:rPr>
          <w:rFonts w:ascii="Calibri" w:hAnsi="Calibri"/>
          <w:szCs w:val="21"/>
        </w:rPr>
        <w:t>prevented or discouraged</w:t>
      </w:r>
    </w:p>
    <w:p w:rsidR="009D4E94" w:rsidRPr="00CD429E" w:rsidRDefault="009D4E94" w:rsidP="005D0A5D">
      <w:pPr>
        <w:pStyle w:val="BodyCopyCG"/>
        <w:spacing w:after="0"/>
        <w:ind w:left="709"/>
        <w:jc w:val="both"/>
        <w:rPr>
          <w:rFonts w:ascii="Calibri" w:hAnsi="Calibri"/>
          <w:szCs w:val="21"/>
        </w:rPr>
      </w:pPr>
    </w:p>
    <w:p w:rsidR="009D4E94" w:rsidRPr="00CD429E" w:rsidRDefault="009D4E94" w:rsidP="00BC61B5">
      <w:pPr>
        <w:pStyle w:val="BodyCopyCG"/>
        <w:spacing w:after="0"/>
        <w:ind w:left="709"/>
        <w:jc w:val="both"/>
        <w:rPr>
          <w:rFonts w:ascii="Calibri" w:hAnsi="Calibri"/>
          <w:szCs w:val="21"/>
        </w:rPr>
      </w:pPr>
      <w:r w:rsidRPr="00CD429E">
        <w:rPr>
          <w:rFonts w:ascii="Calibri" w:hAnsi="Calibri"/>
          <w:szCs w:val="21"/>
        </w:rPr>
        <w:t>5</w:t>
      </w:r>
      <w:r w:rsidR="00E01180" w:rsidRPr="00CD429E">
        <w:rPr>
          <w:rFonts w:ascii="Calibri" w:hAnsi="Calibri"/>
          <w:szCs w:val="21"/>
        </w:rPr>
        <w:t xml:space="preserve">. </w:t>
      </w:r>
      <w:r w:rsidR="00FA1879" w:rsidRPr="00CD429E">
        <w:rPr>
          <w:rFonts w:ascii="Calibri" w:hAnsi="Calibri"/>
          <w:szCs w:val="21"/>
        </w:rPr>
        <w:t xml:space="preserve">The effectiveness of the </w:t>
      </w:r>
      <w:r w:rsidR="00FA5B19" w:rsidRPr="00CD429E">
        <w:rPr>
          <w:rFonts w:ascii="Calibri" w:hAnsi="Calibri"/>
          <w:szCs w:val="21"/>
        </w:rPr>
        <w:t>initial</w:t>
      </w:r>
      <w:r w:rsidR="00FA1879" w:rsidRPr="00CD429E">
        <w:rPr>
          <w:rFonts w:ascii="Calibri" w:hAnsi="Calibri"/>
          <w:szCs w:val="21"/>
        </w:rPr>
        <w:t xml:space="preserve"> principles</w:t>
      </w:r>
      <w:r w:rsidR="00FA5B19" w:rsidRPr="00CD429E">
        <w:rPr>
          <w:rFonts w:ascii="Calibri" w:hAnsi="Calibri"/>
          <w:szCs w:val="21"/>
        </w:rPr>
        <w:t xml:space="preserve"> </w:t>
      </w:r>
      <w:r w:rsidR="00187853" w:rsidRPr="00CD429E">
        <w:rPr>
          <w:rFonts w:ascii="Calibri" w:hAnsi="Calibri"/>
          <w:szCs w:val="21"/>
        </w:rPr>
        <w:t xml:space="preserve">of the voluntary undertaking </w:t>
      </w:r>
      <w:r w:rsidR="00FA5B19" w:rsidRPr="00CD429E">
        <w:rPr>
          <w:rFonts w:ascii="Calibri" w:hAnsi="Calibri"/>
          <w:szCs w:val="21"/>
        </w:rPr>
        <w:t xml:space="preserve">for </w:t>
      </w:r>
      <w:r w:rsidR="00187853" w:rsidRPr="00CD429E">
        <w:rPr>
          <w:rFonts w:ascii="Calibri" w:hAnsi="Calibri"/>
          <w:szCs w:val="21"/>
        </w:rPr>
        <w:t>d</w:t>
      </w:r>
      <w:r w:rsidR="00FA5B19" w:rsidRPr="00CD429E">
        <w:rPr>
          <w:rFonts w:ascii="Calibri" w:hAnsi="Calibri"/>
          <w:szCs w:val="21"/>
        </w:rPr>
        <w:t>ual-</w:t>
      </w:r>
      <w:r w:rsidR="00187853" w:rsidRPr="00CD429E">
        <w:rPr>
          <w:rFonts w:ascii="Calibri" w:hAnsi="Calibri"/>
          <w:szCs w:val="21"/>
        </w:rPr>
        <w:t>n</w:t>
      </w:r>
      <w:r w:rsidR="00FA5B19" w:rsidRPr="00CD429E">
        <w:rPr>
          <w:rFonts w:ascii="Calibri" w:hAnsi="Calibri"/>
          <w:szCs w:val="21"/>
        </w:rPr>
        <w:t xml:space="preserve">etwork </w:t>
      </w:r>
      <w:r w:rsidR="00187853" w:rsidRPr="00CD429E">
        <w:rPr>
          <w:rFonts w:ascii="Calibri" w:hAnsi="Calibri"/>
          <w:szCs w:val="21"/>
        </w:rPr>
        <w:t>c</w:t>
      </w:r>
      <w:r w:rsidR="00FA5B19" w:rsidRPr="00CD429E">
        <w:rPr>
          <w:rFonts w:ascii="Calibri" w:hAnsi="Calibri"/>
          <w:szCs w:val="21"/>
        </w:rPr>
        <w:t>ards</w:t>
      </w:r>
      <w:r w:rsidR="00FA1879" w:rsidRPr="00CD429E">
        <w:rPr>
          <w:rFonts w:ascii="Calibri" w:hAnsi="Calibri"/>
          <w:szCs w:val="21"/>
        </w:rPr>
        <w:t xml:space="preserve">  </w:t>
      </w:r>
    </w:p>
    <w:p w:rsidR="009D4E94" w:rsidRPr="00CD429E" w:rsidRDefault="009D4E94" w:rsidP="005D0A5D">
      <w:pPr>
        <w:pStyle w:val="BodyCopyCG"/>
        <w:spacing w:after="0"/>
        <w:ind w:left="709"/>
        <w:jc w:val="both"/>
        <w:rPr>
          <w:rFonts w:ascii="Calibri" w:hAnsi="Calibri"/>
          <w:szCs w:val="21"/>
        </w:rPr>
      </w:pPr>
    </w:p>
    <w:p w:rsidR="00187853" w:rsidRPr="00CD429E" w:rsidRDefault="009D4E94" w:rsidP="00BC61B5">
      <w:pPr>
        <w:pStyle w:val="BodyCopyCG"/>
        <w:spacing w:after="0"/>
        <w:ind w:left="709"/>
        <w:jc w:val="both"/>
        <w:rPr>
          <w:rFonts w:ascii="Calibri" w:hAnsi="Calibri"/>
          <w:szCs w:val="21"/>
        </w:rPr>
      </w:pPr>
      <w:r w:rsidRPr="00CD429E">
        <w:rPr>
          <w:rFonts w:ascii="Calibri" w:hAnsi="Calibri"/>
          <w:szCs w:val="21"/>
        </w:rPr>
        <w:t>8</w:t>
      </w:r>
      <w:r w:rsidR="00E01180" w:rsidRPr="00CD429E">
        <w:rPr>
          <w:rFonts w:ascii="Calibri" w:hAnsi="Calibri"/>
          <w:szCs w:val="21"/>
        </w:rPr>
        <w:t xml:space="preserve">. </w:t>
      </w:r>
      <w:r w:rsidR="00187853" w:rsidRPr="00CD429E">
        <w:rPr>
          <w:rFonts w:ascii="Calibri" w:hAnsi="Calibri"/>
          <w:szCs w:val="21"/>
        </w:rPr>
        <w:t xml:space="preserve">Developments in payment card technology </w:t>
      </w:r>
    </w:p>
    <w:p w:rsidR="00F82270" w:rsidRPr="00CD429E" w:rsidRDefault="00F82270" w:rsidP="00BC61B5">
      <w:pPr>
        <w:pStyle w:val="BodyCopyCG"/>
        <w:spacing w:after="0"/>
        <w:ind w:left="284"/>
        <w:jc w:val="both"/>
        <w:rPr>
          <w:rFonts w:ascii="Calibri" w:hAnsi="Calibri"/>
          <w:szCs w:val="21"/>
        </w:rPr>
      </w:pPr>
    </w:p>
    <w:p w:rsidR="008861E0" w:rsidRPr="005C7472" w:rsidRDefault="009D4E94" w:rsidP="005C7472">
      <w:pPr>
        <w:pStyle w:val="BodyCopyCG"/>
        <w:spacing w:after="0"/>
        <w:ind w:left="284"/>
        <w:jc w:val="both"/>
        <w:rPr>
          <w:rFonts w:ascii="Calibri" w:hAnsi="Calibri"/>
          <w:szCs w:val="21"/>
        </w:rPr>
      </w:pPr>
      <w:r w:rsidRPr="00CD429E">
        <w:rPr>
          <w:rFonts w:ascii="Calibri" w:hAnsi="Calibri"/>
          <w:szCs w:val="21"/>
        </w:rPr>
        <w:t xml:space="preserve">The </w:t>
      </w:r>
      <w:r w:rsidR="0083606C" w:rsidRPr="00CD429E">
        <w:rPr>
          <w:rFonts w:ascii="Calibri" w:hAnsi="Calibri"/>
          <w:szCs w:val="21"/>
        </w:rPr>
        <w:t xml:space="preserve">Reserve </w:t>
      </w:r>
      <w:r w:rsidRPr="00CD429E">
        <w:rPr>
          <w:rFonts w:ascii="Calibri" w:hAnsi="Calibri"/>
          <w:szCs w:val="21"/>
        </w:rPr>
        <w:t xml:space="preserve">Bank also seeks views on mobile wallet provisioning of competing networks.  </w:t>
      </w:r>
      <w:r w:rsidR="00783F40" w:rsidRPr="00CD429E">
        <w:rPr>
          <w:rFonts w:ascii="Calibri" w:hAnsi="Calibri"/>
          <w:szCs w:val="21"/>
        </w:rPr>
        <w:t xml:space="preserve">Within </w:t>
      </w:r>
      <w:r w:rsidR="00FE2170" w:rsidRPr="00CD429E">
        <w:rPr>
          <w:rFonts w:ascii="Calibri" w:hAnsi="Calibri"/>
          <w:szCs w:val="21"/>
        </w:rPr>
        <w:t xml:space="preserve">the areas noted above we have provided views </w:t>
      </w:r>
      <w:r w:rsidR="00187853" w:rsidRPr="00CD429E">
        <w:rPr>
          <w:rFonts w:ascii="Calibri" w:hAnsi="Calibri"/>
          <w:szCs w:val="21"/>
        </w:rPr>
        <w:t xml:space="preserve">on </w:t>
      </w:r>
      <w:r w:rsidRPr="00CD429E">
        <w:rPr>
          <w:rFonts w:ascii="Calibri" w:hAnsi="Calibri"/>
          <w:szCs w:val="21"/>
        </w:rPr>
        <w:t xml:space="preserve">such </w:t>
      </w:r>
      <w:r w:rsidR="00187853" w:rsidRPr="00CD429E">
        <w:rPr>
          <w:rFonts w:ascii="Calibri" w:hAnsi="Calibri"/>
          <w:szCs w:val="21"/>
        </w:rPr>
        <w:t xml:space="preserve">provisioning of competing </w:t>
      </w:r>
      <w:r w:rsidR="00FD2D31" w:rsidRPr="00CD429E">
        <w:rPr>
          <w:rFonts w:ascii="Calibri" w:hAnsi="Calibri"/>
          <w:szCs w:val="21"/>
        </w:rPr>
        <w:t>DNC</w:t>
      </w:r>
      <w:r w:rsidR="00187853" w:rsidRPr="00CD429E">
        <w:rPr>
          <w:rFonts w:ascii="Calibri" w:hAnsi="Calibri"/>
          <w:szCs w:val="21"/>
        </w:rPr>
        <w:t>s</w:t>
      </w:r>
      <w:r w:rsidRPr="00CD429E">
        <w:rPr>
          <w:rFonts w:ascii="Calibri" w:hAnsi="Calibri"/>
          <w:szCs w:val="21"/>
        </w:rPr>
        <w:t xml:space="preserve">.  Although </w:t>
      </w:r>
      <w:r w:rsidR="00FE2170" w:rsidRPr="00CD429E">
        <w:rPr>
          <w:rFonts w:ascii="Calibri" w:hAnsi="Calibri"/>
          <w:szCs w:val="21"/>
        </w:rPr>
        <w:t>Coles does not have d</w:t>
      </w:r>
      <w:r w:rsidR="00187853" w:rsidRPr="00CD429E">
        <w:rPr>
          <w:rFonts w:ascii="Calibri" w:hAnsi="Calibri"/>
          <w:szCs w:val="21"/>
        </w:rPr>
        <w:t xml:space="preserve">irect </w:t>
      </w:r>
      <w:r w:rsidR="00783F40" w:rsidRPr="00CD429E">
        <w:rPr>
          <w:rFonts w:ascii="Calibri" w:hAnsi="Calibri"/>
          <w:szCs w:val="21"/>
        </w:rPr>
        <w:t xml:space="preserve">involvement </w:t>
      </w:r>
      <w:r w:rsidR="005609ED" w:rsidRPr="00CD429E">
        <w:rPr>
          <w:rFonts w:ascii="Calibri" w:hAnsi="Calibri"/>
          <w:szCs w:val="21"/>
        </w:rPr>
        <w:t>in provisioning</w:t>
      </w:r>
      <w:r w:rsidRPr="00CD429E">
        <w:rPr>
          <w:rFonts w:ascii="Calibri" w:hAnsi="Calibri"/>
          <w:szCs w:val="21"/>
        </w:rPr>
        <w:t xml:space="preserve">, we </w:t>
      </w:r>
      <w:r w:rsidR="00783F40" w:rsidRPr="00CD429E">
        <w:rPr>
          <w:rFonts w:ascii="Calibri" w:hAnsi="Calibri"/>
          <w:szCs w:val="21"/>
        </w:rPr>
        <w:t>believe</w:t>
      </w:r>
      <w:r w:rsidR="005609ED" w:rsidRPr="00CD429E">
        <w:rPr>
          <w:rFonts w:ascii="Calibri" w:hAnsi="Calibri"/>
          <w:szCs w:val="21"/>
        </w:rPr>
        <w:t xml:space="preserve"> the breadth of</w:t>
      </w:r>
      <w:r w:rsidR="00783F40" w:rsidRPr="00CD429E">
        <w:rPr>
          <w:rFonts w:ascii="Calibri" w:hAnsi="Calibri"/>
          <w:szCs w:val="21"/>
        </w:rPr>
        <w:t xml:space="preserve"> our expertise</w:t>
      </w:r>
      <w:r w:rsidRPr="00CD429E">
        <w:rPr>
          <w:rFonts w:ascii="Calibri" w:hAnsi="Calibri"/>
          <w:szCs w:val="21"/>
        </w:rPr>
        <w:t xml:space="preserve"> and participation</w:t>
      </w:r>
      <w:r w:rsidR="00783F40" w:rsidRPr="00CD429E">
        <w:rPr>
          <w:rFonts w:ascii="Calibri" w:hAnsi="Calibri"/>
          <w:szCs w:val="21"/>
        </w:rPr>
        <w:t xml:space="preserve"> in the industry </w:t>
      </w:r>
      <w:r w:rsidRPr="00CD429E">
        <w:rPr>
          <w:rFonts w:ascii="Calibri" w:hAnsi="Calibri"/>
          <w:szCs w:val="21"/>
        </w:rPr>
        <w:t>gives us a valuable perspective</w:t>
      </w:r>
      <w:r w:rsidR="005609ED" w:rsidRPr="00CD429E">
        <w:rPr>
          <w:rFonts w:ascii="Calibri" w:hAnsi="Calibri"/>
          <w:szCs w:val="21"/>
        </w:rPr>
        <w:t xml:space="preserve"> on this matter</w:t>
      </w:r>
      <w:r w:rsidR="00783F40" w:rsidRPr="00CD429E">
        <w:rPr>
          <w:rFonts w:ascii="Calibri" w:hAnsi="Calibri"/>
          <w:szCs w:val="21"/>
        </w:rPr>
        <w:t>.</w:t>
      </w:r>
    </w:p>
    <w:p w:rsidR="00B52D71" w:rsidRPr="00CD429E" w:rsidRDefault="00B52D71" w:rsidP="005D0A5D">
      <w:pPr>
        <w:pStyle w:val="BodyCopyCG"/>
        <w:spacing w:after="0"/>
        <w:ind w:left="284"/>
        <w:jc w:val="both"/>
        <w:rPr>
          <w:rFonts w:ascii="Calibri" w:hAnsi="Calibri"/>
          <w:b/>
          <w:szCs w:val="21"/>
        </w:rPr>
      </w:pPr>
    </w:p>
    <w:p w:rsidR="00E22036" w:rsidRPr="00CD429E" w:rsidRDefault="004311C7" w:rsidP="00BC61B5">
      <w:pPr>
        <w:pStyle w:val="BodyCopyCG"/>
        <w:spacing w:after="0"/>
        <w:ind w:left="284"/>
        <w:jc w:val="both"/>
        <w:rPr>
          <w:rFonts w:ascii="Calibri" w:hAnsi="Calibri"/>
          <w:b/>
          <w:szCs w:val="21"/>
        </w:rPr>
      </w:pPr>
      <w:r>
        <w:rPr>
          <w:rFonts w:ascii="Calibri" w:hAnsi="Calibri"/>
          <w:b/>
          <w:szCs w:val="21"/>
        </w:rPr>
        <w:t xml:space="preserve">Consultation Paper </w:t>
      </w:r>
      <w:r w:rsidR="00CB2496" w:rsidRPr="00CD429E">
        <w:rPr>
          <w:rFonts w:ascii="Calibri" w:hAnsi="Calibri"/>
          <w:b/>
          <w:szCs w:val="21"/>
        </w:rPr>
        <w:t xml:space="preserve">1 and 2. </w:t>
      </w:r>
      <w:r w:rsidR="00E01180" w:rsidRPr="00CD429E">
        <w:rPr>
          <w:rFonts w:ascii="Calibri" w:hAnsi="Calibri"/>
          <w:b/>
          <w:szCs w:val="21"/>
        </w:rPr>
        <w:t xml:space="preserve"> </w:t>
      </w:r>
      <w:r w:rsidR="00773ED9" w:rsidRPr="00CD429E">
        <w:rPr>
          <w:rFonts w:ascii="Calibri" w:hAnsi="Calibri"/>
          <w:b/>
          <w:szCs w:val="21"/>
        </w:rPr>
        <w:t>The benefits to end</w:t>
      </w:r>
      <w:r w:rsidR="001B0650" w:rsidRPr="00CD429E">
        <w:rPr>
          <w:rFonts w:ascii="Calibri" w:hAnsi="Calibri"/>
          <w:b/>
          <w:szCs w:val="21"/>
        </w:rPr>
        <w:t>-</w:t>
      </w:r>
      <w:r w:rsidR="00773ED9" w:rsidRPr="00CD429E">
        <w:rPr>
          <w:rFonts w:ascii="Calibri" w:hAnsi="Calibri"/>
          <w:b/>
          <w:szCs w:val="21"/>
        </w:rPr>
        <w:t>users of choice of card/scheme in mobile payments</w:t>
      </w:r>
      <w:r w:rsidR="00CB2496" w:rsidRPr="00CD429E">
        <w:rPr>
          <w:rFonts w:ascii="Calibri" w:hAnsi="Calibri"/>
          <w:b/>
          <w:szCs w:val="21"/>
        </w:rPr>
        <w:t xml:space="preserve"> and </w:t>
      </w:r>
      <w:r w:rsidR="00162D57" w:rsidRPr="00CD429E">
        <w:rPr>
          <w:rFonts w:ascii="Calibri" w:hAnsi="Calibri"/>
          <w:b/>
          <w:szCs w:val="21"/>
        </w:rPr>
        <w:t>Impediments imposed by card schemes on mobile wallet provisioning of competing networks on dual-network cards</w:t>
      </w:r>
      <w:r w:rsidR="00E22036" w:rsidRPr="00CD429E">
        <w:rPr>
          <w:rFonts w:ascii="Calibri" w:hAnsi="Calibri"/>
          <w:b/>
          <w:szCs w:val="21"/>
        </w:rPr>
        <w:t xml:space="preserve"> </w:t>
      </w:r>
    </w:p>
    <w:p w:rsidR="00AF4805" w:rsidRPr="00CD429E" w:rsidRDefault="00AF4805" w:rsidP="005D0A5D">
      <w:pPr>
        <w:pStyle w:val="BodyCopyCG"/>
        <w:spacing w:after="0"/>
        <w:ind w:left="284"/>
        <w:jc w:val="both"/>
        <w:rPr>
          <w:rFonts w:ascii="Calibri" w:hAnsi="Calibri"/>
          <w:szCs w:val="21"/>
        </w:rPr>
      </w:pPr>
    </w:p>
    <w:p w:rsidR="005C7472" w:rsidRDefault="00AF4805" w:rsidP="005C7472">
      <w:pPr>
        <w:pStyle w:val="BodyCopyCG"/>
        <w:spacing w:after="0"/>
        <w:ind w:left="284"/>
        <w:jc w:val="both"/>
        <w:rPr>
          <w:rFonts w:ascii="Calibri" w:hAnsi="Calibri"/>
          <w:szCs w:val="21"/>
        </w:rPr>
      </w:pPr>
      <w:r w:rsidRPr="00CD429E">
        <w:rPr>
          <w:rFonts w:ascii="Calibri" w:hAnsi="Calibri"/>
          <w:szCs w:val="21"/>
        </w:rPr>
        <w:t>Coles believes that greater intervention by the Bank is required to</w:t>
      </w:r>
      <w:r w:rsidR="005C7472">
        <w:rPr>
          <w:rFonts w:ascii="Calibri" w:hAnsi="Calibri"/>
          <w:szCs w:val="21"/>
        </w:rPr>
        <w:t xml:space="preserve"> </w:t>
      </w:r>
      <w:r w:rsidR="005C7472" w:rsidRPr="00CD429E">
        <w:rPr>
          <w:rFonts w:ascii="Calibri" w:hAnsi="Calibri"/>
          <w:szCs w:val="21"/>
        </w:rPr>
        <w:t>promote cardholder or merchant choice to ensure a cost efficient payments system</w:t>
      </w:r>
      <w:r w:rsidR="005C7472">
        <w:rPr>
          <w:rFonts w:ascii="Calibri" w:hAnsi="Calibri"/>
          <w:szCs w:val="21"/>
        </w:rPr>
        <w:t>.</w:t>
      </w:r>
    </w:p>
    <w:p w:rsidR="0062617E" w:rsidRDefault="0062617E" w:rsidP="0062617E">
      <w:pPr>
        <w:pStyle w:val="BodyCopyCG"/>
        <w:spacing w:after="0"/>
        <w:ind w:left="284"/>
        <w:jc w:val="both"/>
        <w:rPr>
          <w:rFonts w:ascii="Calibri" w:hAnsi="Calibri"/>
          <w:szCs w:val="21"/>
        </w:rPr>
      </w:pPr>
    </w:p>
    <w:p w:rsidR="006F6607" w:rsidRPr="00CD429E" w:rsidRDefault="0083606C" w:rsidP="0062617E">
      <w:pPr>
        <w:pStyle w:val="BodyCopyCG"/>
        <w:spacing w:after="0"/>
        <w:ind w:left="284"/>
        <w:jc w:val="both"/>
        <w:rPr>
          <w:rFonts w:ascii="Calibri" w:hAnsi="Calibri"/>
          <w:szCs w:val="21"/>
        </w:rPr>
      </w:pPr>
      <w:r w:rsidRPr="00CD429E">
        <w:rPr>
          <w:rFonts w:ascii="Calibri" w:hAnsi="Calibri"/>
          <w:szCs w:val="21"/>
        </w:rPr>
        <w:t>Coles believes that t</w:t>
      </w:r>
      <w:r w:rsidR="007F00DA" w:rsidRPr="00CD429E">
        <w:rPr>
          <w:rFonts w:ascii="Calibri" w:hAnsi="Calibri"/>
          <w:szCs w:val="21"/>
        </w:rPr>
        <w:t xml:space="preserve">he introduction of </w:t>
      </w:r>
      <w:r w:rsidR="00A51544" w:rsidRPr="00CD429E">
        <w:rPr>
          <w:rFonts w:ascii="Calibri" w:hAnsi="Calibri"/>
          <w:szCs w:val="21"/>
        </w:rPr>
        <w:t>DNCs</w:t>
      </w:r>
      <w:r w:rsidR="007F00DA" w:rsidRPr="00CD429E">
        <w:rPr>
          <w:rFonts w:ascii="Calibri" w:hAnsi="Calibri"/>
          <w:szCs w:val="21"/>
        </w:rPr>
        <w:t xml:space="preserve"> </w:t>
      </w:r>
      <w:r w:rsidRPr="00CD429E">
        <w:rPr>
          <w:rFonts w:ascii="Calibri" w:hAnsi="Calibri"/>
          <w:szCs w:val="21"/>
        </w:rPr>
        <w:t xml:space="preserve">has </w:t>
      </w:r>
      <w:r w:rsidR="007F00DA" w:rsidRPr="00CD429E">
        <w:rPr>
          <w:rFonts w:ascii="Calibri" w:hAnsi="Calibri"/>
          <w:szCs w:val="21"/>
        </w:rPr>
        <w:t xml:space="preserve">provided benefits to </w:t>
      </w:r>
      <w:r w:rsidR="00D315D9">
        <w:rPr>
          <w:rFonts w:ascii="Calibri" w:hAnsi="Calibri"/>
          <w:szCs w:val="21"/>
        </w:rPr>
        <w:t>cardholders</w:t>
      </w:r>
      <w:r w:rsidR="00D315D9" w:rsidRPr="00CD429E">
        <w:rPr>
          <w:rFonts w:ascii="Calibri" w:hAnsi="Calibri"/>
          <w:szCs w:val="21"/>
        </w:rPr>
        <w:t xml:space="preserve"> </w:t>
      </w:r>
      <w:r w:rsidR="00880445" w:rsidRPr="00CD429E">
        <w:rPr>
          <w:rFonts w:ascii="Calibri" w:hAnsi="Calibri"/>
          <w:szCs w:val="21"/>
        </w:rPr>
        <w:t xml:space="preserve">by reducing the number of cards they </w:t>
      </w:r>
      <w:r w:rsidR="007F00DA" w:rsidRPr="00CD429E">
        <w:rPr>
          <w:rFonts w:ascii="Calibri" w:hAnsi="Calibri"/>
          <w:szCs w:val="21"/>
        </w:rPr>
        <w:t>need</w:t>
      </w:r>
      <w:r w:rsidR="00880445" w:rsidRPr="00CD429E">
        <w:rPr>
          <w:rFonts w:ascii="Calibri" w:hAnsi="Calibri"/>
          <w:szCs w:val="21"/>
        </w:rPr>
        <w:t xml:space="preserve"> to</w:t>
      </w:r>
      <w:r w:rsidR="007F00DA" w:rsidRPr="00CD429E">
        <w:rPr>
          <w:rFonts w:ascii="Calibri" w:hAnsi="Calibri"/>
          <w:szCs w:val="21"/>
        </w:rPr>
        <w:t xml:space="preserve"> carry</w:t>
      </w:r>
      <w:r w:rsidR="00880445" w:rsidRPr="00CD429E">
        <w:rPr>
          <w:rFonts w:ascii="Calibri" w:hAnsi="Calibri"/>
          <w:szCs w:val="21"/>
        </w:rPr>
        <w:t xml:space="preserve"> and to issuers by reducing the number of cards on issue</w:t>
      </w:r>
      <w:r w:rsidR="00A51544" w:rsidRPr="00CD429E">
        <w:rPr>
          <w:rFonts w:ascii="Calibri" w:hAnsi="Calibri"/>
          <w:szCs w:val="21"/>
        </w:rPr>
        <w:t xml:space="preserve">.  </w:t>
      </w:r>
      <w:r w:rsidRPr="00CD429E">
        <w:rPr>
          <w:rFonts w:ascii="Calibri" w:hAnsi="Calibri"/>
          <w:szCs w:val="21"/>
        </w:rPr>
        <w:t>This is consistent with the conclusions of the Reserve Bank as set out in the media release of 21 August 2013.  “</w:t>
      </w:r>
      <w:r w:rsidR="004E6EEC" w:rsidRPr="00CD429E">
        <w:rPr>
          <w:rFonts w:ascii="Calibri" w:hAnsi="Calibri"/>
          <w:szCs w:val="21"/>
        </w:rPr>
        <w:t>Issuers</w:t>
      </w:r>
      <w:r w:rsidRPr="00CD429E">
        <w:rPr>
          <w:rFonts w:ascii="Calibri" w:hAnsi="Calibri"/>
          <w:szCs w:val="21"/>
        </w:rPr>
        <w:t>”</w:t>
      </w:r>
      <w:r w:rsidR="004E6EEC" w:rsidRPr="00CD429E">
        <w:rPr>
          <w:rFonts w:ascii="Calibri" w:hAnsi="Calibri"/>
          <w:szCs w:val="21"/>
        </w:rPr>
        <w:t xml:space="preserve"> in this submission means Australian card-issuing financial institutions that issue </w:t>
      </w:r>
      <w:r w:rsidRPr="00CD429E">
        <w:rPr>
          <w:rFonts w:ascii="Calibri" w:hAnsi="Calibri"/>
          <w:szCs w:val="21"/>
        </w:rPr>
        <w:t xml:space="preserve">DNCs </w:t>
      </w:r>
      <w:r w:rsidR="004E6EEC" w:rsidRPr="00CD429E">
        <w:rPr>
          <w:rFonts w:ascii="Calibri" w:hAnsi="Calibri"/>
          <w:szCs w:val="21"/>
        </w:rPr>
        <w:t>(</w:t>
      </w:r>
      <w:r w:rsidR="004E6EEC" w:rsidRPr="00376FDB">
        <w:rPr>
          <w:rFonts w:ascii="Calibri" w:hAnsi="Calibri"/>
          <w:b/>
          <w:szCs w:val="21"/>
        </w:rPr>
        <w:t>Issuers</w:t>
      </w:r>
      <w:r w:rsidR="004E6EEC" w:rsidRPr="00CD429E">
        <w:rPr>
          <w:rFonts w:ascii="Calibri" w:hAnsi="Calibri"/>
          <w:szCs w:val="21"/>
        </w:rPr>
        <w:t xml:space="preserve">).  </w:t>
      </w:r>
    </w:p>
    <w:p w:rsidR="0062617E" w:rsidRDefault="0062617E" w:rsidP="005D0A5D">
      <w:pPr>
        <w:pStyle w:val="BodyCopyCG"/>
        <w:spacing w:after="0"/>
        <w:ind w:left="284"/>
        <w:jc w:val="both"/>
        <w:rPr>
          <w:rFonts w:ascii="Calibri" w:hAnsi="Calibri"/>
          <w:szCs w:val="21"/>
        </w:rPr>
      </w:pPr>
    </w:p>
    <w:p w:rsidR="00811022" w:rsidRPr="00CD429E" w:rsidRDefault="00F91D35" w:rsidP="005D0A5D">
      <w:pPr>
        <w:pStyle w:val="BodyCopyCG"/>
        <w:spacing w:after="0"/>
        <w:ind w:left="284"/>
        <w:jc w:val="both"/>
        <w:rPr>
          <w:rFonts w:ascii="Calibri" w:hAnsi="Calibri"/>
          <w:szCs w:val="21"/>
        </w:rPr>
      </w:pPr>
      <w:r w:rsidRPr="00CD429E">
        <w:rPr>
          <w:rFonts w:ascii="Calibri" w:hAnsi="Calibri"/>
          <w:szCs w:val="21"/>
        </w:rPr>
        <w:t>When contactless transactions were introduced</w:t>
      </w:r>
      <w:r w:rsidR="00FD5DE8" w:rsidRPr="00CD429E">
        <w:rPr>
          <w:rFonts w:ascii="Calibri" w:hAnsi="Calibri"/>
          <w:szCs w:val="21"/>
        </w:rPr>
        <w:t xml:space="preserve"> for physical cards</w:t>
      </w:r>
      <w:r w:rsidR="004116BB" w:rsidRPr="00CD429E">
        <w:rPr>
          <w:rFonts w:ascii="Calibri" w:hAnsi="Calibri"/>
          <w:szCs w:val="21"/>
        </w:rPr>
        <w:t>,</w:t>
      </w:r>
      <w:r w:rsidRPr="00CD429E">
        <w:rPr>
          <w:rFonts w:ascii="Calibri" w:hAnsi="Calibri"/>
          <w:szCs w:val="21"/>
        </w:rPr>
        <w:t xml:space="preserve"> </w:t>
      </w:r>
      <w:r w:rsidR="00880445" w:rsidRPr="00CD429E">
        <w:rPr>
          <w:rFonts w:ascii="Calibri" w:hAnsi="Calibri"/>
          <w:szCs w:val="21"/>
        </w:rPr>
        <w:t xml:space="preserve">further </w:t>
      </w:r>
      <w:r w:rsidR="008A1C28" w:rsidRPr="00CD429E">
        <w:rPr>
          <w:rFonts w:ascii="Calibri" w:hAnsi="Calibri"/>
          <w:szCs w:val="21"/>
        </w:rPr>
        <w:t>efficiencies</w:t>
      </w:r>
      <w:r w:rsidRPr="00CD429E">
        <w:rPr>
          <w:rFonts w:ascii="Calibri" w:hAnsi="Calibri"/>
          <w:szCs w:val="21"/>
        </w:rPr>
        <w:t xml:space="preserve"> </w:t>
      </w:r>
      <w:r w:rsidR="005A16D0" w:rsidRPr="00CD429E">
        <w:rPr>
          <w:rFonts w:ascii="Calibri" w:hAnsi="Calibri"/>
          <w:szCs w:val="21"/>
        </w:rPr>
        <w:t xml:space="preserve">for </w:t>
      </w:r>
      <w:r w:rsidR="00D315D9">
        <w:rPr>
          <w:rFonts w:ascii="Calibri" w:hAnsi="Calibri"/>
          <w:szCs w:val="21"/>
        </w:rPr>
        <w:t>cardholders</w:t>
      </w:r>
      <w:r w:rsidR="00D315D9" w:rsidRPr="00CD429E">
        <w:rPr>
          <w:rFonts w:ascii="Calibri" w:hAnsi="Calibri"/>
          <w:szCs w:val="21"/>
        </w:rPr>
        <w:t xml:space="preserve"> </w:t>
      </w:r>
      <w:r w:rsidR="005A16D0" w:rsidRPr="00CD429E">
        <w:rPr>
          <w:rFonts w:ascii="Calibri" w:hAnsi="Calibri"/>
          <w:szCs w:val="21"/>
        </w:rPr>
        <w:t xml:space="preserve">and merchants alike </w:t>
      </w:r>
      <w:r w:rsidRPr="00CD429E">
        <w:rPr>
          <w:rFonts w:ascii="Calibri" w:hAnsi="Calibri"/>
          <w:szCs w:val="21"/>
        </w:rPr>
        <w:t xml:space="preserve">were achieved </w:t>
      </w:r>
      <w:r w:rsidR="004116BB" w:rsidRPr="00CD429E">
        <w:rPr>
          <w:rFonts w:ascii="Calibri" w:hAnsi="Calibri"/>
          <w:szCs w:val="21"/>
        </w:rPr>
        <w:t>by</w:t>
      </w:r>
      <w:r w:rsidRPr="00CD429E">
        <w:rPr>
          <w:rFonts w:ascii="Calibri" w:hAnsi="Calibri"/>
          <w:szCs w:val="21"/>
        </w:rPr>
        <w:t xml:space="preserve"> improving the time of a transaction</w:t>
      </w:r>
      <w:r w:rsidR="00880445" w:rsidRPr="00CD429E">
        <w:rPr>
          <w:rFonts w:ascii="Calibri" w:hAnsi="Calibri"/>
          <w:szCs w:val="21"/>
        </w:rPr>
        <w:t xml:space="preserve"> at the point of sale.  </w:t>
      </w:r>
    </w:p>
    <w:p w:rsidR="00811022" w:rsidRPr="00CD429E" w:rsidRDefault="00811022" w:rsidP="005D0A5D">
      <w:pPr>
        <w:pStyle w:val="BodyCopyCG"/>
        <w:spacing w:after="0"/>
        <w:ind w:left="284"/>
        <w:jc w:val="both"/>
        <w:rPr>
          <w:rFonts w:ascii="Calibri" w:hAnsi="Calibri"/>
          <w:szCs w:val="21"/>
        </w:rPr>
      </w:pPr>
    </w:p>
    <w:p w:rsidR="00880445" w:rsidRPr="00CD429E" w:rsidRDefault="00880445" w:rsidP="005D0A5D">
      <w:pPr>
        <w:pStyle w:val="BodyCopyCG"/>
        <w:spacing w:after="0"/>
        <w:ind w:left="284"/>
        <w:jc w:val="both"/>
        <w:rPr>
          <w:rFonts w:ascii="Calibri" w:hAnsi="Calibri"/>
          <w:szCs w:val="21"/>
        </w:rPr>
      </w:pPr>
      <w:r w:rsidRPr="00CD429E">
        <w:rPr>
          <w:rFonts w:ascii="Calibri" w:hAnsi="Calibri"/>
          <w:szCs w:val="21"/>
        </w:rPr>
        <w:t>H</w:t>
      </w:r>
      <w:r w:rsidR="00F91D35" w:rsidRPr="00CD429E">
        <w:rPr>
          <w:rFonts w:ascii="Calibri" w:hAnsi="Calibri"/>
          <w:szCs w:val="21"/>
        </w:rPr>
        <w:t>owever</w:t>
      </w:r>
      <w:r w:rsidR="005E7C34" w:rsidRPr="00CD429E">
        <w:rPr>
          <w:rFonts w:ascii="Calibri" w:hAnsi="Calibri"/>
          <w:szCs w:val="21"/>
        </w:rPr>
        <w:t>,</w:t>
      </w:r>
      <w:r w:rsidR="00F91D35" w:rsidRPr="00CD429E">
        <w:rPr>
          <w:rFonts w:ascii="Calibri" w:hAnsi="Calibri"/>
          <w:szCs w:val="21"/>
        </w:rPr>
        <w:t xml:space="preserve"> an </w:t>
      </w:r>
      <w:r w:rsidR="008A1C28" w:rsidRPr="00CD429E">
        <w:rPr>
          <w:rFonts w:ascii="Calibri" w:hAnsi="Calibri"/>
          <w:szCs w:val="21"/>
        </w:rPr>
        <w:t>unintended consequence</w:t>
      </w:r>
      <w:r w:rsidR="00F91D35" w:rsidRPr="00CD429E">
        <w:rPr>
          <w:rFonts w:ascii="Calibri" w:hAnsi="Calibri"/>
          <w:szCs w:val="21"/>
        </w:rPr>
        <w:t xml:space="preserve"> </w:t>
      </w:r>
      <w:r w:rsidR="008A1C28" w:rsidRPr="00CD429E">
        <w:rPr>
          <w:rFonts w:ascii="Calibri" w:hAnsi="Calibri"/>
          <w:szCs w:val="21"/>
        </w:rPr>
        <w:t>of this change</w:t>
      </w:r>
      <w:r w:rsidR="000317D9" w:rsidRPr="00CD429E">
        <w:rPr>
          <w:rFonts w:ascii="Calibri" w:hAnsi="Calibri"/>
          <w:szCs w:val="21"/>
        </w:rPr>
        <w:t xml:space="preserve"> on </w:t>
      </w:r>
      <w:r w:rsidR="00873F9F" w:rsidRPr="00CD429E">
        <w:rPr>
          <w:rFonts w:ascii="Calibri" w:hAnsi="Calibri"/>
          <w:szCs w:val="21"/>
        </w:rPr>
        <w:t xml:space="preserve">a </w:t>
      </w:r>
      <w:r w:rsidR="00A17E7B" w:rsidRPr="00CD429E">
        <w:rPr>
          <w:rFonts w:ascii="Calibri" w:hAnsi="Calibri"/>
          <w:szCs w:val="21"/>
        </w:rPr>
        <w:t>DNC</w:t>
      </w:r>
      <w:r w:rsidR="004E6EEC" w:rsidRPr="00CD429E">
        <w:rPr>
          <w:rFonts w:ascii="Calibri" w:hAnsi="Calibri"/>
          <w:szCs w:val="21"/>
        </w:rPr>
        <w:t xml:space="preserve"> </w:t>
      </w:r>
      <w:r w:rsidR="009B6A40" w:rsidRPr="00CD429E">
        <w:rPr>
          <w:rFonts w:ascii="Calibri" w:hAnsi="Calibri"/>
          <w:szCs w:val="21"/>
        </w:rPr>
        <w:t xml:space="preserve">debit card </w:t>
      </w:r>
      <w:r w:rsidR="00F506AF">
        <w:rPr>
          <w:rFonts w:ascii="Calibri" w:hAnsi="Calibri"/>
          <w:szCs w:val="21"/>
        </w:rPr>
        <w:t xml:space="preserve">in a contactless transaction </w:t>
      </w:r>
      <w:r w:rsidR="008A1C28" w:rsidRPr="00CD429E">
        <w:rPr>
          <w:rFonts w:ascii="Calibri" w:hAnsi="Calibri"/>
          <w:szCs w:val="21"/>
        </w:rPr>
        <w:t xml:space="preserve">was that consumers no longer exercised choice </w:t>
      </w:r>
      <w:r w:rsidR="000317D9" w:rsidRPr="00CD429E">
        <w:rPr>
          <w:rFonts w:ascii="Calibri" w:hAnsi="Calibri"/>
          <w:szCs w:val="21"/>
        </w:rPr>
        <w:t xml:space="preserve">in selecting eftpos or the international scheme (Mastercard and Visa) </w:t>
      </w:r>
      <w:r w:rsidR="00187853" w:rsidRPr="00CD429E">
        <w:rPr>
          <w:rFonts w:ascii="Calibri" w:hAnsi="Calibri"/>
          <w:szCs w:val="21"/>
        </w:rPr>
        <w:t xml:space="preserve">resulting in </w:t>
      </w:r>
      <w:r w:rsidR="008A1C28" w:rsidRPr="00CD429E">
        <w:rPr>
          <w:rFonts w:ascii="Calibri" w:hAnsi="Calibri"/>
          <w:szCs w:val="21"/>
        </w:rPr>
        <w:t xml:space="preserve">a </w:t>
      </w:r>
      <w:r w:rsidR="008F453F" w:rsidRPr="00CD429E">
        <w:rPr>
          <w:rFonts w:ascii="Calibri" w:hAnsi="Calibri"/>
          <w:szCs w:val="21"/>
        </w:rPr>
        <w:t>systemic</w:t>
      </w:r>
      <w:r w:rsidR="008A1C28" w:rsidRPr="00CD429E">
        <w:rPr>
          <w:rFonts w:ascii="Calibri" w:hAnsi="Calibri"/>
          <w:szCs w:val="21"/>
        </w:rPr>
        <w:t xml:space="preserve"> shift </w:t>
      </w:r>
      <w:r w:rsidR="00D349CA" w:rsidRPr="00CD429E">
        <w:rPr>
          <w:rFonts w:ascii="Calibri" w:hAnsi="Calibri"/>
          <w:szCs w:val="21"/>
        </w:rPr>
        <w:t xml:space="preserve">of volume </w:t>
      </w:r>
      <w:r w:rsidR="008A1C28" w:rsidRPr="00CD429E">
        <w:rPr>
          <w:rFonts w:ascii="Calibri" w:hAnsi="Calibri"/>
          <w:szCs w:val="21"/>
        </w:rPr>
        <w:t>to</w:t>
      </w:r>
      <w:r w:rsidRPr="00CD429E">
        <w:rPr>
          <w:rFonts w:ascii="Calibri" w:hAnsi="Calibri"/>
          <w:szCs w:val="21"/>
        </w:rPr>
        <w:t xml:space="preserve"> </w:t>
      </w:r>
      <w:r w:rsidR="00D349CA" w:rsidRPr="00CD429E">
        <w:rPr>
          <w:rFonts w:ascii="Calibri" w:hAnsi="Calibri"/>
          <w:szCs w:val="21"/>
        </w:rPr>
        <w:t xml:space="preserve">the </w:t>
      </w:r>
      <w:r w:rsidRPr="00CD429E">
        <w:rPr>
          <w:rFonts w:ascii="Calibri" w:hAnsi="Calibri"/>
          <w:szCs w:val="21"/>
        </w:rPr>
        <w:t>international</w:t>
      </w:r>
      <w:r w:rsidR="008A1C28" w:rsidRPr="00CD429E">
        <w:rPr>
          <w:rFonts w:ascii="Calibri" w:hAnsi="Calibri"/>
          <w:szCs w:val="21"/>
        </w:rPr>
        <w:t xml:space="preserve"> scheme</w:t>
      </w:r>
      <w:r w:rsidR="00D349CA" w:rsidRPr="00CD429E">
        <w:rPr>
          <w:rFonts w:ascii="Calibri" w:hAnsi="Calibri"/>
          <w:szCs w:val="21"/>
        </w:rPr>
        <w:t>s</w:t>
      </w:r>
      <w:r w:rsidR="00811022" w:rsidRPr="00CD429E">
        <w:rPr>
          <w:rFonts w:ascii="Calibri" w:hAnsi="Calibri"/>
          <w:szCs w:val="21"/>
        </w:rPr>
        <w:t xml:space="preserve">.  </w:t>
      </w:r>
      <w:r w:rsidR="00D349CA" w:rsidRPr="00CD429E">
        <w:rPr>
          <w:rFonts w:ascii="Calibri" w:hAnsi="Calibri"/>
          <w:szCs w:val="21"/>
        </w:rPr>
        <w:t xml:space="preserve">The current software that performs </w:t>
      </w:r>
      <w:r w:rsidR="00392962" w:rsidRPr="00CD429E">
        <w:rPr>
          <w:rFonts w:ascii="Calibri" w:hAnsi="Calibri"/>
          <w:szCs w:val="21"/>
        </w:rPr>
        <w:t>c</w:t>
      </w:r>
      <w:r w:rsidRPr="00CD429E">
        <w:rPr>
          <w:rFonts w:ascii="Calibri" w:hAnsi="Calibri"/>
          <w:szCs w:val="21"/>
        </w:rPr>
        <w:t xml:space="preserve">ontactless transactions only ever </w:t>
      </w:r>
      <w:r w:rsidR="00D349CA" w:rsidRPr="00CD429E">
        <w:rPr>
          <w:rFonts w:ascii="Calibri" w:hAnsi="Calibri"/>
          <w:szCs w:val="21"/>
        </w:rPr>
        <w:t xml:space="preserve">relies on </w:t>
      </w:r>
      <w:r w:rsidR="00162D57" w:rsidRPr="00CD429E">
        <w:rPr>
          <w:rFonts w:ascii="Calibri" w:hAnsi="Calibri"/>
          <w:szCs w:val="21"/>
        </w:rPr>
        <w:t>the first priority present on the card</w:t>
      </w:r>
      <w:r w:rsidR="00D349CA" w:rsidRPr="00CD429E">
        <w:rPr>
          <w:rFonts w:ascii="Calibri" w:hAnsi="Calibri"/>
          <w:szCs w:val="21"/>
        </w:rPr>
        <w:t xml:space="preserve"> to determine the scheme </w:t>
      </w:r>
      <w:r w:rsidR="00A1485A">
        <w:rPr>
          <w:rFonts w:ascii="Calibri" w:hAnsi="Calibri"/>
          <w:szCs w:val="21"/>
        </w:rPr>
        <w:t xml:space="preserve">against which </w:t>
      </w:r>
      <w:r w:rsidR="00D349CA" w:rsidRPr="00CD429E">
        <w:rPr>
          <w:rFonts w:ascii="Calibri" w:hAnsi="Calibri"/>
          <w:szCs w:val="21"/>
        </w:rPr>
        <w:t>the transaction is processed</w:t>
      </w:r>
      <w:r w:rsidR="00162D57" w:rsidRPr="00CD429E">
        <w:rPr>
          <w:rFonts w:ascii="Calibri" w:hAnsi="Calibri"/>
          <w:szCs w:val="21"/>
        </w:rPr>
        <w:t>.</w:t>
      </w:r>
      <w:r w:rsidR="00CB2496" w:rsidRPr="00CD429E">
        <w:rPr>
          <w:rFonts w:ascii="Calibri" w:hAnsi="Calibri"/>
          <w:szCs w:val="21"/>
        </w:rPr>
        <w:t xml:space="preserve">  Accordingly</w:t>
      </w:r>
      <w:r w:rsidR="00505535">
        <w:rPr>
          <w:rFonts w:ascii="Calibri" w:hAnsi="Calibri"/>
          <w:szCs w:val="21"/>
        </w:rPr>
        <w:t>,</w:t>
      </w:r>
      <w:r w:rsidR="00CB2496" w:rsidRPr="00CD429E">
        <w:rPr>
          <w:rFonts w:ascii="Calibri" w:hAnsi="Calibri"/>
          <w:szCs w:val="21"/>
        </w:rPr>
        <w:t xml:space="preserve"> </w:t>
      </w:r>
      <w:r w:rsidR="001320C9">
        <w:rPr>
          <w:rFonts w:ascii="Calibri" w:hAnsi="Calibri"/>
          <w:szCs w:val="21"/>
        </w:rPr>
        <w:t>I</w:t>
      </w:r>
      <w:r w:rsidR="00CB2496" w:rsidRPr="00CD429E">
        <w:rPr>
          <w:rFonts w:ascii="Calibri" w:hAnsi="Calibri"/>
          <w:szCs w:val="21"/>
        </w:rPr>
        <w:t>ssuers and the international schemes</w:t>
      </w:r>
      <w:r w:rsidR="00392962" w:rsidRPr="00CD429E">
        <w:rPr>
          <w:rFonts w:ascii="Calibri" w:hAnsi="Calibri"/>
          <w:szCs w:val="21"/>
        </w:rPr>
        <w:t>,</w:t>
      </w:r>
      <w:r w:rsidR="00CB2496" w:rsidRPr="00CD429E">
        <w:rPr>
          <w:rFonts w:ascii="Calibri" w:hAnsi="Calibri"/>
          <w:szCs w:val="21"/>
        </w:rPr>
        <w:t xml:space="preserve"> in practical terms</w:t>
      </w:r>
      <w:r w:rsidR="00392962" w:rsidRPr="00CD429E">
        <w:rPr>
          <w:rFonts w:ascii="Calibri" w:hAnsi="Calibri"/>
          <w:szCs w:val="21"/>
        </w:rPr>
        <w:t>,</w:t>
      </w:r>
      <w:r w:rsidR="00CB2496" w:rsidRPr="00CD429E">
        <w:rPr>
          <w:rFonts w:ascii="Calibri" w:hAnsi="Calibri"/>
          <w:szCs w:val="21"/>
        </w:rPr>
        <w:t xml:space="preserve"> dictate </w:t>
      </w:r>
      <w:r w:rsidR="00392962" w:rsidRPr="00CD429E">
        <w:rPr>
          <w:rFonts w:ascii="Calibri" w:hAnsi="Calibri"/>
          <w:szCs w:val="21"/>
        </w:rPr>
        <w:t xml:space="preserve">that </w:t>
      </w:r>
      <w:r w:rsidR="00CB2496" w:rsidRPr="00CD429E">
        <w:rPr>
          <w:rFonts w:ascii="Calibri" w:hAnsi="Calibri"/>
          <w:szCs w:val="21"/>
        </w:rPr>
        <w:t>the</w:t>
      </w:r>
      <w:r w:rsidR="00D349CA" w:rsidRPr="00CD429E">
        <w:rPr>
          <w:rFonts w:ascii="Calibri" w:hAnsi="Calibri"/>
          <w:szCs w:val="21"/>
        </w:rPr>
        <w:t>ir</w:t>
      </w:r>
      <w:r w:rsidR="00CB2496" w:rsidRPr="00CD429E">
        <w:rPr>
          <w:rFonts w:ascii="Calibri" w:hAnsi="Calibri"/>
          <w:szCs w:val="21"/>
        </w:rPr>
        <w:t xml:space="preserve"> network </w:t>
      </w:r>
      <w:r w:rsidR="00D349CA" w:rsidRPr="00CD429E">
        <w:rPr>
          <w:rFonts w:ascii="Calibri" w:hAnsi="Calibri"/>
          <w:szCs w:val="21"/>
        </w:rPr>
        <w:t xml:space="preserve">is </w:t>
      </w:r>
      <w:r w:rsidR="00CB2496" w:rsidRPr="00CD429E">
        <w:rPr>
          <w:rFonts w:ascii="Calibri" w:hAnsi="Calibri"/>
          <w:szCs w:val="21"/>
        </w:rPr>
        <w:t>select</w:t>
      </w:r>
      <w:r w:rsidR="00D349CA" w:rsidRPr="00CD429E">
        <w:rPr>
          <w:rFonts w:ascii="Calibri" w:hAnsi="Calibri"/>
          <w:szCs w:val="21"/>
        </w:rPr>
        <w:t xml:space="preserve">ed </w:t>
      </w:r>
      <w:r w:rsidR="00CB2496" w:rsidRPr="00CD429E">
        <w:rPr>
          <w:rFonts w:ascii="Calibri" w:hAnsi="Calibri"/>
          <w:szCs w:val="21"/>
        </w:rPr>
        <w:t>for contactless transactions</w:t>
      </w:r>
      <w:r w:rsidR="00811022" w:rsidRPr="00CD429E">
        <w:rPr>
          <w:rFonts w:ascii="Calibri" w:hAnsi="Calibri"/>
          <w:szCs w:val="21"/>
        </w:rPr>
        <w:t xml:space="preserve"> </w:t>
      </w:r>
      <w:r w:rsidR="00D349CA" w:rsidRPr="00CD429E">
        <w:rPr>
          <w:rFonts w:ascii="Calibri" w:hAnsi="Calibri"/>
          <w:szCs w:val="21"/>
        </w:rPr>
        <w:t xml:space="preserve">in preference to the eftpos scheme as the secondary priority.  This outcome </w:t>
      </w:r>
      <w:r w:rsidR="00811022" w:rsidRPr="00CD429E">
        <w:rPr>
          <w:rFonts w:ascii="Calibri" w:hAnsi="Calibri"/>
          <w:szCs w:val="21"/>
        </w:rPr>
        <w:t>increase</w:t>
      </w:r>
      <w:r w:rsidR="00D349CA" w:rsidRPr="00CD429E">
        <w:rPr>
          <w:rFonts w:ascii="Calibri" w:hAnsi="Calibri"/>
          <w:szCs w:val="21"/>
        </w:rPr>
        <w:t>s</w:t>
      </w:r>
      <w:r w:rsidR="00811022" w:rsidRPr="00CD429E">
        <w:rPr>
          <w:rFonts w:ascii="Calibri" w:hAnsi="Calibri"/>
          <w:szCs w:val="21"/>
        </w:rPr>
        <w:t xml:space="preserve"> the overall cost to merchants </w:t>
      </w:r>
      <w:r w:rsidR="00D349CA" w:rsidRPr="00CD429E">
        <w:rPr>
          <w:rFonts w:ascii="Calibri" w:hAnsi="Calibri"/>
          <w:szCs w:val="21"/>
        </w:rPr>
        <w:t xml:space="preserve">for </w:t>
      </w:r>
      <w:r w:rsidR="00811022" w:rsidRPr="00CD429E">
        <w:rPr>
          <w:rFonts w:ascii="Calibri" w:hAnsi="Calibri"/>
          <w:szCs w:val="21"/>
        </w:rPr>
        <w:t>card acceptance</w:t>
      </w:r>
      <w:r w:rsidR="007C5155" w:rsidRPr="00CD429E">
        <w:rPr>
          <w:rFonts w:ascii="Calibri" w:hAnsi="Calibri"/>
          <w:szCs w:val="21"/>
        </w:rPr>
        <w:t xml:space="preserve"> and </w:t>
      </w:r>
      <w:r w:rsidR="00A1485A">
        <w:rPr>
          <w:rFonts w:ascii="Calibri" w:hAnsi="Calibri"/>
          <w:szCs w:val="21"/>
        </w:rPr>
        <w:t xml:space="preserve">is </w:t>
      </w:r>
      <w:r w:rsidR="007C5155" w:rsidRPr="00CD429E">
        <w:rPr>
          <w:rFonts w:ascii="Calibri" w:hAnsi="Calibri"/>
          <w:szCs w:val="21"/>
        </w:rPr>
        <w:t>either directly or indirectly passed onto the cardholder depending on the merchant model (surcharging or via price of goods)</w:t>
      </w:r>
      <w:r w:rsidR="00CB2496" w:rsidRPr="00CD429E">
        <w:rPr>
          <w:rFonts w:ascii="Calibri" w:hAnsi="Calibri"/>
          <w:szCs w:val="21"/>
        </w:rPr>
        <w:t xml:space="preserve">.  </w:t>
      </w:r>
    </w:p>
    <w:p w:rsidR="00811022" w:rsidRPr="00CD429E" w:rsidRDefault="00811022" w:rsidP="005D0A5D">
      <w:pPr>
        <w:pStyle w:val="BodyCopyCG"/>
        <w:spacing w:after="0"/>
        <w:ind w:left="284"/>
        <w:jc w:val="both"/>
        <w:rPr>
          <w:rFonts w:ascii="Calibri" w:hAnsi="Calibri"/>
          <w:szCs w:val="21"/>
        </w:rPr>
      </w:pPr>
    </w:p>
    <w:p w:rsidR="00D315D9" w:rsidRDefault="00AF4805" w:rsidP="00BC61B5">
      <w:pPr>
        <w:pStyle w:val="BodyCopyCG"/>
        <w:spacing w:after="0"/>
        <w:ind w:left="284"/>
        <w:jc w:val="both"/>
        <w:rPr>
          <w:rFonts w:ascii="Calibri" w:hAnsi="Calibri"/>
          <w:szCs w:val="21"/>
        </w:rPr>
      </w:pPr>
      <w:r w:rsidRPr="00CD429E">
        <w:rPr>
          <w:rFonts w:ascii="Calibri" w:hAnsi="Calibri"/>
          <w:szCs w:val="21"/>
        </w:rPr>
        <w:t xml:space="preserve">Coles believes </w:t>
      </w:r>
      <w:r w:rsidR="00F506AF">
        <w:rPr>
          <w:rFonts w:ascii="Calibri" w:hAnsi="Calibri"/>
          <w:szCs w:val="21"/>
        </w:rPr>
        <w:t>cardholders</w:t>
      </w:r>
      <w:r w:rsidR="007C5155" w:rsidRPr="00CD429E">
        <w:rPr>
          <w:rFonts w:ascii="Calibri" w:hAnsi="Calibri"/>
          <w:szCs w:val="21"/>
        </w:rPr>
        <w:t xml:space="preserve"> </w:t>
      </w:r>
      <w:r w:rsidR="00F506AF">
        <w:rPr>
          <w:rFonts w:ascii="Calibri" w:hAnsi="Calibri"/>
          <w:szCs w:val="21"/>
        </w:rPr>
        <w:t xml:space="preserve">should </w:t>
      </w:r>
      <w:r w:rsidR="007C5155" w:rsidRPr="00CD429E">
        <w:rPr>
          <w:rFonts w:ascii="Calibri" w:hAnsi="Calibri"/>
          <w:szCs w:val="21"/>
        </w:rPr>
        <w:t>drive choice</w:t>
      </w:r>
      <w:r w:rsidRPr="00CD429E">
        <w:rPr>
          <w:rFonts w:ascii="Calibri" w:hAnsi="Calibri"/>
          <w:szCs w:val="21"/>
        </w:rPr>
        <w:t>, or</w:t>
      </w:r>
      <w:r w:rsidR="00505535">
        <w:rPr>
          <w:rFonts w:ascii="Calibri" w:hAnsi="Calibri"/>
          <w:szCs w:val="21"/>
        </w:rPr>
        <w:t>,</w:t>
      </w:r>
      <w:r w:rsidRPr="00CD429E">
        <w:rPr>
          <w:rFonts w:ascii="Calibri" w:hAnsi="Calibri"/>
          <w:szCs w:val="21"/>
        </w:rPr>
        <w:t xml:space="preserve"> in their absence</w:t>
      </w:r>
      <w:r w:rsidR="00F506AF">
        <w:rPr>
          <w:rFonts w:ascii="Calibri" w:hAnsi="Calibri"/>
          <w:szCs w:val="21"/>
        </w:rPr>
        <w:t>,</w:t>
      </w:r>
      <w:r w:rsidRPr="00CD429E">
        <w:rPr>
          <w:rFonts w:ascii="Calibri" w:hAnsi="Calibri"/>
          <w:szCs w:val="21"/>
        </w:rPr>
        <w:t xml:space="preserve"> merchants </w:t>
      </w:r>
      <w:r w:rsidR="00F506AF">
        <w:rPr>
          <w:rFonts w:ascii="Calibri" w:hAnsi="Calibri"/>
          <w:szCs w:val="21"/>
        </w:rPr>
        <w:t>(</w:t>
      </w:r>
      <w:r w:rsidRPr="00CD429E">
        <w:rPr>
          <w:rFonts w:ascii="Calibri" w:hAnsi="Calibri"/>
          <w:szCs w:val="21"/>
        </w:rPr>
        <w:t>who are able to make rational choices that promote efficiency</w:t>
      </w:r>
      <w:r w:rsidR="00F506AF">
        <w:rPr>
          <w:rFonts w:ascii="Calibri" w:hAnsi="Calibri"/>
          <w:szCs w:val="21"/>
        </w:rPr>
        <w:t>)</w:t>
      </w:r>
      <w:r w:rsidRPr="00CD429E">
        <w:rPr>
          <w:rFonts w:ascii="Calibri" w:hAnsi="Calibri"/>
          <w:szCs w:val="21"/>
        </w:rPr>
        <w:t xml:space="preserve">.  </w:t>
      </w:r>
    </w:p>
    <w:p w:rsidR="00D315D9" w:rsidRDefault="00D315D9" w:rsidP="00BC61B5">
      <w:pPr>
        <w:pStyle w:val="BodyCopyCG"/>
        <w:spacing w:after="0"/>
        <w:ind w:left="284"/>
        <w:jc w:val="both"/>
        <w:rPr>
          <w:rFonts w:ascii="Calibri" w:hAnsi="Calibri"/>
          <w:szCs w:val="21"/>
        </w:rPr>
      </w:pPr>
    </w:p>
    <w:p w:rsidR="002630EF" w:rsidRPr="00CD429E" w:rsidRDefault="00AF4805" w:rsidP="00BC61B5">
      <w:pPr>
        <w:pStyle w:val="BodyCopyCG"/>
        <w:spacing w:after="0"/>
        <w:ind w:left="284"/>
        <w:jc w:val="both"/>
        <w:rPr>
          <w:rFonts w:ascii="Calibri" w:hAnsi="Calibri"/>
          <w:szCs w:val="21"/>
        </w:rPr>
      </w:pPr>
      <w:r w:rsidRPr="00CD429E">
        <w:rPr>
          <w:rFonts w:ascii="Calibri" w:hAnsi="Calibri"/>
          <w:szCs w:val="21"/>
        </w:rPr>
        <w:t>In Coles’ view, c</w:t>
      </w:r>
      <w:r w:rsidR="00DE11E1" w:rsidRPr="00CD429E">
        <w:rPr>
          <w:rFonts w:ascii="Calibri" w:hAnsi="Calibri"/>
          <w:szCs w:val="21"/>
        </w:rPr>
        <w:t>onsumers</w:t>
      </w:r>
      <w:r w:rsidRPr="00CD429E">
        <w:rPr>
          <w:rFonts w:ascii="Calibri" w:hAnsi="Calibri"/>
          <w:szCs w:val="21"/>
        </w:rPr>
        <w:t xml:space="preserve"> are likely to select “debit” or “credit”</w:t>
      </w:r>
      <w:r w:rsidR="00DE11E1" w:rsidRPr="00CD429E">
        <w:rPr>
          <w:rFonts w:ascii="Calibri" w:hAnsi="Calibri"/>
          <w:szCs w:val="21"/>
        </w:rPr>
        <w:t xml:space="preserve"> at the PIN pad </w:t>
      </w:r>
      <w:r w:rsidRPr="00CD429E">
        <w:rPr>
          <w:rFonts w:ascii="Calibri" w:hAnsi="Calibri"/>
          <w:szCs w:val="21"/>
        </w:rPr>
        <w:t xml:space="preserve">based on their access </w:t>
      </w:r>
      <w:r w:rsidR="00DE11E1" w:rsidRPr="00CD429E">
        <w:rPr>
          <w:rFonts w:ascii="Calibri" w:hAnsi="Calibri"/>
          <w:szCs w:val="21"/>
        </w:rPr>
        <w:t xml:space="preserve">to particular accounts rather than access to one network over another. </w:t>
      </w:r>
      <w:r w:rsidRPr="00CD429E">
        <w:rPr>
          <w:rFonts w:ascii="Calibri" w:hAnsi="Calibri"/>
          <w:szCs w:val="21"/>
        </w:rPr>
        <w:t xml:space="preserve"> </w:t>
      </w:r>
      <w:r w:rsidR="000D5C8B" w:rsidRPr="00CD429E">
        <w:rPr>
          <w:rFonts w:ascii="Calibri" w:hAnsi="Calibri"/>
          <w:szCs w:val="21"/>
        </w:rPr>
        <w:t xml:space="preserve">To the extent that some cardholders are forced by the scheme arrangements to use the international scheme to process their transaction, but are indifferent as to whether their payment is processed by the international scheme or eftpos, this unnecessary </w:t>
      </w:r>
      <w:r w:rsidR="002D3C21" w:rsidRPr="00CD429E">
        <w:rPr>
          <w:rFonts w:ascii="Calibri" w:hAnsi="Calibri"/>
          <w:szCs w:val="21"/>
        </w:rPr>
        <w:t>increased cost is directly borne by merchants</w:t>
      </w:r>
      <w:r w:rsidR="007C5155" w:rsidRPr="00CD429E">
        <w:rPr>
          <w:rFonts w:ascii="Calibri" w:hAnsi="Calibri"/>
          <w:szCs w:val="21"/>
        </w:rPr>
        <w:t xml:space="preserve"> and</w:t>
      </w:r>
      <w:r w:rsidR="009B3C47">
        <w:rPr>
          <w:rFonts w:ascii="Calibri" w:hAnsi="Calibri"/>
          <w:szCs w:val="21"/>
        </w:rPr>
        <w:t>,</w:t>
      </w:r>
      <w:r w:rsidR="007C5155" w:rsidRPr="00CD429E">
        <w:rPr>
          <w:rFonts w:ascii="Calibri" w:hAnsi="Calibri"/>
          <w:szCs w:val="21"/>
        </w:rPr>
        <w:t xml:space="preserve"> </w:t>
      </w:r>
      <w:r w:rsidR="00580976">
        <w:rPr>
          <w:rFonts w:ascii="Calibri" w:hAnsi="Calibri"/>
          <w:szCs w:val="21"/>
        </w:rPr>
        <w:t xml:space="preserve">as previously mentioned, </w:t>
      </w:r>
      <w:r w:rsidR="007C5155" w:rsidRPr="00CD429E">
        <w:rPr>
          <w:rFonts w:ascii="Calibri" w:hAnsi="Calibri"/>
          <w:szCs w:val="21"/>
        </w:rPr>
        <w:t>either directly or indirectly passed onto the cardholder</w:t>
      </w:r>
      <w:r w:rsidR="00966D3D">
        <w:rPr>
          <w:rFonts w:ascii="Calibri" w:hAnsi="Calibri"/>
          <w:szCs w:val="21"/>
        </w:rPr>
        <w:t>.</w:t>
      </w:r>
      <w:r w:rsidR="00966D3D" w:rsidRPr="00CD429E" w:rsidDel="00966D3D">
        <w:rPr>
          <w:rFonts w:ascii="Calibri" w:hAnsi="Calibri"/>
          <w:szCs w:val="21"/>
        </w:rPr>
        <w:t xml:space="preserve"> </w:t>
      </w:r>
    </w:p>
    <w:p w:rsidR="00D315D9" w:rsidRDefault="00D315D9" w:rsidP="00BC61B5">
      <w:pPr>
        <w:pStyle w:val="BodyCopyCG"/>
        <w:spacing w:after="0"/>
        <w:ind w:left="284"/>
        <w:jc w:val="both"/>
        <w:rPr>
          <w:rFonts w:ascii="Calibri" w:hAnsi="Calibri"/>
          <w:szCs w:val="21"/>
        </w:rPr>
      </w:pPr>
    </w:p>
    <w:p w:rsidR="00FA5B19" w:rsidRPr="00CD429E" w:rsidRDefault="008A1C28" w:rsidP="00BC61B5">
      <w:pPr>
        <w:pStyle w:val="BodyCopyCG"/>
        <w:spacing w:after="0"/>
        <w:ind w:left="284"/>
        <w:jc w:val="both"/>
        <w:rPr>
          <w:rFonts w:ascii="Calibri" w:hAnsi="Calibri"/>
          <w:szCs w:val="21"/>
        </w:rPr>
      </w:pPr>
      <w:r w:rsidRPr="00CD429E">
        <w:rPr>
          <w:rFonts w:ascii="Calibri" w:hAnsi="Calibri"/>
          <w:szCs w:val="21"/>
        </w:rPr>
        <w:t xml:space="preserve">We believe that where </w:t>
      </w:r>
      <w:r w:rsidR="00AE708C" w:rsidRPr="00CD429E">
        <w:rPr>
          <w:rFonts w:ascii="Calibri" w:hAnsi="Calibri"/>
          <w:szCs w:val="21"/>
        </w:rPr>
        <w:t xml:space="preserve">a </w:t>
      </w:r>
      <w:r w:rsidR="005D6F9F" w:rsidRPr="00CD429E">
        <w:rPr>
          <w:rFonts w:ascii="Calibri" w:hAnsi="Calibri"/>
          <w:szCs w:val="21"/>
        </w:rPr>
        <w:t>DNC</w:t>
      </w:r>
      <w:r w:rsidR="00AE708C" w:rsidRPr="00CD429E">
        <w:rPr>
          <w:rFonts w:ascii="Calibri" w:hAnsi="Calibri"/>
          <w:szCs w:val="21"/>
        </w:rPr>
        <w:t xml:space="preserve"> </w:t>
      </w:r>
      <w:r w:rsidR="005D0A5D" w:rsidRPr="00CD429E">
        <w:rPr>
          <w:rFonts w:ascii="Calibri" w:hAnsi="Calibri"/>
          <w:szCs w:val="21"/>
        </w:rPr>
        <w:t xml:space="preserve">debit card </w:t>
      </w:r>
      <w:r w:rsidR="00AE708C" w:rsidRPr="00CD429E">
        <w:rPr>
          <w:rFonts w:ascii="Calibri" w:hAnsi="Calibri"/>
          <w:szCs w:val="21"/>
        </w:rPr>
        <w:t xml:space="preserve">is issued to the cardholder to access their </w:t>
      </w:r>
      <w:r w:rsidR="003B0F92" w:rsidRPr="00CD429E">
        <w:rPr>
          <w:rFonts w:ascii="Calibri" w:hAnsi="Calibri"/>
          <w:szCs w:val="21"/>
        </w:rPr>
        <w:t xml:space="preserve">bank </w:t>
      </w:r>
      <w:r w:rsidRPr="00CD429E">
        <w:rPr>
          <w:rFonts w:ascii="Calibri" w:hAnsi="Calibri"/>
          <w:szCs w:val="21"/>
        </w:rPr>
        <w:t>account</w:t>
      </w:r>
      <w:r w:rsidR="00B44ACF" w:rsidRPr="00CD429E">
        <w:rPr>
          <w:rFonts w:ascii="Calibri" w:hAnsi="Calibri"/>
          <w:szCs w:val="21"/>
        </w:rPr>
        <w:t>,</w:t>
      </w:r>
      <w:r w:rsidRPr="00CD429E">
        <w:rPr>
          <w:rFonts w:ascii="Calibri" w:hAnsi="Calibri"/>
          <w:szCs w:val="21"/>
        </w:rPr>
        <w:t xml:space="preserve"> </w:t>
      </w:r>
      <w:r w:rsidR="00AE708C" w:rsidRPr="00CD429E">
        <w:rPr>
          <w:rFonts w:ascii="Calibri" w:hAnsi="Calibri"/>
          <w:szCs w:val="21"/>
        </w:rPr>
        <w:t>cardholder</w:t>
      </w:r>
      <w:r w:rsidR="000F2E4C" w:rsidRPr="00CD429E">
        <w:rPr>
          <w:rFonts w:ascii="Calibri" w:hAnsi="Calibri"/>
          <w:szCs w:val="21"/>
        </w:rPr>
        <w:t>s</w:t>
      </w:r>
      <w:r w:rsidRPr="00CD429E">
        <w:rPr>
          <w:rFonts w:ascii="Calibri" w:hAnsi="Calibri"/>
          <w:szCs w:val="21"/>
        </w:rPr>
        <w:t xml:space="preserve"> would want this to occur </w:t>
      </w:r>
      <w:r w:rsidR="00162D57" w:rsidRPr="00CD429E">
        <w:rPr>
          <w:rFonts w:ascii="Calibri" w:hAnsi="Calibri"/>
          <w:szCs w:val="21"/>
        </w:rPr>
        <w:t>at the lowest</w:t>
      </w:r>
      <w:r w:rsidRPr="00CD429E">
        <w:rPr>
          <w:rFonts w:ascii="Calibri" w:hAnsi="Calibri"/>
          <w:szCs w:val="21"/>
        </w:rPr>
        <w:t xml:space="preserve"> possible</w:t>
      </w:r>
      <w:r w:rsidR="00162D57" w:rsidRPr="00CD429E">
        <w:rPr>
          <w:rFonts w:ascii="Calibri" w:hAnsi="Calibri"/>
          <w:szCs w:val="21"/>
        </w:rPr>
        <w:t xml:space="preserve"> cost to them</w:t>
      </w:r>
      <w:r w:rsidRPr="00CD429E">
        <w:rPr>
          <w:rFonts w:ascii="Calibri" w:hAnsi="Calibri"/>
          <w:szCs w:val="21"/>
        </w:rPr>
        <w:t xml:space="preserve">. </w:t>
      </w:r>
      <w:r w:rsidR="005D6F9F" w:rsidRPr="00CD429E">
        <w:rPr>
          <w:rFonts w:ascii="Calibri" w:hAnsi="Calibri"/>
          <w:szCs w:val="21"/>
        </w:rPr>
        <w:t xml:space="preserve">As outlined above, </w:t>
      </w:r>
      <w:r w:rsidRPr="00CD429E">
        <w:rPr>
          <w:rFonts w:ascii="Calibri" w:hAnsi="Calibri"/>
          <w:szCs w:val="21"/>
        </w:rPr>
        <w:t xml:space="preserve">most </w:t>
      </w:r>
      <w:r w:rsidR="00AE708C" w:rsidRPr="00CD429E">
        <w:rPr>
          <w:rFonts w:ascii="Calibri" w:hAnsi="Calibri"/>
          <w:szCs w:val="21"/>
        </w:rPr>
        <w:t>cardholder</w:t>
      </w:r>
      <w:r w:rsidR="000F2E4C" w:rsidRPr="00CD429E">
        <w:rPr>
          <w:rFonts w:ascii="Calibri" w:hAnsi="Calibri"/>
          <w:szCs w:val="21"/>
        </w:rPr>
        <w:t>s</w:t>
      </w:r>
      <w:r w:rsidRPr="00CD429E">
        <w:rPr>
          <w:rFonts w:ascii="Calibri" w:hAnsi="Calibri"/>
          <w:szCs w:val="21"/>
        </w:rPr>
        <w:t xml:space="preserve"> do not understand the pricing mechanics of the respective </w:t>
      </w:r>
      <w:r w:rsidR="00BC77DD" w:rsidRPr="00CD429E">
        <w:rPr>
          <w:rFonts w:ascii="Calibri" w:hAnsi="Calibri"/>
          <w:szCs w:val="21"/>
        </w:rPr>
        <w:t xml:space="preserve">networks </w:t>
      </w:r>
      <w:r w:rsidR="008F453F" w:rsidRPr="00CD429E">
        <w:rPr>
          <w:rFonts w:ascii="Calibri" w:hAnsi="Calibri"/>
          <w:szCs w:val="21"/>
        </w:rPr>
        <w:t>and therefore trust “the system” to ensure optimal cost efficiencies</w:t>
      </w:r>
      <w:r w:rsidRPr="00CD429E">
        <w:rPr>
          <w:rFonts w:ascii="Calibri" w:hAnsi="Calibri"/>
          <w:szCs w:val="21"/>
        </w:rPr>
        <w:t>.</w:t>
      </w:r>
    </w:p>
    <w:p w:rsidR="008861E0" w:rsidRDefault="00216B51" w:rsidP="00A1485A">
      <w:pPr>
        <w:pStyle w:val="BodyCopyCG"/>
        <w:spacing w:after="0"/>
        <w:ind w:left="284"/>
        <w:jc w:val="both"/>
        <w:rPr>
          <w:rFonts w:ascii="Calibri" w:hAnsi="Calibri"/>
          <w:szCs w:val="21"/>
        </w:rPr>
      </w:pPr>
      <w:r w:rsidRPr="00CD429E">
        <w:rPr>
          <w:rFonts w:ascii="Calibri" w:hAnsi="Calibri"/>
          <w:szCs w:val="21"/>
        </w:rPr>
        <w:t xml:space="preserve"> </w:t>
      </w:r>
    </w:p>
    <w:p w:rsidR="00A1485A" w:rsidRPr="00CD429E" w:rsidRDefault="00A1485A" w:rsidP="00A1485A">
      <w:pPr>
        <w:pStyle w:val="BodyCopyCG"/>
        <w:spacing w:before="120" w:after="0"/>
        <w:ind w:left="284"/>
        <w:jc w:val="both"/>
        <w:rPr>
          <w:rFonts w:ascii="Calibri" w:hAnsi="Calibri"/>
          <w:szCs w:val="21"/>
        </w:rPr>
      </w:pPr>
      <w:r>
        <w:rPr>
          <w:rFonts w:ascii="Calibri" w:hAnsi="Calibri"/>
          <w:szCs w:val="21"/>
        </w:rPr>
        <w:t xml:space="preserve">In summary, </w:t>
      </w:r>
      <w:r w:rsidRPr="00CD429E">
        <w:rPr>
          <w:rFonts w:ascii="Calibri" w:hAnsi="Calibri"/>
          <w:szCs w:val="21"/>
        </w:rPr>
        <w:t>Coles is of the view that the emergence of DNCs has meant that in the case of DNC debit card transactions</w:t>
      </w:r>
      <w:r>
        <w:rPr>
          <w:rFonts w:ascii="Calibri" w:hAnsi="Calibri"/>
          <w:szCs w:val="21"/>
        </w:rPr>
        <w:t>,</w:t>
      </w:r>
      <w:r w:rsidRPr="00CD429E">
        <w:rPr>
          <w:rFonts w:ascii="Calibri" w:hAnsi="Calibri"/>
          <w:szCs w:val="21"/>
        </w:rPr>
        <w:t xml:space="preserve"> the consumer no longer chooses which scheme</w:t>
      </w:r>
      <w:r>
        <w:rPr>
          <w:rFonts w:ascii="Calibri" w:hAnsi="Calibri"/>
          <w:szCs w:val="21"/>
        </w:rPr>
        <w:t xml:space="preserve"> </w:t>
      </w:r>
      <w:r w:rsidRPr="00CD429E">
        <w:rPr>
          <w:rFonts w:ascii="Calibri" w:hAnsi="Calibri"/>
          <w:szCs w:val="21"/>
        </w:rPr>
        <w:t xml:space="preserve">will be used as the payment method for contactless transactions. Instead, it is the international schemes </w:t>
      </w:r>
      <w:r w:rsidR="00505535">
        <w:rPr>
          <w:rFonts w:ascii="Calibri" w:hAnsi="Calibri"/>
          <w:szCs w:val="21"/>
        </w:rPr>
        <w:t xml:space="preserve">and Issuers </w:t>
      </w:r>
      <w:r w:rsidRPr="00CD429E">
        <w:rPr>
          <w:rFonts w:ascii="Calibri" w:hAnsi="Calibri"/>
          <w:szCs w:val="21"/>
        </w:rPr>
        <w:t>themselves that determine the routing.  This lack of consumer (or merchant) choice has the potential to provide a poor outcome for customers over the long term, given the international schemes charge higher rates than eftpos to route transactions through their schemes.</w:t>
      </w:r>
    </w:p>
    <w:p w:rsidR="00A1485A" w:rsidRPr="00CD429E" w:rsidRDefault="00A1485A" w:rsidP="00BC61B5">
      <w:pPr>
        <w:pStyle w:val="BodyCopyCG"/>
        <w:spacing w:after="0"/>
        <w:ind w:left="284"/>
        <w:jc w:val="both"/>
        <w:rPr>
          <w:rFonts w:ascii="Calibri" w:hAnsi="Calibri"/>
          <w:szCs w:val="21"/>
        </w:rPr>
      </w:pPr>
    </w:p>
    <w:p w:rsidR="00FA5B19" w:rsidRPr="00CD429E" w:rsidRDefault="004311C7" w:rsidP="00BC61B5">
      <w:pPr>
        <w:pStyle w:val="BodyCopyCG"/>
        <w:spacing w:after="0"/>
        <w:ind w:left="284"/>
        <w:jc w:val="both"/>
        <w:rPr>
          <w:rFonts w:ascii="Calibri" w:hAnsi="Calibri"/>
          <w:b/>
          <w:szCs w:val="21"/>
        </w:rPr>
      </w:pPr>
      <w:r>
        <w:rPr>
          <w:rFonts w:ascii="Calibri" w:hAnsi="Calibri"/>
          <w:b/>
          <w:szCs w:val="21"/>
        </w:rPr>
        <w:t xml:space="preserve">Consultation Paper issue </w:t>
      </w:r>
      <w:r w:rsidR="00CB2496" w:rsidRPr="00CD429E">
        <w:rPr>
          <w:rFonts w:ascii="Calibri" w:hAnsi="Calibri"/>
          <w:b/>
          <w:szCs w:val="21"/>
        </w:rPr>
        <w:t xml:space="preserve">3. </w:t>
      </w:r>
      <w:r w:rsidR="00FA5B19" w:rsidRPr="00CD429E">
        <w:rPr>
          <w:rFonts w:ascii="Calibri" w:hAnsi="Calibri"/>
          <w:b/>
          <w:szCs w:val="21"/>
        </w:rPr>
        <w:t>The likely effects on competition and efficiency in the payments system if choice i</w:t>
      </w:r>
      <w:r w:rsidR="007E3636" w:rsidRPr="00CD429E">
        <w:rPr>
          <w:rFonts w:ascii="Calibri" w:hAnsi="Calibri"/>
          <w:b/>
          <w:szCs w:val="21"/>
        </w:rPr>
        <w:t>s</w:t>
      </w:r>
      <w:r w:rsidR="00FA5B19" w:rsidRPr="00CD429E">
        <w:rPr>
          <w:rFonts w:ascii="Calibri" w:hAnsi="Calibri"/>
          <w:b/>
          <w:szCs w:val="21"/>
        </w:rPr>
        <w:t xml:space="preserve"> prevented or discouraged</w:t>
      </w:r>
    </w:p>
    <w:p w:rsidR="005D0A5D" w:rsidRPr="00CD429E" w:rsidRDefault="005D0A5D" w:rsidP="005D0A5D">
      <w:pPr>
        <w:pStyle w:val="BodyCopyCG"/>
        <w:spacing w:after="0"/>
        <w:ind w:left="284"/>
        <w:jc w:val="both"/>
        <w:rPr>
          <w:rFonts w:ascii="Calibri" w:hAnsi="Calibri"/>
          <w:b/>
          <w:szCs w:val="21"/>
        </w:rPr>
      </w:pPr>
    </w:p>
    <w:p w:rsidR="001471E9" w:rsidRPr="001471E9" w:rsidRDefault="001471E9" w:rsidP="001471E9">
      <w:pPr>
        <w:pStyle w:val="BodyCopyCG"/>
        <w:ind w:left="284"/>
        <w:jc w:val="both"/>
        <w:rPr>
          <w:rFonts w:ascii="Calibri" w:hAnsi="Calibri"/>
          <w:szCs w:val="21"/>
        </w:rPr>
      </w:pPr>
      <w:r w:rsidRPr="001471E9">
        <w:rPr>
          <w:rFonts w:ascii="Calibri" w:hAnsi="Calibri"/>
          <w:szCs w:val="21"/>
        </w:rPr>
        <w:t xml:space="preserve">eftpos has for over 30 years provided a safe, convenient and efficient method of payment for the benefit of consumers and merchants. eftpos is owned and operated by Australian companies </w:t>
      </w:r>
      <w:r w:rsidR="00946147">
        <w:rPr>
          <w:rFonts w:ascii="Calibri" w:hAnsi="Calibri"/>
          <w:szCs w:val="21"/>
        </w:rPr>
        <w:t>(</w:t>
      </w:r>
      <w:r w:rsidRPr="001471E9">
        <w:rPr>
          <w:rFonts w:ascii="Calibri" w:hAnsi="Calibri"/>
          <w:szCs w:val="21"/>
        </w:rPr>
        <w:t>including Coles</w:t>
      </w:r>
      <w:r w:rsidR="00946147">
        <w:rPr>
          <w:rFonts w:ascii="Calibri" w:hAnsi="Calibri"/>
          <w:szCs w:val="21"/>
        </w:rPr>
        <w:t>)</w:t>
      </w:r>
      <w:r w:rsidRPr="001471E9">
        <w:rPr>
          <w:rFonts w:ascii="Calibri" w:hAnsi="Calibri"/>
          <w:szCs w:val="21"/>
        </w:rPr>
        <w:t xml:space="preserve"> and Coles sees eftpos as an essential and valuable part of the payments landscape in Australia.</w:t>
      </w:r>
    </w:p>
    <w:p w:rsidR="001471E9" w:rsidRPr="001471E9" w:rsidRDefault="001471E9" w:rsidP="001471E9">
      <w:pPr>
        <w:pStyle w:val="BodyCopyCG"/>
        <w:ind w:left="284"/>
        <w:jc w:val="both"/>
        <w:rPr>
          <w:rFonts w:ascii="Calibri" w:hAnsi="Calibri"/>
          <w:szCs w:val="21"/>
        </w:rPr>
      </w:pPr>
      <w:r w:rsidRPr="001471E9">
        <w:rPr>
          <w:rFonts w:ascii="Calibri" w:hAnsi="Calibri"/>
          <w:szCs w:val="21"/>
        </w:rPr>
        <w:t>In 2016, Australian consumers performed more than 2.2 billion eftpos transactions worth more than $138 billion at more than 900,000 eftpos terminals.  Each day Australians make more than 6 million eftpos transactions.</w:t>
      </w:r>
    </w:p>
    <w:p w:rsidR="001471E9" w:rsidRPr="001471E9" w:rsidRDefault="001471E9" w:rsidP="001471E9">
      <w:pPr>
        <w:pStyle w:val="BodyCopyCG"/>
        <w:ind w:left="284"/>
        <w:jc w:val="both"/>
        <w:rPr>
          <w:rFonts w:ascii="Calibri" w:hAnsi="Calibri"/>
          <w:szCs w:val="21"/>
        </w:rPr>
      </w:pPr>
      <w:r w:rsidRPr="001471E9">
        <w:rPr>
          <w:rFonts w:ascii="Calibri" w:hAnsi="Calibri"/>
          <w:szCs w:val="21"/>
        </w:rPr>
        <w:t xml:space="preserve">Coles believes that the choice of eftpos as a low cost debit scheme network in Australia </w:t>
      </w:r>
      <w:r w:rsidR="00DA604A">
        <w:rPr>
          <w:rFonts w:ascii="Calibri" w:hAnsi="Calibri"/>
          <w:szCs w:val="21"/>
        </w:rPr>
        <w:t>could be</w:t>
      </w:r>
      <w:r w:rsidRPr="001471E9">
        <w:rPr>
          <w:rFonts w:ascii="Calibri" w:hAnsi="Calibri"/>
          <w:szCs w:val="21"/>
        </w:rPr>
        <w:t xml:space="preserve"> threatened </w:t>
      </w:r>
      <w:r w:rsidR="00DA604A">
        <w:rPr>
          <w:rFonts w:ascii="Calibri" w:hAnsi="Calibri"/>
          <w:szCs w:val="21"/>
        </w:rPr>
        <w:t>if the limitations of choice by cardholders (or merchants in absence of the cardholder choice) persist</w:t>
      </w:r>
      <w:r w:rsidRPr="001471E9">
        <w:rPr>
          <w:rFonts w:ascii="Calibri" w:hAnsi="Calibri"/>
          <w:szCs w:val="21"/>
        </w:rPr>
        <w:t xml:space="preserve">. In the interests of competition we would seek to ensure the ongoing viability and relevance of eftpos. This will need to be achieved in the contactless environment and also as mobile wallet growth accelerates.  </w:t>
      </w:r>
    </w:p>
    <w:p w:rsidR="001471E9" w:rsidRPr="001471E9" w:rsidRDefault="001471E9" w:rsidP="001471E9">
      <w:pPr>
        <w:pStyle w:val="BodyCopyCG"/>
        <w:ind w:left="284"/>
        <w:jc w:val="both"/>
        <w:rPr>
          <w:rFonts w:ascii="Calibri" w:hAnsi="Calibri"/>
          <w:szCs w:val="21"/>
        </w:rPr>
      </w:pPr>
      <w:r w:rsidRPr="001471E9">
        <w:rPr>
          <w:rFonts w:ascii="Calibri" w:hAnsi="Calibri"/>
          <w:szCs w:val="21"/>
        </w:rPr>
        <w:t xml:space="preserve">As choice by the consumer is removed for contactless transactions, we see a continued shift of transaction volume from eftpos to the international scheme debit products that is driving additional cost into the payments system.  </w:t>
      </w:r>
    </w:p>
    <w:p w:rsidR="008F440B" w:rsidRPr="00CD429E" w:rsidRDefault="006F6D9F" w:rsidP="00BF2D6F">
      <w:pPr>
        <w:pStyle w:val="BodyCopyCG"/>
        <w:spacing w:after="0"/>
        <w:ind w:left="284"/>
        <w:jc w:val="both"/>
        <w:rPr>
          <w:rFonts w:ascii="Calibri" w:hAnsi="Calibri"/>
          <w:szCs w:val="21"/>
        </w:rPr>
      </w:pPr>
      <w:r w:rsidRPr="00CD429E">
        <w:rPr>
          <w:rFonts w:ascii="Calibri" w:hAnsi="Calibri"/>
          <w:szCs w:val="21"/>
        </w:rPr>
        <w:t xml:space="preserve">The presence of eftpos provides a significant discipline to ensure the market remains competitive and in our view is integral to the ongoing stability of the payments system. </w:t>
      </w:r>
      <w:r w:rsidR="009B3C47">
        <w:rPr>
          <w:rFonts w:ascii="Calibri" w:hAnsi="Calibri"/>
          <w:szCs w:val="21"/>
        </w:rPr>
        <w:t xml:space="preserve">Without </w:t>
      </w:r>
      <w:r w:rsidRPr="00CD429E">
        <w:rPr>
          <w:rFonts w:ascii="Calibri" w:hAnsi="Calibri"/>
          <w:szCs w:val="21"/>
        </w:rPr>
        <w:t xml:space="preserve">eftpos </w:t>
      </w:r>
      <w:r w:rsidR="009B3C47">
        <w:rPr>
          <w:rFonts w:ascii="Calibri" w:hAnsi="Calibri"/>
          <w:szCs w:val="21"/>
        </w:rPr>
        <w:t xml:space="preserve">and the </w:t>
      </w:r>
      <w:r w:rsidR="00C154D2" w:rsidRPr="00CD429E">
        <w:rPr>
          <w:rFonts w:ascii="Calibri" w:hAnsi="Calibri"/>
          <w:szCs w:val="21"/>
        </w:rPr>
        <w:t>source of competition</w:t>
      </w:r>
      <w:r w:rsidR="009B3C47">
        <w:rPr>
          <w:rFonts w:ascii="Calibri" w:hAnsi="Calibri"/>
          <w:szCs w:val="21"/>
        </w:rPr>
        <w:t xml:space="preserve"> it provides</w:t>
      </w:r>
      <w:r w:rsidR="008F440B" w:rsidRPr="00CD429E">
        <w:rPr>
          <w:rFonts w:ascii="Calibri" w:hAnsi="Calibri"/>
          <w:szCs w:val="21"/>
        </w:rPr>
        <w:t xml:space="preserve">, </w:t>
      </w:r>
      <w:r w:rsidR="009B3C47">
        <w:rPr>
          <w:rFonts w:ascii="Calibri" w:hAnsi="Calibri"/>
          <w:szCs w:val="21"/>
        </w:rPr>
        <w:t xml:space="preserve">an </w:t>
      </w:r>
      <w:r w:rsidR="008F440B" w:rsidRPr="00CD429E">
        <w:rPr>
          <w:rFonts w:ascii="Calibri" w:hAnsi="Calibri"/>
          <w:szCs w:val="21"/>
        </w:rPr>
        <w:t xml:space="preserve">important Australian asset </w:t>
      </w:r>
      <w:r w:rsidRPr="00CD429E">
        <w:rPr>
          <w:rFonts w:ascii="Calibri" w:hAnsi="Calibri"/>
          <w:szCs w:val="21"/>
        </w:rPr>
        <w:t xml:space="preserve">that </w:t>
      </w:r>
      <w:r w:rsidR="00B44ACF" w:rsidRPr="00CD429E">
        <w:rPr>
          <w:rFonts w:ascii="Calibri" w:hAnsi="Calibri"/>
          <w:szCs w:val="21"/>
        </w:rPr>
        <w:t xml:space="preserve">delivers cost efficiencies </w:t>
      </w:r>
      <w:r w:rsidR="008F440B" w:rsidRPr="00CD429E">
        <w:rPr>
          <w:rFonts w:ascii="Calibri" w:hAnsi="Calibri"/>
          <w:szCs w:val="21"/>
        </w:rPr>
        <w:t>w</w:t>
      </w:r>
      <w:r w:rsidR="009B3C47">
        <w:rPr>
          <w:rFonts w:ascii="Calibri" w:hAnsi="Calibri"/>
          <w:szCs w:val="21"/>
        </w:rPr>
        <w:t xml:space="preserve">ould </w:t>
      </w:r>
      <w:r w:rsidRPr="00CD429E">
        <w:rPr>
          <w:rFonts w:ascii="Calibri" w:hAnsi="Calibri"/>
          <w:szCs w:val="21"/>
        </w:rPr>
        <w:t>be lost</w:t>
      </w:r>
      <w:r w:rsidR="008F440B" w:rsidRPr="00CD429E">
        <w:rPr>
          <w:rFonts w:ascii="Calibri" w:hAnsi="Calibri"/>
          <w:szCs w:val="21"/>
        </w:rPr>
        <w:t>.</w:t>
      </w:r>
      <w:r w:rsidR="009011D4" w:rsidRPr="00CD429E">
        <w:rPr>
          <w:rFonts w:ascii="Calibri" w:hAnsi="Calibri"/>
          <w:szCs w:val="21"/>
        </w:rPr>
        <w:t xml:space="preserve"> </w:t>
      </w:r>
      <w:r w:rsidR="00C154D2" w:rsidRPr="00CD429E">
        <w:rPr>
          <w:rFonts w:ascii="Calibri" w:hAnsi="Calibri"/>
          <w:szCs w:val="21"/>
        </w:rPr>
        <w:t xml:space="preserve"> </w:t>
      </w:r>
    </w:p>
    <w:p w:rsidR="00F4447B" w:rsidRDefault="00F4447B" w:rsidP="001320C9">
      <w:pPr>
        <w:pStyle w:val="BodyCopyCG"/>
        <w:spacing w:after="0"/>
        <w:ind w:left="284"/>
        <w:jc w:val="both"/>
        <w:rPr>
          <w:rFonts w:ascii="Calibri" w:hAnsi="Calibri"/>
          <w:szCs w:val="21"/>
        </w:rPr>
      </w:pPr>
    </w:p>
    <w:p w:rsidR="000163EC" w:rsidRPr="00CD429E" w:rsidRDefault="009B3C47" w:rsidP="001320C9">
      <w:pPr>
        <w:pStyle w:val="BodyCopyCG"/>
        <w:spacing w:after="0"/>
        <w:ind w:left="284"/>
        <w:jc w:val="both"/>
        <w:rPr>
          <w:rFonts w:ascii="Calibri" w:hAnsi="Calibri"/>
          <w:szCs w:val="21"/>
        </w:rPr>
      </w:pPr>
      <w:r>
        <w:rPr>
          <w:rFonts w:ascii="Calibri" w:hAnsi="Calibri"/>
          <w:szCs w:val="21"/>
        </w:rPr>
        <w:t xml:space="preserve">Without </w:t>
      </w:r>
      <w:r w:rsidR="00077331" w:rsidRPr="00CD429E">
        <w:rPr>
          <w:rFonts w:ascii="Calibri" w:hAnsi="Calibri"/>
          <w:szCs w:val="21"/>
        </w:rPr>
        <w:t>the current eftpos scheme, t</w:t>
      </w:r>
      <w:r w:rsidR="006F6D9F" w:rsidRPr="00CD429E">
        <w:rPr>
          <w:rFonts w:ascii="Calibri" w:hAnsi="Calibri"/>
          <w:szCs w:val="21"/>
        </w:rPr>
        <w:t xml:space="preserve">he </w:t>
      </w:r>
      <w:r w:rsidR="00077331" w:rsidRPr="00CD429E">
        <w:rPr>
          <w:rFonts w:ascii="Calibri" w:hAnsi="Calibri"/>
          <w:szCs w:val="21"/>
        </w:rPr>
        <w:t xml:space="preserve">scale, scope and </w:t>
      </w:r>
      <w:r w:rsidR="006F6D9F" w:rsidRPr="00CD429E">
        <w:rPr>
          <w:rFonts w:ascii="Calibri" w:hAnsi="Calibri"/>
          <w:szCs w:val="21"/>
        </w:rPr>
        <w:t xml:space="preserve">market </w:t>
      </w:r>
      <w:r w:rsidR="00077331" w:rsidRPr="00CD429E">
        <w:rPr>
          <w:rFonts w:ascii="Calibri" w:hAnsi="Calibri"/>
          <w:szCs w:val="21"/>
        </w:rPr>
        <w:t xml:space="preserve">penetration will be </w:t>
      </w:r>
      <w:r w:rsidR="006F6D9F" w:rsidRPr="00CD429E">
        <w:rPr>
          <w:rFonts w:ascii="Calibri" w:hAnsi="Calibri"/>
          <w:szCs w:val="21"/>
        </w:rPr>
        <w:t xml:space="preserve">difficult </w:t>
      </w:r>
      <w:r w:rsidR="00077331" w:rsidRPr="00CD429E">
        <w:rPr>
          <w:rFonts w:ascii="Calibri" w:hAnsi="Calibri"/>
          <w:szCs w:val="21"/>
        </w:rPr>
        <w:t xml:space="preserve">for new technologies and entrants seeking to fill the gap </w:t>
      </w:r>
      <w:r w:rsidR="006F6D9F" w:rsidRPr="00CD429E">
        <w:rPr>
          <w:rFonts w:ascii="Calibri" w:hAnsi="Calibri"/>
          <w:szCs w:val="21"/>
        </w:rPr>
        <w:t>to replicate</w:t>
      </w:r>
      <w:r w:rsidR="00077331" w:rsidRPr="00CD429E">
        <w:rPr>
          <w:rFonts w:ascii="Calibri" w:hAnsi="Calibri"/>
          <w:szCs w:val="21"/>
        </w:rPr>
        <w:t>.</w:t>
      </w:r>
      <w:r w:rsidR="006F6D9F" w:rsidRPr="00CD429E">
        <w:rPr>
          <w:rFonts w:ascii="Calibri" w:hAnsi="Calibri"/>
          <w:szCs w:val="21"/>
        </w:rPr>
        <w:t xml:space="preserve"> </w:t>
      </w:r>
      <w:r w:rsidR="00077331" w:rsidRPr="00CD429E">
        <w:rPr>
          <w:rFonts w:ascii="Calibri" w:hAnsi="Calibri"/>
          <w:szCs w:val="21"/>
        </w:rPr>
        <w:t>It</w:t>
      </w:r>
      <w:r w:rsidR="000163EC" w:rsidRPr="00CD429E">
        <w:rPr>
          <w:rFonts w:ascii="Calibri" w:hAnsi="Calibri"/>
          <w:szCs w:val="21"/>
        </w:rPr>
        <w:t xml:space="preserve"> is </w:t>
      </w:r>
      <w:r w:rsidR="00077331" w:rsidRPr="00CD429E">
        <w:rPr>
          <w:rFonts w:ascii="Calibri" w:hAnsi="Calibri"/>
          <w:szCs w:val="21"/>
        </w:rPr>
        <w:t xml:space="preserve">also </w:t>
      </w:r>
      <w:r w:rsidR="000163EC" w:rsidRPr="00CD429E">
        <w:rPr>
          <w:rFonts w:ascii="Calibri" w:hAnsi="Calibri"/>
          <w:szCs w:val="21"/>
        </w:rPr>
        <w:t xml:space="preserve">difficult to </w:t>
      </w:r>
      <w:r w:rsidR="00C404CE" w:rsidRPr="00CD429E">
        <w:rPr>
          <w:rFonts w:ascii="Calibri" w:hAnsi="Calibri"/>
          <w:szCs w:val="21"/>
        </w:rPr>
        <w:t xml:space="preserve">envisage that they </w:t>
      </w:r>
      <w:r w:rsidR="000163EC" w:rsidRPr="00CD429E">
        <w:rPr>
          <w:rFonts w:ascii="Calibri" w:hAnsi="Calibri"/>
          <w:szCs w:val="21"/>
        </w:rPr>
        <w:t xml:space="preserve">would be wholly domestically owned or grow to the scale of the existing </w:t>
      </w:r>
      <w:r w:rsidR="00077331" w:rsidRPr="00CD429E">
        <w:rPr>
          <w:rFonts w:ascii="Calibri" w:hAnsi="Calibri"/>
          <w:szCs w:val="21"/>
        </w:rPr>
        <w:t xml:space="preserve">international </w:t>
      </w:r>
      <w:r w:rsidR="000163EC" w:rsidRPr="00CD429E">
        <w:rPr>
          <w:rFonts w:ascii="Calibri" w:hAnsi="Calibri"/>
          <w:szCs w:val="21"/>
        </w:rPr>
        <w:t>schemes</w:t>
      </w:r>
      <w:r w:rsidR="009C0C5E" w:rsidRPr="00CD429E">
        <w:rPr>
          <w:rFonts w:ascii="Calibri" w:hAnsi="Calibri"/>
          <w:szCs w:val="21"/>
        </w:rPr>
        <w:t xml:space="preserve">, nor be able to </w:t>
      </w:r>
      <w:r w:rsidR="00077331" w:rsidRPr="00CD429E">
        <w:rPr>
          <w:rFonts w:ascii="Calibri" w:hAnsi="Calibri"/>
          <w:szCs w:val="21"/>
        </w:rPr>
        <w:t xml:space="preserve">match </w:t>
      </w:r>
      <w:r w:rsidR="009C0C5E" w:rsidRPr="00CD429E">
        <w:rPr>
          <w:rFonts w:ascii="Calibri" w:hAnsi="Calibri"/>
          <w:szCs w:val="21"/>
        </w:rPr>
        <w:t xml:space="preserve">eftpos’ </w:t>
      </w:r>
      <w:r w:rsidR="008861E0" w:rsidRPr="00CD429E">
        <w:rPr>
          <w:rFonts w:ascii="Calibri" w:hAnsi="Calibri"/>
          <w:szCs w:val="21"/>
        </w:rPr>
        <w:t>cost efficiency</w:t>
      </w:r>
      <w:r w:rsidR="000163EC" w:rsidRPr="00CD429E">
        <w:rPr>
          <w:rFonts w:ascii="Calibri" w:hAnsi="Calibri"/>
          <w:szCs w:val="21"/>
        </w:rPr>
        <w:t>.</w:t>
      </w:r>
      <w:r w:rsidR="00B63397" w:rsidRPr="00CD429E">
        <w:rPr>
          <w:rFonts w:ascii="Calibri" w:hAnsi="Calibri"/>
          <w:szCs w:val="21"/>
        </w:rPr>
        <w:t xml:space="preserve">  </w:t>
      </w:r>
    </w:p>
    <w:p w:rsidR="001D2FC0" w:rsidRPr="00CD429E" w:rsidRDefault="001D2FC0" w:rsidP="00BC61B5">
      <w:pPr>
        <w:pStyle w:val="BodyCopyCG"/>
        <w:spacing w:after="0"/>
        <w:ind w:left="284"/>
        <w:jc w:val="both"/>
        <w:rPr>
          <w:rFonts w:ascii="Calibri" w:hAnsi="Calibri"/>
          <w:szCs w:val="21"/>
        </w:rPr>
      </w:pPr>
    </w:p>
    <w:p w:rsidR="00FA5B19" w:rsidRPr="00CD429E" w:rsidRDefault="00015E6F" w:rsidP="00BC61B5">
      <w:pPr>
        <w:pStyle w:val="BodyCopyCG"/>
        <w:spacing w:after="0"/>
        <w:ind w:left="284"/>
        <w:jc w:val="both"/>
        <w:rPr>
          <w:rFonts w:ascii="Calibri" w:hAnsi="Calibri"/>
          <w:b/>
          <w:szCs w:val="21"/>
        </w:rPr>
      </w:pPr>
      <w:r>
        <w:rPr>
          <w:rFonts w:ascii="Calibri" w:hAnsi="Calibri"/>
          <w:b/>
          <w:szCs w:val="21"/>
        </w:rPr>
        <w:t xml:space="preserve">Consultation Paper issue </w:t>
      </w:r>
      <w:r w:rsidR="008861E0" w:rsidRPr="00CD429E">
        <w:rPr>
          <w:rFonts w:ascii="Calibri" w:hAnsi="Calibri"/>
          <w:b/>
          <w:szCs w:val="21"/>
        </w:rPr>
        <w:t xml:space="preserve">5. </w:t>
      </w:r>
      <w:r w:rsidR="00FA5B19" w:rsidRPr="00CD429E">
        <w:rPr>
          <w:rFonts w:ascii="Calibri" w:hAnsi="Calibri"/>
          <w:b/>
          <w:szCs w:val="21"/>
        </w:rPr>
        <w:t>The effectiveness of the initial voluntary principles for Dual-Network Cards</w:t>
      </w:r>
    </w:p>
    <w:p w:rsidR="00D83FFE" w:rsidRPr="00CD429E" w:rsidRDefault="00F4447B" w:rsidP="00BC61B5">
      <w:pPr>
        <w:pStyle w:val="BodyCopyCG"/>
        <w:spacing w:before="120" w:after="0"/>
        <w:ind w:left="284"/>
        <w:jc w:val="both"/>
        <w:rPr>
          <w:rFonts w:ascii="Calibri" w:hAnsi="Calibri"/>
          <w:szCs w:val="21"/>
        </w:rPr>
      </w:pPr>
      <w:r>
        <w:rPr>
          <w:rFonts w:ascii="Calibri" w:hAnsi="Calibri"/>
          <w:szCs w:val="21"/>
        </w:rPr>
        <w:t>It is Coles’</w:t>
      </w:r>
      <w:r w:rsidR="00C536AB" w:rsidRPr="00CD429E">
        <w:rPr>
          <w:rFonts w:ascii="Calibri" w:hAnsi="Calibri"/>
          <w:szCs w:val="21"/>
        </w:rPr>
        <w:t xml:space="preserve"> view that the voluntary undertaking has not been effective in addressing the original concerns around competition, consumer choice and costs.  </w:t>
      </w:r>
      <w:r w:rsidR="008861E0" w:rsidRPr="00CD429E">
        <w:rPr>
          <w:rFonts w:ascii="Calibri" w:hAnsi="Calibri"/>
          <w:szCs w:val="21"/>
        </w:rPr>
        <w:t>As previously mentioned, s</w:t>
      </w:r>
      <w:r w:rsidR="00C536AB" w:rsidRPr="00CD429E">
        <w:rPr>
          <w:rFonts w:ascii="Calibri" w:hAnsi="Calibri"/>
          <w:szCs w:val="21"/>
        </w:rPr>
        <w:t>ince the undertaking</w:t>
      </w:r>
      <w:r w:rsidR="009C0C5E" w:rsidRPr="00CD429E">
        <w:rPr>
          <w:rFonts w:ascii="Calibri" w:hAnsi="Calibri"/>
          <w:szCs w:val="21"/>
        </w:rPr>
        <w:t>,</w:t>
      </w:r>
      <w:r w:rsidR="00C536AB" w:rsidRPr="00CD429E">
        <w:rPr>
          <w:rFonts w:ascii="Calibri" w:hAnsi="Calibri"/>
          <w:szCs w:val="21"/>
        </w:rPr>
        <w:t xml:space="preserve"> </w:t>
      </w:r>
      <w:r w:rsidR="001320C9">
        <w:rPr>
          <w:rFonts w:ascii="Calibri" w:hAnsi="Calibri"/>
          <w:szCs w:val="21"/>
        </w:rPr>
        <w:t xml:space="preserve">Coles has </w:t>
      </w:r>
      <w:r w:rsidR="00C536AB" w:rsidRPr="00CD429E">
        <w:rPr>
          <w:rFonts w:ascii="Calibri" w:hAnsi="Calibri"/>
          <w:szCs w:val="21"/>
        </w:rPr>
        <w:t>observed a systemic shift in volume to higher cost networks</w:t>
      </w:r>
      <w:r w:rsidR="00A93FEB" w:rsidRPr="00CD429E">
        <w:rPr>
          <w:rFonts w:ascii="Calibri" w:hAnsi="Calibri"/>
          <w:szCs w:val="21"/>
        </w:rPr>
        <w:t xml:space="preserve"> </w:t>
      </w:r>
      <w:r w:rsidR="00C536AB" w:rsidRPr="00CD429E">
        <w:rPr>
          <w:rFonts w:ascii="Calibri" w:hAnsi="Calibri"/>
          <w:szCs w:val="21"/>
        </w:rPr>
        <w:t xml:space="preserve">and the options available in the undertaking for merchants have not been taken up.  </w:t>
      </w:r>
    </w:p>
    <w:p w:rsidR="00D83FFE" w:rsidRPr="00CD429E" w:rsidRDefault="00D83FFE" w:rsidP="00BC61B5">
      <w:pPr>
        <w:pStyle w:val="BodyCopyCG"/>
        <w:spacing w:after="0"/>
        <w:ind w:left="284"/>
        <w:jc w:val="both"/>
        <w:rPr>
          <w:rFonts w:ascii="Calibri" w:hAnsi="Calibri"/>
          <w:szCs w:val="21"/>
        </w:rPr>
      </w:pPr>
    </w:p>
    <w:p w:rsidR="00037B05" w:rsidRPr="00CD429E" w:rsidRDefault="00C536AB" w:rsidP="00BC61B5">
      <w:pPr>
        <w:pStyle w:val="BodyCopyCG"/>
        <w:spacing w:after="0"/>
        <w:ind w:left="284"/>
        <w:jc w:val="both"/>
        <w:rPr>
          <w:rFonts w:ascii="Calibri" w:hAnsi="Calibri"/>
          <w:szCs w:val="21"/>
        </w:rPr>
      </w:pPr>
      <w:r w:rsidRPr="00CD429E">
        <w:rPr>
          <w:rFonts w:ascii="Calibri" w:hAnsi="Calibri"/>
          <w:szCs w:val="21"/>
        </w:rPr>
        <w:t>We have summarised below our views on why this has occurred and</w:t>
      </w:r>
      <w:r w:rsidR="00E224D9" w:rsidRPr="00CD429E">
        <w:rPr>
          <w:rFonts w:ascii="Calibri" w:hAnsi="Calibri"/>
          <w:szCs w:val="21"/>
        </w:rPr>
        <w:t>,</w:t>
      </w:r>
      <w:r w:rsidRPr="00CD429E">
        <w:rPr>
          <w:rFonts w:ascii="Calibri" w:hAnsi="Calibri"/>
          <w:szCs w:val="21"/>
        </w:rPr>
        <w:t xml:space="preserve"> where applicable</w:t>
      </w:r>
      <w:r w:rsidR="00E224D9" w:rsidRPr="00CD429E">
        <w:rPr>
          <w:rFonts w:ascii="Calibri" w:hAnsi="Calibri"/>
          <w:szCs w:val="21"/>
        </w:rPr>
        <w:t>,</w:t>
      </w:r>
      <w:r w:rsidRPr="00CD429E">
        <w:rPr>
          <w:rFonts w:ascii="Calibri" w:hAnsi="Calibri"/>
          <w:szCs w:val="21"/>
        </w:rPr>
        <w:t xml:space="preserve"> options on how some of the concerns could be addressed:</w:t>
      </w:r>
    </w:p>
    <w:p w:rsidR="00037B05" w:rsidRPr="00CD429E" w:rsidRDefault="00037B05" w:rsidP="00BC61B5">
      <w:pPr>
        <w:pStyle w:val="BodyCopyCG"/>
        <w:spacing w:after="0"/>
        <w:ind w:left="284"/>
        <w:jc w:val="both"/>
        <w:rPr>
          <w:rFonts w:ascii="Calibri" w:hAnsi="Calibri"/>
          <w:szCs w:val="21"/>
        </w:rPr>
      </w:pPr>
    </w:p>
    <w:p w:rsidR="00202BFF" w:rsidRPr="00CD429E" w:rsidRDefault="00D83FFE" w:rsidP="00BC61B5">
      <w:pPr>
        <w:pStyle w:val="BodyCopyCG"/>
        <w:numPr>
          <w:ilvl w:val="0"/>
          <w:numId w:val="11"/>
        </w:numPr>
        <w:spacing w:after="120"/>
        <w:ind w:left="1043" w:hanging="357"/>
        <w:jc w:val="both"/>
        <w:rPr>
          <w:rFonts w:ascii="Calibri" w:hAnsi="Calibri"/>
          <w:szCs w:val="21"/>
        </w:rPr>
      </w:pPr>
      <w:r w:rsidRPr="00CD429E">
        <w:rPr>
          <w:rFonts w:ascii="Calibri" w:hAnsi="Calibri"/>
          <w:b/>
          <w:szCs w:val="21"/>
        </w:rPr>
        <w:t>Undertaking was confidential</w:t>
      </w:r>
      <w:r w:rsidRPr="00CD429E">
        <w:rPr>
          <w:rFonts w:ascii="Calibri" w:hAnsi="Calibri"/>
          <w:szCs w:val="21"/>
        </w:rPr>
        <w:t>: While we appreciate that confidentiality was a</w:t>
      </w:r>
      <w:r w:rsidR="00F4447B">
        <w:rPr>
          <w:rFonts w:ascii="Calibri" w:hAnsi="Calibri"/>
          <w:szCs w:val="21"/>
        </w:rPr>
        <w:t>n agreed</w:t>
      </w:r>
      <w:r w:rsidRPr="00CD429E">
        <w:rPr>
          <w:rFonts w:ascii="Calibri" w:hAnsi="Calibri"/>
          <w:szCs w:val="21"/>
        </w:rPr>
        <w:t xml:space="preserve"> condition, t</w:t>
      </w:r>
      <w:r w:rsidR="000163EC" w:rsidRPr="00CD429E">
        <w:rPr>
          <w:rFonts w:ascii="Calibri" w:hAnsi="Calibri"/>
          <w:szCs w:val="21"/>
        </w:rPr>
        <w:t xml:space="preserve">he lack of transparency </w:t>
      </w:r>
      <w:r w:rsidR="0013383C">
        <w:rPr>
          <w:rFonts w:ascii="Calibri" w:hAnsi="Calibri"/>
          <w:szCs w:val="21"/>
        </w:rPr>
        <w:t>of</w:t>
      </w:r>
      <w:r w:rsidR="0013383C" w:rsidRPr="00CD429E">
        <w:rPr>
          <w:rFonts w:ascii="Calibri" w:hAnsi="Calibri"/>
          <w:szCs w:val="21"/>
        </w:rPr>
        <w:t xml:space="preserve"> </w:t>
      </w:r>
      <w:r w:rsidR="000163EC" w:rsidRPr="00CD429E">
        <w:rPr>
          <w:rFonts w:ascii="Calibri" w:hAnsi="Calibri"/>
          <w:szCs w:val="21"/>
        </w:rPr>
        <w:t xml:space="preserve">the undertaking </w:t>
      </w:r>
      <w:r w:rsidR="00037B05" w:rsidRPr="00CD429E">
        <w:rPr>
          <w:rFonts w:ascii="Calibri" w:hAnsi="Calibri"/>
          <w:szCs w:val="21"/>
        </w:rPr>
        <w:t xml:space="preserve">has made </w:t>
      </w:r>
      <w:r w:rsidR="00C536AB" w:rsidRPr="00CD429E">
        <w:rPr>
          <w:rFonts w:ascii="Calibri" w:hAnsi="Calibri"/>
          <w:szCs w:val="21"/>
        </w:rPr>
        <w:t>it</w:t>
      </w:r>
      <w:r w:rsidR="000163EC" w:rsidRPr="00CD429E">
        <w:rPr>
          <w:rFonts w:ascii="Calibri" w:hAnsi="Calibri"/>
          <w:szCs w:val="21"/>
        </w:rPr>
        <w:t xml:space="preserve"> difficult </w:t>
      </w:r>
      <w:r w:rsidR="00037B05" w:rsidRPr="00CD429E">
        <w:rPr>
          <w:rFonts w:ascii="Calibri" w:hAnsi="Calibri"/>
          <w:szCs w:val="21"/>
        </w:rPr>
        <w:t xml:space="preserve">for </w:t>
      </w:r>
      <w:r w:rsidR="000163EC" w:rsidRPr="00CD429E">
        <w:rPr>
          <w:rFonts w:ascii="Calibri" w:hAnsi="Calibri"/>
          <w:szCs w:val="21"/>
        </w:rPr>
        <w:t>merchant</w:t>
      </w:r>
      <w:r w:rsidR="00037B05" w:rsidRPr="00CD429E">
        <w:rPr>
          <w:rFonts w:ascii="Calibri" w:hAnsi="Calibri"/>
          <w:szCs w:val="21"/>
        </w:rPr>
        <w:t>s</w:t>
      </w:r>
      <w:r w:rsidR="000163EC" w:rsidRPr="00CD429E">
        <w:rPr>
          <w:rFonts w:ascii="Calibri" w:hAnsi="Calibri"/>
          <w:szCs w:val="21"/>
        </w:rPr>
        <w:t xml:space="preserve"> and self-acquirer</w:t>
      </w:r>
      <w:r w:rsidR="00037B05" w:rsidRPr="00CD429E">
        <w:rPr>
          <w:rFonts w:ascii="Calibri" w:hAnsi="Calibri"/>
          <w:szCs w:val="21"/>
        </w:rPr>
        <w:t xml:space="preserve">s to rely upon the </w:t>
      </w:r>
      <w:r w:rsidR="00C536AB" w:rsidRPr="00CD429E">
        <w:rPr>
          <w:rFonts w:ascii="Calibri" w:hAnsi="Calibri"/>
          <w:szCs w:val="21"/>
        </w:rPr>
        <w:t>principle</w:t>
      </w:r>
      <w:r w:rsidR="009C0C5E" w:rsidRPr="00CD429E">
        <w:rPr>
          <w:rFonts w:ascii="Calibri" w:hAnsi="Calibri"/>
          <w:szCs w:val="21"/>
        </w:rPr>
        <w:t>s</w:t>
      </w:r>
      <w:r w:rsidR="00037B05" w:rsidRPr="00CD429E">
        <w:rPr>
          <w:rFonts w:ascii="Calibri" w:hAnsi="Calibri"/>
          <w:szCs w:val="21"/>
        </w:rPr>
        <w:t xml:space="preserve"> </w:t>
      </w:r>
      <w:r w:rsidR="00F4447B">
        <w:rPr>
          <w:rFonts w:ascii="Calibri" w:hAnsi="Calibri"/>
          <w:szCs w:val="21"/>
        </w:rPr>
        <w:t>relevant to them.</w:t>
      </w:r>
      <w:r w:rsidR="000163EC" w:rsidRPr="00CD429E">
        <w:rPr>
          <w:rFonts w:ascii="Calibri" w:hAnsi="Calibri"/>
          <w:szCs w:val="21"/>
        </w:rPr>
        <w:t xml:space="preserve">  </w:t>
      </w:r>
    </w:p>
    <w:p w:rsidR="00037B05" w:rsidRPr="00CD429E" w:rsidRDefault="00D83FFE" w:rsidP="00BC61B5">
      <w:pPr>
        <w:pStyle w:val="BodyCopyCG"/>
        <w:numPr>
          <w:ilvl w:val="0"/>
          <w:numId w:val="11"/>
        </w:numPr>
        <w:spacing w:after="120"/>
        <w:ind w:left="1043" w:hanging="357"/>
        <w:jc w:val="both"/>
        <w:rPr>
          <w:rFonts w:ascii="Calibri" w:hAnsi="Calibri"/>
          <w:szCs w:val="21"/>
        </w:rPr>
      </w:pPr>
      <w:r w:rsidRPr="00CD429E">
        <w:rPr>
          <w:rFonts w:ascii="Calibri" w:hAnsi="Calibri"/>
          <w:b/>
          <w:szCs w:val="21"/>
        </w:rPr>
        <w:t>Principle</w:t>
      </w:r>
      <w:r w:rsidR="001664AB" w:rsidRPr="00CD429E">
        <w:rPr>
          <w:rFonts w:ascii="Calibri" w:hAnsi="Calibri"/>
          <w:b/>
          <w:szCs w:val="21"/>
        </w:rPr>
        <w:t>s</w:t>
      </w:r>
      <w:r w:rsidRPr="00CD429E">
        <w:rPr>
          <w:rFonts w:ascii="Calibri" w:hAnsi="Calibri"/>
          <w:b/>
          <w:szCs w:val="21"/>
        </w:rPr>
        <w:t xml:space="preserve"> too high level</w:t>
      </w:r>
      <w:r w:rsidRPr="00CD429E">
        <w:rPr>
          <w:rFonts w:ascii="Calibri" w:hAnsi="Calibri"/>
          <w:szCs w:val="21"/>
        </w:rPr>
        <w:t xml:space="preserve">: </w:t>
      </w:r>
      <w:r w:rsidR="00202BFF" w:rsidRPr="00CD429E">
        <w:rPr>
          <w:rFonts w:ascii="Calibri" w:hAnsi="Calibri"/>
          <w:szCs w:val="21"/>
        </w:rPr>
        <w:t>The high level nature of the principles</w:t>
      </w:r>
      <w:r w:rsidR="00C154D2" w:rsidRPr="00CD429E">
        <w:rPr>
          <w:rFonts w:ascii="Calibri" w:hAnsi="Calibri"/>
          <w:szCs w:val="21"/>
        </w:rPr>
        <w:t xml:space="preserve"> </w:t>
      </w:r>
      <w:r w:rsidR="00202BFF" w:rsidRPr="00CD429E">
        <w:rPr>
          <w:rFonts w:ascii="Calibri" w:hAnsi="Calibri"/>
          <w:szCs w:val="21"/>
        </w:rPr>
        <w:t xml:space="preserve">has meant they are open to interpretation and </w:t>
      </w:r>
      <w:r w:rsidR="00F4447B">
        <w:rPr>
          <w:rFonts w:ascii="Calibri" w:hAnsi="Calibri"/>
          <w:szCs w:val="21"/>
        </w:rPr>
        <w:t>have left areas of significant ambiguity when you consider</w:t>
      </w:r>
      <w:r w:rsidR="009B3C47">
        <w:rPr>
          <w:rFonts w:ascii="Calibri" w:hAnsi="Calibri"/>
          <w:szCs w:val="21"/>
        </w:rPr>
        <w:t>, for example,</w:t>
      </w:r>
      <w:r w:rsidR="00F4447B">
        <w:rPr>
          <w:rFonts w:ascii="Calibri" w:hAnsi="Calibri"/>
          <w:szCs w:val="21"/>
        </w:rPr>
        <w:t xml:space="preserve"> the application of merchant routing in a practical context. This has shifted the risk in applying the principles to those it was intended to help.</w:t>
      </w:r>
      <w:r w:rsidR="00037B05" w:rsidRPr="00CD429E">
        <w:rPr>
          <w:rFonts w:ascii="Calibri" w:hAnsi="Calibri"/>
          <w:szCs w:val="21"/>
        </w:rPr>
        <w:t xml:space="preserve"> </w:t>
      </w:r>
    </w:p>
    <w:p w:rsidR="006B6E28" w:rsidRPr="00CD429E" w:rsidRDefault="006B6E28" w:rsidP="00BC61B5">
      <w:pPr>
        <w:pStyle w:val="BodyCopyCG"/>
        <w:spacing w:after="0"/>
        <w:ind w:left="284"/>
        <w:jc w:val="both"/>
        <w:rPr>
          <w:rFonts w:ascii="Calibri" w:hAnsi="Calibri"/>
          <w:b/>
          <w:szCs w:val="21"/>
        </w:rPr>
      </w:pPr>
    </w:p>
    <w:p w:rsidR="005F5F6E" w:rsidRPr="00CD429E" w:rsidRDefault="00015E6F" w:rsidP="00376FDB">
      <w:pPr>
        <w:pStyle w:val="BodyCopyCG"/>
        <w:keepNext/>
        <w:spacing w:after="0"/>
        <w:ind w:left="284"/>
        <w:jc w:val="both"/>
        <w:rPr>
          <w:rFonts w:ascii="Calibri" w:hAnsi="Calibri"/>
          <w:b/>
          <w:szCs w:val="21"/>
        </w:rPr>
      </w:pPr>
      <w:r>
        <w:rPr>
          <w:rFonts w:ascii="Calibri" w:hAnsi="Calibri"/>
          <w:b/>
          <w:szCs w:val="21"/>
        </w:rPr>
        <w:t xml:space="preserve">Consultation Paper issue </w:t>
      </w:r>
      <w:r w:rsidR="008861E0" w:rsidRPr="00CD429E">
        <w:rPr>
          <w:rFonts w:ascii="Calibri" w:hAnsi="Calibri"/>
          <w:b/>
          <w:szCs w:val="21"/>
        </w:rPr>
        <w:t xml:space="preserve">8. </w:t>
      </w:r>
      <w:r w:rsidR="005F5F6E" w:rsidRPr="00CD429E">
        <w:rPr>
          <w:rFonts w:ascii="Calibri" w:hAnsi="Calibri"/>
          <w:b/>
          <w:szCs w:val="21"/>
        </w:rPr>
        <w:t>Developments in card payment technology</w:t>
      </w:r>
    </w:p>
    <w:p w:rsidR="005F5F6E" w:rsidRPr="00CD429E" w:rsidRDefault="001320C9" w:rsidP="00BC61B5">
      <w:pPr>
        <w:pStyle w:val="BodyCopyCG"/>
        <w:spacing w:before="120" w:after="0"/>
        <w:ind w:left="284"/>
        <w:jc w:val="both"/>
        <w:rPr>
          <w:rFonts w:ascii="Calibri" w:hAnsi="Calibri"/>
          <w:szCs w:val="21"/>
        </w:rPr>
      </w:pPr>
      <w:r>
        <w:rPr>
          <w:rFonts w:ascii="Calibri" w:hAnsi="Calibri"/>
          <w:szCs w:val="21"/>
        </w:rPr>
        <w:t>Coles</w:t>
      </w:r>
      <w:r w:rsidR="005F5F6E" w:rsidRPr="00CD429E">
        <w:rPr>
          <w:rFonts w:ascii="Calibri" w:hAnsi="Calibri"/>
          <w:szCs w:val="21"/>
        </w:rPr>
        <w:t xml:space="preserve"> note</w:t>
      </w:r>
      <w:r>
        <w:rPr>
          <w:rFonts w:ascii="Calibri" w:hAnsi="Calibri"/>
          <w:szCs w:val="21"/>
        </w:rPr>
        <w:t>s</w:t>
      </w:r>
      <w:r w:rsidR="005F5F6E" w:rsidRPr="00CD429E">
        <w:rPr>
          <w:rFonts w:ascii="Calibri" w:hAnsi="Calibri"/>
          <w:szCs w:val="21"/>
        </w:rPr>
        <w:t xml:space="preserve"> that the </w:t>
      </w:r>
      <w:r>
        <w:rPr>
          <w:rFonts w:ascii="Calibri" w:hAnsi="Calibri"/>
          <w:szCs w:val="21"/>
        </w:rPr>
        <w:t>Consultation P</w:t>
      </w:r>
      <w:r w:rsidR="005F5F6E" w:rsidRPr="00CD429E">
        <w:rPr>
          <w:rFonts w:ascii="Calibri" w:hAnsi="Calibri"/>
          <w:szCs w:val="21"/>
        </w:rPr>
        <w:t>aper specifically addresses mobile wallet technology. We acknowledge the move by the industry to obfuscate valuable card number information with the implementation of tokenisation</w:t>
      </w:r>
      <w:r w:rsidR="00C404CE" w:rsidRPr="00CD429E">
        <w:rPr>
          <w:rFonts w:ascii="Calibri" w:hAnsi="Calibri"/>
          <w:szCs w:val="21"/>
        </w:rPr>
        <w:t xml:space="preserve"> is </w:t>
      </w:r>
      <w:r w:rsidR="005F5F6E" w:rsidRPr="00CD429E">
        <w:rPr>
          <w:rFonts w:ascii="Calibri" w:hAnsi="Calibri"/>
          <w:szCs w:val="21"/>
        </w:rPr>
        <w:t>an important move in protecting against data compromises and ensuring the trust of cardholders in the system is maintained.</w:t>
      </w:r>
      <w:r w:rsidR="00C154D2" w:rsidRPr="00CD429E">
        <w:rPr>
          <w:rFonts w:ascii="Calibri" w:hAnsi="Calibri"/>
          <w:szCs w:val="21"/>
        </w:rPr>
        <w:t xml:space="preserve"> </w:t>
      </w:r>
    </w:p>
    <w:p w:rsidR="005F5F6E" w:rsidRPr="00CD429E" w:rsidRDefault="005F5F6E" w:rsidP="00BC61B5">
      <w:pPr>
        <w:pStyle w:val="BodyCopyCG"/>
        <w:spacing w:after="0"/>
        <w:ind w:left="284"/>
        <w:jc w:val="both"/>
        <w:rPr>
          <w:rFonts w:ascii="Calibri" w:hAnsi="Calibri"/>
          <w:szCs w:val="21"/>
        </w:rPr>
      </w:pPr>
    </w:p>
    <w:p w:rsidR="007D507F" w:rsidRPr="00CD429E" w:rsidRDefault="005F5F6E" w:rsidP="00BC61B5">
      <w:pPr>
        <w:pStyle w:val="BodyCopyCG"/>
        <w:spacing w:after="0"/>
        <w:ind w:left="284"/>
        <w:jc w:val="both"/>
        <w:rPr>
          <w:rFonts w:ascii="Calibri" w:hAnsi="Calibri"/>
          <w:szCs w:val="21"/>
        </w:rPr>
      </w:pPr>
      <w:r w:rsidRPr="00CD429E">
        <w:rPr>
          <w:rFonts w:ascii="Calibri" w:hAnsi="Calibri"/>
          <w:szCs w:val="21"/>
        </w:rPr>
        <w:t>We do</w:t>
      </w:r>
      <w:r w:rsidR="009C0C5E" w:rsidRPr="00CD429E">
        <w:rPr>
          <w:rFonts w:ascii="Calibri" w:hAnsi="Calibri"/>
          <w:szCs w:val="21"/>
        </w:rPr>
        <w:t>,</w:t>
      </w:r>
      <w:r w:rsidRPr="00CD429E">
        <w:rPr>
          <w:rFonts w:ascii="Calibri" w:hAnsi="Calibri"/>
          <w:szCs w:val="21"/>
        </w:rPr>
        <w:t xml:space="preserve"> however</w:t>
      </w:r>
      <w:r w:rsidR="009C0C5E" w:rsidRPr="00CD429E">
        <w:rPr>
          <w:rFonts w:ascii="Calibri" w:hAnsi="Calibri"/>
          <w:szCs w:val="21"/>
        </w:rPr>
        <w:t>,</w:t>
      </w:r>
      <w:r w:rsidRPr="00CD429E">
        <w:rPr>
          <w:rFonts w:ascii="Calibri" w:hAnsi="Calibri"/>
          <w:szCs w:val="21"/>
        </w:rPr>
        <w:t xml:space="preserve"> have concerns that international networks could impose further technical restrictions on allowing choice of </w:t>
      </w:r>
      <w:r w:rsidR="00051253" w:rsidRPr="00CD429E">
        <w:rPr>
          <w:rFonts w:ascii="Calibri" w:hAnsi="Calibri"/>
          <w:szCs w:val="21"/>
        </w:rPr>
        <w:t xml:space="preserve">network </w:t>
      </w:r>
      <w:r w:rsidR="00015E6F">
        <w:rPr>
          <w:rFonts w:ascii="Calibri" w:hAnsi="Calibri"/>
          <w:szCs w:val="21"/>
        </w:rPr>
        <w:t>in a mobile wallet where access to a cardholders account is currently facilitated using their DNC</w:t>
      </w:r>
      <w:r w:rsidRPr="00CD429E">
        <w:rPr>
          <w:rFonts w:ascii="Calibri" w:hAnsi="Calibri"/>
          <w:szCs w:val="21"/>
        </w:rPr>
        <w:t>.  As we understand it, the</w:t>
      </w:r>
      <w:r w:rsidR="007D507F" w:rsidRPr="00CD429E">
        <w:rPr>
          <w:rFonts w:ascii="Calibri" w:hAnsi="Calibri"/>
          <w:szCs w:val="21"/>
        </w:rPr>
        <w:t xml:space="preserve"> only way an Issuer can provision a card to the </w:t>
      </w:r>
      <w:r w:rsidRPr="00CD429E">
        <w:rPr>
          <w:rFonts w:ascii="Calibri" w:hAnsi="Calibri"/>
          <w:szCs w:val="21"/>
        </w:rPr>
        <w:t>Apple Pay and Android Pay mobile wallets</w:t>
      </w:r>
      <w:r w:rsidR="007D507F" w:rsidRPr="00CD429E">
        <w:rPr>
          <w:rFonts w:ascii="Calibri" w:hAnsi="Calibri"/>
          <w:szCs w:val="21"/>
        </w:rPr>
        <w:t xml:space="preserve"> is via a network token</w:t>
      </w:r>
      <w:r w:rsidRPr="00CD429E">
        <w:rPr>
          <w:rFonts w:ascii="Calibri" w:hAnsi="Calibri"/>
          <w:szCs w:val="21"/>
        </w:rPr>
        <w:t>.</w:t>
      </w:r>
      <w:r w:rsidR="007D507F" w:rsidRPr="00CD429E">
        <w:rPr>
          <w:rFonts w:ascii="Calibri" w:hAnsi="Calibri"/>
          <w:szCs w:val="21"/>
        </w:rPr>
        <w:t xml:space="preserve">  In the case of a </w:t>
      </w:r>
      <w:r w:rsidR="009F7620" w:rsidRPr="00CD429E">
        <w:rPr>
          <w:rFonts w:ascii="Calibri" w:hAnsi="Calibri"/>
          <w:szCs w:val="21"/>
        </w:rPr>
        <w:t>DNC</w:t>
      </w:r>
      <w:r w:rsidR="009C0C5E" w:rsidRPr="00CD429E">
        <w:rPr>
          <w:rFonts w:ascii="Calibri" w:hAnsi="Calibri"/>
          <w:szCs w:val="21"/>
        </w:rPr>
        <w:t>,</w:t>
      </w:r>
      <w:r w:rsidR="007D507F" w:rsidRPr="00CD429E">
        <w:rPr>
          <w:rFonts w:ascii="Calibri" w:hAnsi="Calibri"/>
          <w:szCs w:val="21"/>
        </w:rPr>
        <w:t xml:space="preserve"> it is also understood that international networks could deem the card number on the front of the card – that is used as a mechanism to provision cards to the mobile wallet </w:t>
      </w:r>
      <w:r w:rsidR="009B3C47">
        <w:rPr>
          <w:rFonts w:ascii="Calibri" w:hAnsi="Calibri"/>
          <w:szCs w:val="21"/>
        </w:rPr>
        <w:t>-</w:t>
      </w:r>
      <w:r w:rsidR="007D507F" w:rsidRPr="00CD429E">
        <w:rPr>
          <w:rFonts w:ascii="Calibri" w:hAnsi="Calibri"/>
          <w:szCs w:val="21"/>
        </w:rPr>
        <w:t xml:space="preserve"> as being their own and prevent other network tokens from being provisioned</w:t>
      </w:r>
      <w:r w:rsidR="00051253" w:rsidRPr="00CD429E">
        <w:rPr>
          <w:rFonts w:ascii="Calibri" w:hAnsi="Calibri"/>
          <w:szCs w:val="21"/>
        </w:rPr>
        <w:t xml:space="preserve"> and thus </w:t>
      </w:r>
      <w:r w:rsidR="009B3C47">
        <w:rPr>
          <w:rFonts w:ascii="Calibri" w:hAnsi="Calibri"/>
          <w:szCs w:val="21"/>
        </w:rPr>
        <w:t>nullifying</w:t>
      </w:r>
      <w:r w:rsidR="00051253" w:rsidRPr="00CD429E">
        <w:rPr>
          <w:rFonts w:ascii="Calibri" w:hAnsi="Calibri"/>
          <w:szCs w:val="21"/>
        </w:rPr>
        <w:t xml:space="preserve"> the </w:t>
      </w:r>
      <w:r w:rsidR="004E1AC5" w:rsidRPr="00CD429E">
        <w:rPr>
          <w:rFonts w:ascii="Calibri" w:hAnsi="Calibri"/>
          <w:szCs w:val="21"/>
        </w:rPr>
        <w:t>card’s dual-network functionality</w:t>
      </w:r>
      <w:r w:rsidR="007D507F" w:rsidRPr="00CD429E">
        <w:rPr>
          <w:rFonts w:ascii="Calibri" w:hAnsi="Calibri"/>
          <w:szCs w:val="21"/>
        </w:rPr>
        <w:t>.</w:t>
      </w:r>
      <w:r w:rsidR="009C0C5E" w:rsidRPr="00CD429E">
        <w:rPr>
          <w:rFonts w:ascii="Calibri" w:hAnsi="Calibri"/>
          <w:szCs w:val="21"/>
        </w:rPr>
        <w:t xml:space="preserve"> </w:t>
      </w:r>
    </w:p>
    <w:p w:rsidR="007D507F" w:rsidRPr="00CD429E" w:rsidRDefault="007D507F" w:rsidP="00BC61B5">
      <w:pPr>
        <w:pStyle w:val="BodyCopyCG"/>
        <w:spacing w:after="0"/>
        <w:ind w:left="284"/>
        <w:jc w:val="both"/>
        <w:rPr>
          <w:rFonts w:ascii="Calibri" w:hAnsi="Calibri"/>
          <w:szCs w:val="21"/>
        </w:rPr>
      </w:pPr>
    </w:p>
    <w:p w:rsidR="00663387" w:rsidRPr="00CD429E" w:rsidRDefault="007D507F" w:rsidP="00BC61B5">
      <w:pPr>
        <w:pStyle w:val="BodyCopyCG"/>
        <w:spacing w:after="0"/>
        <w:ind w:left="284"/>
        <w:jc w:val="both"/>
        <w:rPr>
          <w:rFonts w:ascii="Calibri" w:hAnsi="Calibri"/>
          <w:szCs w:val="21"/>
        </w:rPr>
      </w:pPr>
      <w:r w:rsidRPr="00CD429E">
        <w:rPr>
          <w:rFonts w:ascii="Calibri" w:hAnsi="Calibri"/>
          <w:szCs w:val="21"/>
        </w:rPr>
        <w:t>Today</w:t>
      </w:r>
      <w:r w:rsidR="009C0C5E" w:rsidRPr="00CD429E">
        <w:rPr>
          <w:rFonts w:ascii="Calibri" w:hAnsi="Calibri"/>
          <w:szCs w:val="21"/>
        </w:rPr>
        <w:t>,</w:t>
      </w:r>
      <w:r w:rsidRPr="00CD429E">
        <w:rPr>
          <w:rFonts w:ascii="Calibri" w:hAnsi="Calibri"/>
          <w:szCs w:val="21"/>
        </w:rPr>
        <w:t xml:space="preserve"> a physical card number is issued </w:t>
      </w:r>
      <w:r w:rsidR="00663387" w:rsidRPr="00CD429E">
        <w:rPr>
          <w:rFonts w:ascii="Calibri" w:hAnsi="Calibri"/>
          <w:szCs w:val="21"/>
        </w:rPr>
        <w:t xml:space="preserve">by the Issuer </w:t>
      </w:r>
      <w:r w:rsidRPr="00CD429E">
        <w:rPr>
          <w:rFonts w:ascii="Calibri" w:hAnsi="Calibri"/>
          <w:szCs w:val="21"/>
        </w:rPr>
        <w:t>using a</w:t>
      </w:r>
      <w:r w:rsidR="00663387" w:rsidRPr="00CD429E">
        <w:rPr>
          <w:rFonts w:ascii="Calibri" w:hAnsi="Calibri"/>
          <w:szCs w:val="21"/>
        </w:rPr>
        <w:t xml:space="preserve"> “BIN” issue</w:t>
      </w:r>
      <w:r w:rsidR="009F7620" w:rsidRPr="00CD429E">
        <w:rPr>
          <w:rFonts w:ascii="Calibri" w:hAnsi="Calibri"/>
          <w:szCs w:val="21"/>
        </w:rPr>
        <w:t>d</w:t>
      </w:r>
      <w:r w:rsidR="00663387" w:rsidRPr="00CD429E">
        <w:rPr>
          <w:rFonts w:ascii="Calibri" w:hAnsi="Calibri"/>
          <w:szCs w:val="21"/>
        </w:rPr>
        <w:t xml:space="preserve"> by the </w:t>
      </w:r>
      <w:r w:rsidRPr="00CD429E">
        <w:rPr>
          <w:rFonts w:ascii="Calibri" w:hAnsi="Calibri"/>
          <w:szCs w:val="21"/>
        </w:rPr>
        <w:t>international network which</w:t>
      </w:r>
      <w:r w:rsidR="009C0C5E" w:rsidRPr="00CD429E">
        <w:rPr>
          <w:rFonts w:ascii="Calibri" w:hAnsi="Calibri"/>
          <w:szCs w:val="21"/>
        </w:rPr>
        <w:t>,</w:t>
      </w:r>
      <w:r w:rsidRPr="00CD429E">
        <w:rPr>
          <w:rFonts w:ascii="Calibri" w:hAnsi="Calibri"/>
          <w:szCs w:val="21"/>
        </w:rPr>
        <w:t xml:space="preserve"> </w:t>
      </w:r>
      <w:r w:rsidR="00663387" w:rsidRPr="00CD429E">
        <w:rPr>
          <w:rFonts w:ascii="Calibri" w:hAnsi="Calibri"/>
          <w:szCs w:val="21"/>
        </w:rPr>
        <w:t xml:space="preserve">when </w:t>
      </w:r>
      <w:r w:rsidRPr="00CD429E">
        <w:rPr>
          <w:rFonts w:ascii="Calibri" w:hAnsi="Calibri"/>
          <w:szCs w:val="21"/>
        </w:rPr>
        <w:t>combined with the account selection</w:t>
      </w:r>
      <w:r w:rsidR="009C0C5E" w:rsidRPr="00CD429E">
        <w:rPr>
          <w:rFonts w:ascii="Calibri" w:hAnsi="Calibri"/>
          <w:szCs w:val="21"/>
        </w:rPr>
        <w:t>,</w:t>
      </w:r>
      <w:r w:rsidRPr="00CD429E">
        <w:rPr>
          <w:rFonts w:ascii="Calibri" w:hAnsi="Calibri"/>
          <w:szCs w:val="21"/>
        </w:rPr>
        <w:t xml:space="preserve"> is then </w:t>
      </w:r>
      <w:r w:rsidR="006F35F0" w:rsidRPr="00CD429E">
        <w:rPr>
          <w:rFonts w:ascii="Calibri" w:hAnsi="Calibri"/>
          <w:szCs w:val="21"/>
        </w:rPr>
        <w:t xml:space="preserve">used </w:t>
      </w:r>
      <w:r w:rsidRPr="00CD429E">
        <w:rPr>
          <w:rFonts w:ascii="Calibri" w:hAnsi="Calibri"/>
          <w:szCs w:val="21"/>
        </w:rPr>
        <w:t xml:space="preserve">to route to the appropriate network for forwarding to the </w:t>
      </w:r>
      <w:r w:rsidR="001320C9">
        <w:rPr>
          <w:rFonts w:ascii="Calibri" w:hAnsi="Calibri"/>
          <w:szCs w:val="21"/>
        </w:rPr>
        <w:t>I</w:t>
      </w:r>
      <w:r w:rsidRPr="00CD429E">
        <w:rPr>
          <w:rFonts w:ascii="Calibri" w:hAnsi="Calibri"/>
          <w:szCs w:val="21"/>
        </w:rPr>
        <w:t xml:space="preserve">ssuer for verification. </w:t>
      </w:r>
      <w:r w:rsidR="00663387" w:rsidRPr="00CD429E">
        <w:rPr>
          <w:rFonts w:ascii="Calibri" w:hAnsi="Calibri"/>
          <w:szCs w:val="21"/>
        </w:rPr>
        <w:t xml:space="preserve">This </w:t>
      </w:r>
      <w:r w:rsidRPr="00CD429E">
        <w:rPr>
          <w:rFonts w:ascii="Calibri" w:hAnsi="Calibri"/>
          <w:szCs w:val="21"/>
        </w:rPr>
        <w:t xml:space="preserve">principle </w:t>
      </w:r>
      <w:r w:rsidR="00663387" w:rsidRPr="00CD429E">
        <w:rPr>
          <w:rFonts w:ascii="Calibri" w:hAnsi="Calibri"/>
          <w:szCs w:val="21"/>
        </w:rPr>
        <w:t xml:space="preserve">ensures that a single “card number” </w:t>
      </w:r>
      <w:r w:rsidRPr="00CD429E">
        <w:rPr>
          <w:rFonts w:ascii="Calibri" w:hAnsi="Calibri"/>
          <w:szCs w:val="21"/>
        </w:rPr>
        <w:t>can facilitate multiple routing choices based on the account selection</w:t>
      </w:r>
      <w:r w:rsidR="001644F8" w:rsidRPr="00CD429E">
        <w:rPr>
          <w:rFonts w:ascii="Calibri" w:hAnsi="Calibri"/>
          <w:szCs w:val="21"/>
        </w:rPr>
        <w:t xml:space="preserve"> (if one is made available)</w:t>
      </w:r>
      <w:r w:rsidRPr="00CD429E">
        <w:rPr>
          <w:rFonts w:ascii="Calibri" w:hAnsi="Calibri"/>
          <w:szCs w:val="21"/>
        </w:rPr>
        <w:t>.</w:t>
      </w:r>
      <w:r w:rsidR="009266C8" w:rsidRPr="00CD429E">
        <w:rPr>
          <w:rFonts w:ascii="Calibri" w:hAnsi="Calibri"/>
          <w:szCs w:val="21"/>
        </w:rPr>
        <w:t xml:space="preserve"> </w:t>
      </w:r>
      <w:r w:rsidR="00663387" w:rsidRPr="00CD429E">
        <w:rPr>
          <w:rFonts w:ascii="Calibri" w:hAnsi="Calibri"/>
          <w:szCs w:val="21"/>
        </w:rPr>
        <w:t xml:space="preserve">There is a risk that if this principle is not maintained, then merchant choice as contemplated by the voluntary undertaking will be lost. </w:t>
      </w:r>
    </w:p>
    <w:p w:rsidR="008861E0" w:rsidRPr="00CD429E" w:rsidRDefault="008861E0" w:rsidP="00BC61B5">
      <w:pPr>
        <w:pStyle w:val="BodyCopyCG"/>
        <w:spacing w:after="0"/>
        <w:ind w:left="284"/>
        <w:jc w:val="both"/>
        <w:rPr>
          <w:rFonts w:ascii="Calibri" w:hAnsi="Calibri"/>
          <w:szCs w:val="21"/>
        </w:rPr>
      </w:pPr>
    </w:p>
    <w:p w:rsidR="00773ED9" w:rsidRPr="00CD429E" w:rsidRDefault="007D507F" w:rsidP="00BC61B5">
      <w:pPr>
        <w:pStyle w:val="BodyCopyCG"/>
        <w:spacing w:after="0"/>
        <w:ind w:left="284"/>
        <w:jc w:val="both"/>
        <w:rPr>
          <w:rFonts w:ascii="Calibri" w:hAnsi="Calibri"/>
          <w:szCs w:val="21"/>
        </w:rPr>
      </w:pPr>
      <w:r w:rsidRPr="00CD429E">
        <w:rPr>
          <w:rFonts w:ascii="Calibri" w:hAnsi="Calibri"/>
          <w:szCs w:val="21"/>
        </w:rPr>
        <w:t xml:space="preserve">As the mobile wallet evolves to cater for tokenisation online, </w:t>
      </w:r>
      <w:r w:rsidR="00F55547" w:rsidRPr="00CD429E">
        <w:rPr>
          <w:rFonts w:ascii="Calibri" w:hAnsi="Calibri"/>
          <w:szCs w:val="21"/>
        </w:rPr>
        <w:t xml:space="preserve">there is a risk </w:t>
      </w:r>
      <w:r w:rsidRPr="00CD429E">
        <w:rPr>
          <w:rFonts w:ascii="Calibri" w:hAnsi="Calibri"/>
          <w:szCs w:val="21"/>
        </w:rPr>
        <w:t xml:space="preserve">that the technology constraints imposed </w:t>
      </w:r>
      <w:r w:rsidR="00F55547" w:rsidRPr="00CD429E">
        <w:rPr>
          <w:rFonts w:ascii="Calibri" w:hAnsi="Calibri"/>
          <w:szCs w:val="21"/>
        </w:rPr>
        <w:t xml:space="preserve">by the international schemes </w:t>
      </w:r>
      <w:r w:rsidRPr="00CD429E">
        <w:rPr>
          <w:rFonts w:ascii="Calibri" w:hAnsi="Calibri"/>
          <w:szCs w:val="21"/>
        </w:rPr>
        <w:t xml:space="preserve">in the contactless environment </w:t>
      </w:r>
      <w:r w:rsidR="00F55547" w:rsidRPr="00CD429E">
        <w:rPr>
          <w:rFonts w:ascii="Calibri" w:hAnsi="Calibri"/>
          <w:szCs w:val="21"/>
        </w:rPr>
        <w:t xml:space="preserve">are </w:t>
      </w:r>
      <w:r w:rsidRPr="00CD429E">
        <w:rPr>
          <w:rFonts w:ascii="Calibri" w:hAnsi="Calibri"/>
          <w:szCs w:val="21"/>
        </w:rPr>
        <w:t>extend</w:t>
      </w:r>
      <w:r w:rsidR="00F55547" w:rsidRPr="00CD429E">
        <w:rPr>
          <w:rFonts w:ascii="Calibri" w:hAnsi="Calibri"/>
          <w:szCs w:val="21"/>
        </w:rPr>
        <w:t>ed</w:t>
      </w:r>
      <w:r w:rsidRPr="00CD429E">
        <w:rPr>
          <w:rFonts w:ascii="Calibri" w:hAnsi="Calibri"/>
          <w:szCs w:val="21"/>
        </w:rPr>
        <w:t xml:space="preserve"> to the</w:t>
      </w:r>
      <w:r w:rsidR="00946147">
        <w:rPr>
          <w:rFonts w:ascii="Calibri" w:hAnsi="Calibri"/>
          <w:szCs w:val="21"/>
        </w:rPr>
        <w:t xml:space="preserve"> </w:t>
      </w:r>
      <w:r w:rsidRPr="00CD429E">
        <w:rPr>
          <w:rFonts w:ascii="Calibri" w:hAnsi="Calibri"/>
          <w:szCs w:val="21"/>
        </w:rPr>
        <w:t>online channel.</w:t>
      </w:r>
      <w:r w:rsidR="00783F40" w:rsidRPr="00CD429E">
        <w:rPr>
          <w:rFonts w:ascii="Calibri" w:hAnsi="Calibri"/>
          <w:szCs w:val="21"/>
        </w:rPr>
        <w:t xml:space="preserve">  </w:t>
      </w:r>
      <w:r w:rsidR="00783F40" w:rsidRPr="00BC61B5">
        <w:rPr>
          <w:rFonts w:ascii="Calibri" w:hAnsi="Calibri"/>
        </w:rPr>
        <w:t xml:space="preserve">We believe </w:t>
      </w:r>
      <w:r w:rsidR="001644F8" w:rsidRPr="00BC61B5">
        <w:rPr>
          <w:rFonts w:ascii="Calibri" w:hAnsi="Calibri"/>
        </w:rPr>
        <w:t xml:space="preserve">that </w:t>
      </w:r>
      <w:r w:rsidR="007444A2" w:rsidRPr="00BC61B5">
        <w:rPr>
          <w:rFonts w:ascii="Calibri" w:hAnsi="Calibri"/>
        </w:rPr>
        <w:t xml:space="preserve">just </w:t>
      </w:r>
      <w:r w:rsidR="001644F8" w:rsidRPr="00BC61B5">
        <w:rPr>
          <w:rFonts w:ascii="Calibri" w:hAnsi="Calibri"/>
        </w:rPr>
        <w:t xml:space="preserve">as regulatory intervention is critical in the contactless environment, </w:t>
      </w:r>
      <w:r w:rsidR="005F3A9F" w:rsidRPr="00BC61B5">
        <w:rPr>
          <w:rFonts w:ascii="Calibri" w:hAnsi="Calibri"/>
        </w:rPr>
        <w:t>it is also critical in the online and mobile wallet channels</w:t>
      </w:r>
      <w:r w:rsidR="00F120B7" w:rsidRPr="00CD429E">
        <w:rPr>
          <w:rFonts w:ascii="Calibri" w:hAnsi="Calibri"/>
          <w:szCs w:val="21"/>
        </w:rPr>
        <w:t xml:space="preserve"> to protect choice and maintain a competitive option in eftpos</w:t>
      </w:r>
      <w:r w:rsidR="005F3A9F" w:rsidRPr="00BC61B5">
        <w:rPr>
          <w:rFonts w:ascii="Calibri" w:hAnsi="Calibri"/>
        </w:rPr>
        <w:t>.</w:t>
      </w:r>
      <w:r w:rsidR="005F3A9F" w:rsidRPr="00CD429E">
        <w:rPr>
          <w:rFonts w:ascii="Calibri" w:hAnsi="Calibri"/>
          <w:szCs w:val="21"/>
        </w:rPr>
        <w:t xml:space="preserve"> </w:t>
      </w:r>
      <w:r w:rsidR="006F35F0" w:rsidRPr="00CD429E">
        <w:rPr>
          <w:rFonts w:ascii="Calibri" w:hAnsi="Calibri"/>
          <w:szCs w:val="21"/>
        </w:rPr>
        <w:t xml:space="preserve"> </w:t>
      </w:r>
    </w:p>
    <w:p w:rsidR="00B52D71" w:rsidRDefault="00B52D71" w:rsidP="00BC61B5">
      <w:pPr>
        <w:pStyle w:val="BodyCopyCG"/>
        <w:spacing w:after="0"/>
        <w:ind w:left="284"/>
        <w:jc w:val="both"/>
        <w:rPr>
          <w:rFonts w:ascii="Calibri" w:hAnsi="Calibri"/>
          <w:szCs w:val="21"/>
        </w:rPr>
      </w:pPr>
    </w:p>
    <w:p w:rsidR="00095BB2" w:rsidRPr="00376FDB" w:rsidRDefault="00095BB2" w:rsidP="00BC61B5">
      <w:pPr>
        <w:pStyle w:val="BodyCopyCG"/>
        <w:spacing w:after="0"/>
        <w:ind w:left="284"/>
        <w:jc w:val="both"/>
        <w:rPr>
          <w:rFonts w:ascii="Calibri" w:hAnsi="Calibri"/>
          <w:b/>
          <w:szCs w:val="21"/>
        </w:rPr>
      </w:pPr>
      <w:r w:rsidRPr="00376FDB">
        <w:rPr>
          <w:rFonts w:ascii="Calibri" w:hAnsi="Calibri"/>
          <w:b/>
          <w:szCs w:val="21"/>
        </w:rPr>
        <w:t>Conclusion</w:t>
      </w:r>
    </w:p>
    <w:p w:rsidR="00095BB2" w:rsidRDefault="00095BB2" w:rsidP="00946147">
      <w:pPr>
        <w:pStyle w:val="BodyCopyCG"/>
        <w:spacing w:after="0"/>
        <w:ind w:left="284"/>
        <w:jc w:val="both"/>
        <w:rPr>
          <w:rFonts w:ascii="Calibri" w:hAnsi="Calibri"/>
          <w:szCs w:val="21"/>
        </w:rPr>
      </w:pPr>
    </w:p>
    <w:p w:rsidR="00946147" w:rsidRPr="00CD429E" w:rsidRDefault="00946147" w:rsidP="00946147">
      <w:pPr>
        <w:pStyle w:val="BodyCopyCG"/>
        <w:spacing w:after="0"/>
        <w:ind w:left="284"/>
        <w:jc w:val="both"/>
        <w:rPr>
          <w:rFonts w:ascii="Calibri" w:hAnsi="Calibri"/>
          <w:szCs w:val="21"/>
        </w:rPr>
      </w:pPr>
      <w:r>
        <w:rPr>
          <w:rFonts w:ascii="Calibri" w:hAnsi="Calibri"/>
          <w:szCs w:val="21"/>
        </w:rPr>
        <w:t>In summary, Coles</w:t>
      </w:r>
      <w:r w:rsidRPr="00CD429E">
        <w:rPr>
          <w:rFonts w:ascii="Calibri" w:hAnsi="Calibri"/>
          <w:szCs w:val="21"/>
        </w:rPr>
        <w:t xml:space="preserve"> believe that to address the </w:t>
      </w:r>
      <w:r>
        <w:rPr>
          <w:rFonts w:ascii="Calibri" w:hAnsi="Calibri"/>
          <w:szCs w:val="21"/>
        </w:rPr>
        <w:t>points made</w:t>
      </w:r>
      <w:r w:rsidR="00BF2D6F">
        <w:rPr>
          <w:rFonts w:ascii="Calibri" w:hAnsi="Calibri"/>
          <w:szCs w:val="21"/>
        </w:rPr>
        <w:t xml:space="preserve"> in this submission</w:t>
      </w:r>
      <w:r w:rsidRPr="00CD429E">
        <w:rPr>
          <w:rFonts w:ascii="Calibri" w:hAnsi="Calibri"/>
          <w:szCs w:val="21"/>
        </w:rPr>
        <w:t xml:space="preserve">, greater intervention is needed by the Reserve Bank through the introduction of new standards that provide clear guidelines on acceptable behaviour with respect to DNCs. This would ensure that all parties in the payments system better understand their responsibilities, that ambiguity is removed and that parties would have confidence that they were acting in accordance with the standards.  </w:t>
      </w:r>
    </w:p>
    <w:p w:rsidR="00946147" w:rsidRPr="00CD429E" w:rsidRDefault="00946147" w:rsidP="00946147">
      <w:pPr>
        <w:pStyle w:val="BodyCopyCG"/>
        <w:spacing w:after="0"/>
        <w:ind w:left="284"/>
        <w:jc w:val="both"/>
        <w:rPr>
          <w:rFonts w:ascii="Calibri" w:hAnsi="Calibri"/>
          <w:szCs w:val="21"/>
        </w:rPr>
      </w:pPr>
    </w:p>
    <w:p w:rsidR="00946147" w:rsidRDefault="00946147" w:rsidP="00946147">
      <w:pPr>
        <w:pStyle w:val="BodyCopyCG"/>
        <w:spacing w:after="0"/>
        <w:ind w:left="284"/>
        <w:jc w:val="both"/>
        <w:rPr>
          <w:rFonts w:ascii="Calibri" w:hAnsi="Calibri"/>
          <w:szCs w:val="21"/>
        </w:rPr>
      </w:pPr>
      <w:r w:rsidRPr="00CD429E">
        <w:rPr>
          <w:rFonts w:ascii="Calibri" w:hAnsi="Calibri"/>
          <w:szCs w:val="21"/>
        </w:rPr>
        <w:t>The standards could be developed in consultation with industry to reduce any compliance or technical complexity that might add cost to the payment system, whilst still preserving the intent of competition and driving cost efficiency.</w:t>
      </w:r>
    </w:p>
    <w:p w:rsidR="00BF2D6F" w:rsidRPr="00CD429E" w:rsidRDefault="00BF2D6F" w:rsidP="00946147">
      <w:pPr>
        <w:pStyle w:val="BodyCopyCG"/>
        <w:spacing w:after="0"/>
        <w:ind w:left="284"/>
        <w:jc w:val="both"/>
        <w:rPr>
          <w:rFonts w:ascii="Calibri" w:hAnsi="Calibri"/>
          <w:szCs w:val="21"/>
        </w:rPr>
      </w:pPr>
    </w:p>
    <w:p w:rsidR="000A5B75" w:rsidRPr="00CD429E" w:rsidRDefault="009627AC" w:rsidP="00BC61B5">
      <w:pPr>
        <w:pStyle w:val="BodyCopyCG"/>
        <w:spacing w:after="0"/>
        <w:ind w:left="284"/>
        <w:jc w:val="both"/>
        <w:rPr>
          <w:rFonts w:ascii="Calibri" w:hAnsi="Calibri"/>
          <w:szCs w:val="21"/>
        </w:rPr>
      </w:pPr>
      <w:r w:rsidRPr="00CD429E">
        <w:rPr>
          <w:rFonts w:ascii="Calibri" w:hAnsi="Calibri"/>
          <w:szCs w:val="21"/>
        </w:rPr>
        <w:t xml:space="preserve">Again, thank you for </w:t>
      </w:r>
      <w:r w:rsidR="004F4929" w:rsidRPr="00CD429E">
        <w:rPr>
          <w:rFonts w:ascii="Calibri" w:hAnsi="Calibri"/>
          <w:szCs w:val="21"/>
        </w:rPr>
        <w:t>the opportunity to provide feedback as part of this consultation process</w:t>
      </w:r>
      <w:r w:rsidR="00C404CE" w:rsidRPr="00CD429E">
        <w:rPr>
          <w:rFonts w:ascii="Calibri" w:hAnsi="Calibri"/>
          <w:szCs w:val="21"/>
        </w:rPr>
        <w:t>.  We trust that the observations made in this submission are of assistance to the Bank</w:t>
      </w:r>
      <w:r w:rsidR="004F4929" w:rsidRPr="00CD429E">
        <w:rPr>
          <w:rFonts w:ascii="Calibri" w:hAnsi="Calibri"/>
          <w:szCs w:val="21"/>
        </w:rPr>
        <w:t xml:space="preserve"> and we would be happy to discuss </w:t>
      </w:r>
      <w:r w:rsidR="00C404CE" w:rsidRPr="00CD429E">
        <w:rPr>
          <w:rFonts w:ascii="Calibri" w:hAnsi="Calibri"/>
          <w:szCs w:val="21"/>
        </w:rPr>
        <w:t xml:space="preserve">with you further any of </w:t>
      </w:r>
      <w:r w:rsidR="009266C8" w:rsidRPr="00CD429E">
        <w:rPr>
          <w:rFonts w:ascii="Calibri" w:hAnsi="Calibri"/>
          <w:szCs w:val="21"/>
        </w:rPr>
        <w:t>the matter</w:t>
      </w:r>
      <w:r w:rsidR="00C404CE" w:rsidRPr="00CD429E">
        <w:rPr>
          <w:rFonts w:ascii="Calibri" w:hAnsi="Calibri"/>
          <w:szCs w:val="21"/>
        </w:rPr>
        <w:t>s raised.</w:t>
      </w:r>
    </w:p>
    <w:p w:rsidR="000B3AA9" w:rsidRPr="00CD429E" w:rsidRDefault="000B3AA9" w:rsidP="00BC61B5">
      <w:pPr>
        <w:pStyle w:val="BodyCopyCG"/>
        <w:ind w:left="284"/>
        <w:jc w:val="both"/>
        <w:rPr>
          <w:rFonts w:ascii="Calibri" w:hAnsi="Calibri"/>
          <w:szCs w:val="21"/>
        </w:rPr>
      </w:pPr>
    </w:p>
    <w:p w:rsidR="000B3AA9" w:rsidRPr="00CD429E" w:rsidRDefault="00F46F4C" w:rsidP="00BC61B5">
      <w:pPr>
        <w:pStyle w:val="BodyCopyCG"/>
        <w:ind w:left="284"/>
        <w:jc w:val="both"/>
        <w:rPr>
          <w:rFonts w:ascii="Calibri" w:hAnsi="Calibri"/>
          <w:szCs w:val="21"/>
        </w:rPr>
      </w:pPr>
      <w:r>
        <w:rPr>
          <w:rFonts w:ascii="Calibri" w:hAnsi="Calibri"/>
          <w:noProof/>
          <w:lang w:eastAsia="en-AU"/>
        </w:rPr>
        <w:drawing>
          <wp:anchor distT="0" distB="0" distL="114300" distR="114300" simplePos="0" relativeHeight="251659264" behindDoc="1" locked="0" layoutInCell="1" allowOverlap="1" wp14:anchorId="2FEC4FE3" wp14:editId="17C174FC">
            <wp:simplePos x="0" y="0"/>
            <wp:positionH relativeFrom="column">
              <wp:posOffset>146304</wp:posOffset>
            </wp:positionH>
            <wp:positionV relativeFrom="paragraph">
              <wp:posOffset>325527</wp:posOffset>
            </wp:positionV>
            <wp:extent cx="1513029" cy="426346"/>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13029" cy="4263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3AA9" w:rsidRPr="00CD429E">
        <w:rPr>
          <w:rFonts w:ascii="Calibri" w:hAnsi="Calibri"/>
          <w:szCs w:val="21"/>
        </w:rPr>
        <w:t>Yours sincerely</w:t>
      </w:r>
      <w:r w:rsidR="00DE469E" w:rsidRPr="00CD429E">
        <w:rPr>
          <w:rFonts w:ascii="Calibri" w:hAnsi="Calibri"/>
          <w:szCs w:val="21"/>
        </w:rPr>
        <w:t>,</w:t>
      </w:r>
    </w:p>
    <w:p w:rsidR="006F35F0" w:rsidRDefault="006F35F0" w:rsidP="00BC61B5">
      <w:pPr>
        <w:pStyle w:val="BodyCopyCG"/>
        <w:ind w:left="284"/>
        <w:jc w:val="both"/>
        <w:rPr>
          <w:rFonts w:ascii="Calibri" w:hAnsi="Calibri"/>
          <w:szCs w:val="21"/>
        </w:rPr>
      </w:pPr>
    </w:p>
    <w:p w:rsidR="00F46F4C" w:rsidRPr="00CD429E" w:rsidRDefault="00F46F4C" w:rsidP="00BC61B5">
      <w:pPr>
        <w:pStyle w:val="BodyCopyCG"/>
        <w:ind w:left="284"/>
        <w:jc w:val="both"/>
        <w:rPr>
          <w:rFonts w:ascii="Calibri" w:hAnsi="Calibri"/>
          <w:szCs w:val="21"/>
        </w:rPr>
      </w:pPr>
    </w:p>
    <w:p w:rsidR="000B3AA9" w:rsidRPr="00CD429E" w:rsidRDefault="00A80FD4" w:rsidP="00BC61B5">
      <w:pPr>
        <w:ind w:left="284"/>
        <w:jc w:val="both"/>
        <w:rPr>
          <w:rFonts w:ascii="Calibri" w:hAnsi="Calibri"/>
          <w:b/>
          <w:bCs/>
          <w:sz w:val="21"/>
          <w:szCs w:val="21"/>
        </w:rPr>
      </w:pPr>
      <w:r w:rsidRPr="00CD429E">
        <w:rPr>
          <w:rFonts w:ascii="Calibri" w:hAnsi="Calibri"/>
          <w:b/>
          <w:bCs/>
          <w:sz w:val="21"/>
          <w:szCs w:val="21"/>
        </w:rPr>
        <w:t>Nikala Busse</w:t>
      </w:r>
    </w:p>
    <w:p w:rsidR="0085603C" w:rsidRPr="00CD429E" w:rsidRDefault="001644F8" w:rsidP="00BC61B5">
      <w:pPr>
        <w:ind w:left="284"/>
        <w:jc w:val="both"/>
        <w:rPr>
          <w:rFonts w:ascii="Calibri" w:hAnsi="Calibri"/>
          <w:sz w:val="21"/>
          <w:szCs w:val="21"/>
        </w:rPr>
      </w:pPr>
      <w:r w:rsidRPr="00CD429E">
        <w:rPr>
          <w:rFonts w:ascii="Calibri" w:hAnsi="Calibri"/>
          <w:sz w:val="21"/>
          <w:szCs w:val="21"/>
        </w:rPr>
        <w:t xml:space="preserve">Head of </w:t>
      </w:r>
      <w:r w:rsidR="00A80FD4" w:rsidRPr="00CD429E">
        <w:rPr>
          <w:rFonts w:ascii="Calibri" w:hAnsi="Calibri"/>
          <w:sz w:val="21"/>
          <w:szCs w:val="21"/>
        </w:rPr>
        <w:t>Payments</w:t>
      </w:r>
    </w:p>
    <w:sectPr w:rsidR="0085603C" w:rsidRPr="00CD429E" w:rsidSect="000750E9">
      <w:headerReference w:type="default" r:id="rId10"/>
      <w:footerReference w:type="default" r:id="rId11"/>
      <w:headerReference w:type="first" r:id="rId12"/>
      <w:footerReference w:type="first" r:id="rId13"/>
      <w:pgSz w:w="11906" w:h="16838"/>
      <w:pgMar w:top="1276" w:right="1344" w:bottom="1134" w:left="1293" w:header="454" w:footer="397" w:gutter="0"/>
      <w:cols w:space="720"/>
      <w:titlePg/>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69E0" w:rsidRDefault="004069E0">
      <w:r>
        <w:separator/>
      </w:r>
    </w:p>
  </w:endnote>
  <w:endnote w:type="continuationSeparator" w:id="0">
    <w:p w:rsidR="004069E0" w:rsidRDefault="004069E0">
      <w:r>
        <w:continuationSeparator/>
      </w:r>
    </w:p>
  </w:endnote>
  <w:endnote w:type="continuationNotice" w:id="1">
    <w:p w:rsidR="004069E0" w:rsidRDefault="004069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C3E" w:rsidRDefault="00376FDB">
    <w:pPr>
      <w:pStyle w:val="Footer"/>
    </w:pPr>
    <w:r>
      <w:rPr>
        <w:noProof/>
        <w:lang w:eastAsia="en-AU" w:bidi="ar-SA"/>
      </w:rPr>
      <w:drawing>
        <wp:anchor distT="0" distB="0" distL="0" distR="0" simplePos="0" relativeHeight="251658752" behindDoc="0" locked="0" layoutInCell="1" allowOverlap="1">
          <wp:simplePos x="0" y="0"/>
          <wp:positionH relativeFrom="column">
            <wp:posOffset>-120015</wp:posOffset>
          </wp:positionH>
          <wp:positionV relativeFrom="paragraph">
            <wp:posOffset>-146685</wp:posOffset>
          </wp:positionV>
          <wp:extent cx="7011670" cy="519430"/>
          <wp:effectExtent l="0" t="0" r="0" b="0"/>
          <wp:wrapTopAndBottom/>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11670" cy="5194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5DAA" w:rsidRDefault="00376FDB">
    <w:pPr>
      <w:pStyle w:val="Footer"/>
    </w:pPr>
    <w:r>
      <w:rPr>
        <w:noProof/>
        <w:lang w:eastAsia="en-AU" w:bidi="ar-SA"/>
      </w:rPr>
      <w:drawing>
        <wp:anchor distT="0" distB="0" distL="0" distR="0" simplePos="0" relativeHeight="251657728" behindDoc="0" locked="0" layoutInCell="1" allowOverlap="1">
          <wp:simplePos x="0" y="0"/>
          <wp:positionH relativeFrom="column">
            <wp:posOffset>-272415</wp:posOffset>
          </wp:positionH>
          <wp:positionV relativeFrom="paragraph">
            <wp:posOffset>-299085</wp:posOffset>
          </wp:positionV>
          <wp:extent cx="7011670" cy="519430"/>
          <wp:effectExtent l="0" t="0" r="0" b="0"/>
          <wp:wrapTopAndBottom/>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11670" cy="5194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69E0" w:rsidRDefault="004069E0">
      <w:r>
        <w:separator/>
      </w:r>
    </w:p>
  </w:footnote>
  <w:footnote w:type="continuationSeparator" w:id="0">
    <w:p w:rsidR="004069E0" w:rsidRDefault="004069E0">
      <w:r>
        <w:continuationSeparator/>
      </w:r>
    </w:p>
  </w:footnote>
  <w:footnote w:type="continuationNotice" w:id="1">
    <w:p w:rsidR="004069E0" w:rsidRDefault="004069E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1F13" w:rsidRPr="00BC61B5" w:rsidRDefault="00DF1F13" w:rsidP="00BC61B5">
    <w:pPr>
      <w:pStyle w:val="Header"/>
      <w:jc w:val="right"/>
      <w:rPr>
        <w:rFonts w:ascii="Calibri" w:hAnsi="Calibr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5DAA" w:rsidRDefault="00376FDB">
    <w:pPr>
      <w:pStyle w:val="Header"/>
    </w:pPr>
    <w:r>
      <w:rPr>
        <w:noProof/>
        <w:lang w:eastAsia="en-AU" w:bidi="ar-SA"/>
      </w:rPr>
      <w:drawing>
        <wp:anchor distT="0" distB="0" distL="0" distR="0" simplePos="0" relativeHeight="251656704" behindDoc="0" locked="0" layoutInCell="1" allowOverlap="1">
          <wp:simplePos x="0" y="0"/>
          <wp:positionH relativeFrom="column">
            <wp:posOffset>-563245</wp:posOffset>
          </wp:positionH>
          <wp:positionV relativeFrom="paragraph">
            <wp:posOffset>9525</wp:posOffset>
          </wp:positionV>
          <wp:extent cx="7012305" cy="520065"/>
          <wp:effectExtent l="0" t="0" r="0" b="0"/>
          <wp:wrapTopAndBottom/>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12305" cy="5200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50294"/>
    <w:multiLevelType w:val="hybridMultilevel"/>
    <w:tmpl w:val="24423EE8"/>
    <w:lvl w:ilvl="0" w:tplc="0C090001">
      <w:start w:val="1"/>
      <w:numFmt w:val="bullet"/>
      <w:lvlText w:val=""/>
      <w:lvlJc w:val="left"/>
      <w:pPr>
        <w:ind w:left="1004" w:hanging="360"/>
      </w:pPr>
      <w:rPr>
        <w:rFonts w:ascii="Symbol" w:hAnsi="Symbol" w:hint="default"/>
      </w:rPr>
    </w:lvl>
    <w:lvl w:ilvl="1" w:tplc="DA64D14A">
      <w:numFmt w:val="bullet"/>
      <w:lvlText w:val="•"/>
      <w:lvlJc w:val="left"/>
      <w:pPr>
        <w:ind w:left="1784" w:hanging="420"/>
      </w:pPr>
      <w:rPr>
        <w:rFonts w:ascii="Calibri" w:eastAsia="Times New Roman" w:hAnsi="Calibri" w:cs="Times New Roman"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1">
    <w:nsid w:val="06AB05DE"/>
    <w:multiLevelType w:val="hybridMultilevel"/>
    <w:tmpl w:val="94A62B60"/>
    <w:lvl w:ilvl="0" w:tplc="71A8A74C">
      <w:numFmt w:val="bullet"/>
      <w:lvlText w:val="-"/>
      <w:lvlJc w:val="left"/>
      <w:pPr>
        <w:ind w:left="644" w:hanging="360"/>
      </w:pPr>
      <w:rPr>
        <w:rFonts w:ascii="Calibri" w:eastAsia="Times New Roman" w:hAnsi="Calibri" w:cs="Times New Roman" w:hint="default"/>
      </w:rPr>
    </w:lvl>
    <w:lvl w:ilvl="1" w:tplc="71A8A74C">
      <w:numFmt w:val="bullet"/>
      <w:lvlText w:val="-"/>
      <w:lvlJc w:val="left"/>
      <w:pPr>
        <w:ind w:left="1364" w:hanging="360"/>
      </w:pPr>
      <w:rPr>
        <w:rFonts w:ascii="Calibri" w:eastAsia="Times New Roman" w:hAnsi="Calibri" w:cs="Times New Roman" w:hint="default"/>
      </w:rPr>
    </w:lvl>
    <w:lvl w:ilvl="2" w:tplc="0C09000F">
      <w:start w:val="1"/>
      <w:numFmt w:val="decimal"/>
      <w:lvlText w:val="%3."/>
      <w:lvlJc w:val="left"/>
      <w:pPr>
        <w:ind w:left="2084" w:hanging="360"/>
      </w:pPr>
    </w:lvl>
    <w:lvl w:ilvl="3" w:tplc="0C090001">
      <w:start w:val="1"/>
      <w:numFmt w:val="bullet"/>
      <w:lvlText w:val=""/>
      <w:lvlJc w:val="left"/>
      <w:pPr>
        <w:ind w:left="2804" w:hanging="360"/>
      </w:pPr>
      <w:rPr>
        <w:rFonts w:ascii="Symbol" w:hAnsi="Symbol" w:hint="default"/>
      </w:rPr>
    </w:lvl>
    <w:lvl w:ilvl="4" w:tplc="0C090003">
      <w:start w:val="1"/>
      <w:numFmt w:val="bullet"/>
      <w:lvlText w:val="o"/>
      <w:lvlJc w:val="left"/>
      <w:pPr>
        <w:ind w:left="3524" w:hanging="360"/>
      </w:pPr>
      <w:rPr>
        <w:rFonts w:ascii="Courier New" w:hAnsi="Courier New" w:cs="Courier New" w:hint="default"/>
      </w:rPr>
    </w:lvl>
    <w:lvl w:ilvl="5" w:tplc="0C090005">
      <w:start w:val="1"/>
      <w:numFmt w:val="bullet"/>
      <w:lvlText w:val=""/>
      <w:lvlJc w:val="left"/>
      <w:pPr>
        <w:ind w:left="4244" w:hanging="360"/>
      </w:pPr>
      <w:rPr>
        <w:rFonts w:ascii="Wingdings" w:hAnsi="Wingdings" w:hint="default"/>
      </w:rPr>
    </w:lvl>
    <w:lvl w:ilvl="6" w:tplc="0C090001">
      <w:start w:val="1"/>
      <w:numFmt w:val="bullet"/>
      <w:lvlText w:val=""/>
      <w:lvlJc w:val="left"/>
      <w:pPr>
        <w:ind w:left="4964" w:hanging="360"/>
      </w:pPr>
      <w:rPr>
        <w:rFonts w:ascii="Symbol" w:hAnsi="Symbol" w:hint="default"/>
      </w:rPr>
    </w:lvl>
    <w:lvl w:ilvl="7" w:tplc="0C090003">
      <w:start w:val="1"/>
      <w:numFmt w:val="bullet"/>
      <w:lvlText w:val="o"/>
      <w:lvlJc w:val="left"/>
      <w:pPr>
        <w:ind w:left="5684" w:hanging="360"/>
      </w:pPr>
      <w:rPr>
        <w:rFonts w:ascii="Courier New" w:hAnsi="Courier New" w:cs="Courier New" w:hint="default"/>
      </w:rPr>
    </w:lvl>
    <w:lvl w:ilvl="8" w:tplc="0C090005">
      <w:start w:val="1"/>
      <w:numFmt w:val="bullet"/>
      <w:lvlText w:val=""/>
      <w:lvlJc w:val="left"/>
      <w:pPr>
        <w:ind w:left="6404" w:hanging="360"/>
      </w:pPr>
      <w:rPr>
        <w:rFonts w:ascii="Wingdings" w:hAnsi="Wingdings" w:hint="default"/>
      </w:rPr>
    </w:lvl>
  </w:abstractNum>
  <w:abstractNum w:abstractNumId="2">
    <w:nsid w:val="08472F90"/>
    <w:multiLevelType w:val="hybridMultilevel"/>
    <w:tmpl w:val="AA982612"/>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3">
    <w:nsid w:val="37E50822"/>
    <w:multiLevelType w:val="hybridMultilevel"/>
    <w:tmpl w:val="C480E55E"/>
    <w:lvl w:ilvl="0" w:tplc="C5F610B2">
      <w:start w:val="1"/>
      <w:numFmt w:val="decimal"/>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4">
    <w:nsid w:val="38A9745B"/>
    <w:multiLevelType w:val="hybridMultilevel"/>
    <w:tmpl w:val="3F3A121A"/>
    <w:lvl w:ilvl="0" w:tplc="0C090001">
      <w:start w:val="1"/>
      <w:numFmt w:val="bullet"/>
      <w:lvlText w:val=""/>
      <w:lvlJc w:val="left"/>
      <w:pPr>
        <w:ind w:left="1050" w:hanging="360"/>
      </w:pPr>
      <w:rPr>
        <w:rFonts w:ascii="Symbol" w:hAnsi="Symbol" w:hint="default"/>
      </w:rPr>
    </w:lvl>
    <w:lvl w:ilvl="1" w:tplc="0C090003" w:tentative="1">
      <w:start w:val="1"/>
      <w:numFmt w:val="bullet"/>
      <w:lvlText w:val="o"/>
      <w:lvlJc w:val="left"/>
      <w:pPr>
        <w:ind w:left="1770" w:hanging="360"/>
      </w:pPr>
      <w:rPr>
        <w:rFonts w:ascii="Courier New" w:hAnsi="Courier New" w:cs="Courier New" w:hint="default"/>
      </w:rPr>
    </w:lvl>
    <w:lvl w:ilvl="2" w:tplc="0C090005" w:tentative="1">
      <w:start w:val="1"/>
      <w:numFmt w:val="bullet"/>
      <w:lvlText w:val=""/>
      <w:lvlJc w:val="left"/>
      <w:pPr>
        <w:ind w:left="2490" w:hanging="360"/>
      </w:pPr>
      <w:rPr>
        <w:rFonts w:ascii="Wingdings" w:hAnsi="Wingdings" w:hint="default"/>
      </w:rPr>
    </w:lvl>
    <w:lvl w:ilvl="3" w:tplc="0C090001" w:tentative="1">
      <w:start w:val="1"/>
      <w:numFmt w:val="bullet"/>
      <w:lvlText w:val=""/>
      <w:lvlJc w:val="left"/>
      <w:pPr>
        <w:ind w:left="3210" w:hanging="360"/>
      </w:pPr>
      <w:rPr>
        <w:rFonts w:ascii="Symbol" w:hAnsi="Symbol" w:hint="default"/>
      </w:rPr>
    </w:lvl>
    <w:lvl w:ilvl="4" w:tplc="0C090003" w:tentative="1">
      <w:start w:val="1"/>
      <w:numFmt w:val="bullet"/>
      <w:lvlText w:val="o"/>
      <w:lvlJc w:val="left"/>
      <w:pPr>
        <w:ind w:left="3930" w:hanging="360"/>
      </w:pPr>
      <w:rPr>
        <w:rFonts w:ascii="Courier New" w:hAnsi="Courier New" w:cs="Courier New" w:hint="default"/>
      </w:rPr>
    </w:lvl>
    <w:lvl w:ilvl="5" w:tplc="0C090005" w:tentative="1">
      <w:start w:val="1"/>
      <w:numFmt w:val="bullet"/>
      <w:lvlText w:val=""/>
      <w:lvlJc w:val="left"/>
      <w:pPr>
        <w:ind w:left="4650" w:hanging="360"/>
      </w:pPr>
      <w:rPr>
        <w:rFonts w:ascii="Wingdings" w:hAnsi="Wingdings" w:hint="default"/>
      </w:rPr>
    </w:lvl>
    <w:lvl w:ilvl="6" w:tplc="0C090001" w:tentative="1">
      <w:start w:val="1"/>
      <w:numFmt w:val="bullet"/>
      <w:lvlText w:val=""/>
      <w:lvlJc w:val="left"/>
      <w:pPr>
        <w:ind w:left="5370" w:hanging="360"/>
      </w:pPr>
      <w:rPr>
        <w:rFonts w:ascii="Symbol" w:hAnsi="Symbol" w:hint="default"/>
      </w:rPr>
    </w:lvl>
    <w:lvl w:ilvl="7" w:tplc="0C090003" w:tentative="1">
      <w:start w:val="1"/>
      <w:numFmt w:val="bullet"/>
      <w:lvlText w:val="o"/>
      <w:lvlJc w:val="left"/>
      <w:pPr>
        <w:ind w:left="6090" w:hanging="360"/>
      </w:pPr>
      <w:rPr>
        <w:rFonts w:ascii="Courier New" w:hAnsi="Courier New" w:cs="Courier New" w:hint="default"/>
      </w:rPr>
    </w:lvl>
    <w:lvl w:ilvl="8" w:tplc="0C090005" w:tentative="1">
      <w:start w:val="1"/>
      <w:numFmt w:val="bullet"/>
      <w:lvlText w:val=""/>
      <w:lvlJc w:val="left"/>
      <w:pPr>
        <w:ind w:left="6810" w:hanging="360"/>
      </w:pPr>
      <w:rPr>
        <w:rFonts w:ascii="Wingdings" w:hAnsi="Wingdings" w:hint="default"/>
      </w:rPr>
    </w:lvl>
  </w:abstractNum>
  <w:abstractNum w:abstractNumId="5">
    <w:nsid w:val="3C7632D2"/>
    <w:multiLevelType w:val="hybridMultilevel"/>
    <w:tmpl w:val="AC06FE2E"/>
    <w:lvl w:ilvl="0" w:tplc="0C090001">
      <w:start w:val="1"/>
      <w:numFmt w:val="bullet"/>
      <w:lvlText w:val=""/>
      <w:lvlJc w:val="left"/>
      <w:pPr>
        <w:ind w:left="1046" w:hanging="360"/>
      </w:pPr>
      <w:rPr>
        <w:rFonts w:ascii="Symbol" w:hAnsi="Symbol" w:hint="default"/>
      </w:rPr>
    </w:lvl>
    <w:lvl w:ilvl="1" w:tplc="0C090003" w:tentative="1">
      <w:start w:val="1"/>
      <w:numFmt w:val="bullet"/>
      <w:lvlText w:val="o"/>
      <w:lvlJc w:val="left"/>
      <w:pPr>
        <w:ind w:left="1766" w:hanging="360"/>
      </w:pPr>
      <w:rPr>
        <w:rFonts w:ascii="Courier New" w:hAnsi="Courier New" w:cs="Courier New" w:hint="default"/>
      </w:rPr>
    </w:lvl>
    <w:lvl w:ilvl="2" w:tplc="0C090005" w:tentative="1">
      <w:start w:val="1"/>
      <w:numFmt w:val="bullet"/>
      <w:lvlText w:val=""/>
      <w:lvlJc w:val="left"/>
      <w:pPr>
        <w:ind w:left="2486" w:hanging="360"/>
      </w:pPr>
      <w:rPr>
        <w:rFonts w:ascii="Wingdings" w:hAnsi="Wingdings" w:hint="default"/>
      </w:rPr>
    </w:lvl>
    <w:lvl w:ilvl="3" w:tplc="0C090001" w:tentative="1">
      <w:start w:val="1"/>
      <w:numFmt w:val="bullet"/>
      <w:lvlText w:val=""/>
      <w:lvlJc w:val="left"/>
      <w:pPr>
        <w:ind w:left="3206" w:hanging="360"/>
      </w:pPr>
      <w:rPr>
        <w:rFonts w:ascii="Symbol" w:hAnsi="Symbol" w:hint="default"/>
      </w:rPr>
    </w:lvl>
    <w:lvl w:ilvl="4" w:tplc="0C090003" w:tentative="1">
      <w:start w:val="1"/>
      <w:numFmt w:val="bullet"/>
      <w:lvlText w:val="o"/>
      <w:lvlJc w:val="left"/>
      <w:pPr>
        <w:ind w:left="3926" w:hanging="360"/>
      </w:pPr>
      <w:rPr>
        <w:rFonts w:ascii="Courier New" w:hAnsi="Courier New" w:cs="Courier New" w:hint="default"/>
      </w:rPr>
    </w:lvl>
    <w:lvl w:ilvl="5" w:tplc="0C090005" w:tentative="1">
      <w:start w:val="1"/>
      <w:numFmt w:val="bullet"/>
      <w:lvlText w:val=""/>
      <w:lvlJc w:val="left"/>
      <w:pPr>
        <w:ind w:left="4646" w:hanging="360"/>
      </w:pPr>
      <w:rPr>
        <w:rFonts w:ascii="Wingdings" w:hAnsi="Wingdings" w:hint="default"/>
      </w:rPr>
    </w:lvl>
    <w:lvl w:ilvl="6" w:tplc="0C090001" w:tentative="1">
      <w:start w:val="1"/>
      <w:numFmt w:val="bullet"/>
      <w:lvlText w:val=""/>
      <w:lvlJc w:val="left"/>
      <w:pPr>
        <w:ind w:left="5366" w:hanging="360"/>
      </w:pPr>
      <w:rPr>
        <w:rFonts w:ascii="Symbol" w:hAnsi="Symbol" w:hint="default"/>
      </w:rPr>
    </w:lvl>
    <w:lvl w:ilvl="7" w:tplc="0C090003" w:tentative="1">
      <w:start w:val="1"/>
      <w:numFmt w:val="bullet"/>
      <w:lvlText w:val="o"/>
      <w:lvlJc w:val="left"/>
      <w:pPr>
        <w:ind w:left="6086" w:hanging="360"/>
      </w:pPr>
      <w:rPr>
        <w:rFonts w:ascii="Courier New" w:hAnsi="Courier New" w:cs="Courier New" w:hint="default"/>
      </w:rPr>
    </w:lvl>
    <w:lvl w:ilvl="8" w:tplc="0C090005" w:tentative="1">
      <w:start w:val="1"/>
      <w:numFmt w:val="bullet"/>
      <w:lvlText w:val=""/>
      <w:lvlJc w:val="left"/>
      <w:pPr>
        <w:ind w:left="6806" w:hanging="360"/>
      </w:pPr>
      <w:rPr>
        <w:rFonts w:ascii="Wingdings" w:hAnsi="Wingdings" w:hint="default"/>
      </w:rPr>
    </w:lvl>
  </w:abstractNum>
  <w:abstractNum w:abstractNumId="6">
    <w:nsid w:val="412975FF"/>
    <w:multiLevelType w:val="hybridMultilevel"/>
    <w:tmpl w:val="1A687B0A"/>
    <w:lvl w:ilvl="0" w:tplc="71A8A74C">
      <w:numFmt w:val="bullet"/>
      <w:lvlText w:val="-"/>
      <w:lvlJc w:val="left"/>
      <w:pPr>
        <w:ind w:left="1287" w:hanging="360"/>
      </w:pPr>
      <w:rPr>
        <w:rFonts w:ascii="Calibri" w:eastAsia="Times New Roman" w:hAnsi="Calibri" w:cs="Times New Roman"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7">
    <w:nsid w:val="48465FB0"/>
    <w:multiLevelType w:val="hybridMultilevel"/>
    <w:tmpl w:val="AB30D770"/>
    <w:lvl w:ilvl="0" w:tplc="71A8A74C">
      <w:numFmt w:val="bullet"/>
      <w:lvlText w:val="-"/>
      <w:lvlJc w:val="left"/>
      <w:pPr>
        <w:ind w:left="644" w:hanging="360"/>
      </w:pPr>
      <w:rPr>
        <w:rFonts w:ascii="Calibri" w:eastAsia="Times New Roman"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8">
    <w:nsid w:val="4EE8577D"/>
    <w:multiLevelType w:val="hybridMultilevel"/>
    <w:tmpl w:val="590EEA9A"/>
    <w:lvl w:ilvl="0" w:tplc="6970655E">
      <w:start w:val="1"/>
      <w:numFmt w:val="decimal"/>
      <w:lvlText w:val="%1"/>
      <w:lvlJc w:val="left"/>
      <w:pPr>
        <w:ind w:left="644" w:hanging="360"/>
      </w:pPr>
      <w:rPr>
        <w:rFonts w:hint="default"/>
      </w:rPr>
    </w:lvl>
    <w:lvl w:ilvl="1" w:tplc="0C090019" w:tentative="1">
      <w:start w:val="1"/>
      <w:numFmt w:val="lowerLetter"/>
      <w:lvlText w:val="%2."/>
      <w:lvlJc w:val="left"/>
      <w:pPr>
        <w:ind w:left="1364" w:hanging="360"/>
      </w:pPr>
    </w:lvl>
    <w:lvl w:ilvl="2" w:tplc="0C09001B" w:tentative="1">
      <w:start w:val="1"/>
      <w:numFmt w:val="lowerRoman"/>
      <w:lvlText w:val="%3."/>
      <w:lvlJc w:val="right"/>
      <w:pPr>
        <w:ind w:left="2084" w:hanging="180"/>
      </w:pPr>
    </w:lvl>
    <w:lvl w:ilvl="3" w:tplc="0C09000F" w:tentative="1">
      <w:start w:val="1"/>
      <w:numFmt w:val="decimal"/>
      <w:lvlText w:val="%4."/>
      <w:lvlJc w:val="left"/>
      <w:pPr>
        <w:ind w:left="2804" w:hanging="360"/>
      </w:pPr>
    </w:lvl>
    <w:lvl w:ilvl="4" w:tplc="0C090019" w:tentative="1">
      <w:start w:val="1"/>
      <w:numFmt w:val="lowerLetter"/>
      <w:lvlText w:val="%5."/>
      <w:lvlJc w:val="left"/>
      <w:pPr>
        <w:ind w:left="3524" w:hanging="360"/>
      </w:pPr>
    </w:lvl>
    <w:lvl w:ilvl="5" w:tplc="0C09001B" w:tentative="1">
      <w:start w:val="1"/>
      <w:numFmt w:val="lowerRoman"/>
      <w:lvlText w:val="%6."/>
      <w:lvlJc w:val="right"/>
      <w:pPr>
        <w:ind w:left="4244" w:hanging="180"/>
      </w:pPr>
    </w:lvl>
    <w:lvl w:ilvl="6" w:tplc="0C09000F" w:tentative="1">
      <w:start w:val="1"/>
      <w:numFmt w:val="decimal"/>
      <w:lvlText w:val="%7."/>
      <w:lvlJc w:val="left"/>
      <w:pPr>
        <w:ind w:left="4964" w:hanging="360"/>
      </w:pPr>
    </w:lvl>
    <w:lvl w:ilvl="7" w:tplc="0C090019" w:tentative="1">
      <w:start w:val="1"/>
      <w:numFmt w:val="lowerLetter"/>
      <w:lvlText w:val="%8."/>
      <w:lvlJc w:val="left"/>
      <w:pPr>
        <w:ind w:left="5684" w:hanging="360"/>
      </w:pPr>
    </w:lvl>
    <w:lvl w:ilvl="8" w:tplc="0C09001B" w:tentative="1">
      <w:start w:val="1"/>
      <w:numFmt w:val="lowerRoman"/>
      <w:lvlText w:val="%9."/>
      <w:lvlJc w:val="right"/>
      <w:pPr>
        <w:ind w:left="6404" w:hanging="180"/>
      </w:pPr>
    </w:lvl>
  </w:abstractNum>
  <w:abstractNum w:abstractNumId="9">
    <w:nsid w:val="56D90CE7"/>
    <w:multiLevelType w:val="hybridMultilevel"/>
    <w:tmpl w:val="6A8CEADC"/>
    <w:lvl w:ilvl="0" w:tplc="0C09000F">
      <w:start w:val="1"/>
      <w:numFmt w:val="decimal"/>
      <w:lvlText w:val="%1."/>
      <w:lvlJc w:val="left"/>
      <w:pPr>
        <w:ind w:left="1004" w:hanging="360"/>
      </w:p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10">
    <w:nsid w:val="5A1B7F2B"/>
    <w:multiLevelType w:val="hybridMultilevel"/>
    <w:tmpl w:val="6E285138"/>
    <w:lvl w:ilvl="0" w:tplc="7C8A3D6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649A2188"/>
    <w:multiLevelType w:val="hybridMultilevel"/>
    <w:tmpl w:val="1C006CE4"/>
    <w:lvl w:ilvl="0" w:tplc="B440A4CE">
      <w:start w:val="1"/>
      <w:numFmt w:val="decimal"/>
      <w:lvlText w:val="%1."/>
      <w:lvlJc w:val="left"/>
      <w:pPr>
        <w:ind w:left="644" w:hanging="360"/>
      </w:pPr>
      <w:rPr>
        <w:rFonts w:hint="default"/>
      </w:rPr>
    </w:lvl>
    <w:lvl w:ilvl="1" w:tplc="0C090019" w:tentative="1">
      <w:start w:val="1"/>
      <w:numFmt w:val="lowerLetter"/>
      <w:lvlText w:val="%2."/>
      <w:lvlJc w:val="left"/>
      <w:pPr>
        <w:ind w:left="1364" w:hanging="360"/>
      </w:pPr>
    </w:lvl>
    <w:lvl w:ilvl="2" w:tplc="0C09001B" w:tentative="1">
      <w:start w:val="1"/>
      <w:numFmt w:val="lowerRoman"/>
      <w:lvlText w:val="%3."/>
      <w:lvlJc w:val="right"/>
      <w:pPr>
        <w:ind w:left="2084" w:hanging="180"/>
      </w:pPr>
    </w:lvl>
    <w:lvl w:ilvl="3" w:tplc="0C09000F" w:tentative="1">
      <w:start w:val="1"/>
      <w:numFmt w:val="decimal"/>
      <w:lvlText w:val="%4."/>
      <w:lvlJc w:val="left"/>
      <w:pPr>
        <w:ind w:left="2804" w:hanging="360"/>
      </w:pPr>
    </w:lvl>
    <w:lvl w:ilvl="4" w:tplc="0C090019" w:tentative="1">
      <w:start w:val="1"/>
      <w:numFmt w:val="lowerLetter"/>
      <w:lvlText w:val="%5."/>
      <w:lvlJc w:val="left"/>
      <w:pPr>
        <w:ind w:left="3524" w:hanging="360"/>
      </w:pPr>
    </w:lvl>
    <w:lvl w:ilvl="5" w:tplc="0C09001B" w:tentative="1">
      <w:start w:val="1"/>
      <w:numFmt w:val="lowerRoman"/>
      <w:lvlText w:val="%6."/>
      <w:lvlJc w:val="right"/>
      <w:pPr>
        <w:ind w:left="4244" w:hanging="180"/>
      </w:pPr>
    </w:lvl>
    <w:lvl w:ilvl="6" w:tplc="0C09000F" w:tentative="1">
      <w:start w:val="1"/>
      <w:numFmt w:val="decimal"/>
      <w:lvlText w:val="%7."/>
      <w:lvlJc w:val="left"/>
      <w:pPr>
        <w:ind w:left="4964" w:hanging="360"/>
      </w:pPr>
    </w:lvl>
    <w:lvl w:ilvl="7" w:tplc="0C090019" w:tentative="1">
      <w:start w:val="1"/>
      <w:numFmt w:val="lowerLetter"/>
      <w:lvlText w:val="%8."/>
      <w:lvlJc w:val="left"/>
      <w:pPr>
        <w:ind w:left="5684" w:hanging="360"/>
      </w:pPr>
    </w:lvl>
    <w:lvl w:ilvl="8" w:tplc="0C09001B" w:tentative="1">
      <w:start w:val="1"/>
      <w:numFmt w:val="lowerRoman"/>
      <w:lvlText w:val="%9."/>
      <w:lvlJc w:val="right"/>
      <w:pPr>
        <w:ind w:left="6404" w:hanging="180"/>
      </w:pPr>
    </w:lvl>
  </w:abstractNum>
  <w:abstractNum w:abstractNumId="12">
    <w:nsid w:val="6C8B5800"/>
    <w:multiLevelType w:val="hybridMultilevel"/>
    <w:tmpl w:val="6A7223B8"/>
    <w:lvl w:ilvl="0" w:tplc="71A8A74C">
      <w:numFmt w:val="bullet"/>
      <w:lvlText w:val="-"/>
      <w:lvlJc w:val="left"/>
      <w:pPr>
        <w:ind w:left="644" w:hanging="360"/>
      </w:pPr>
      <w:rPr>
        <w:rFonts w:ascii="Calibri" w:eastAsia="Times New Roman" w:hAnsi="Calibri" w:cs="Times New Roman" w:hint="default"/>
      </w:rPr>
    </w:lvl>
    <w:lvl w:ilvl="1" w:tplc="0C09000F">
      <w:start w:val="1"/>
      <w:numFmt w:val="decimal"/>
      <w:lvlText w:val="%2."/>
      <w:lvlJc w:val="left"/>
      <w:pPr>
        <w:ind w:left="1364" w:hanging="360"/>
      </w:pPr>
    </w:lvl>
    <w:lvl w:ilvl="2" w:tplc="0C090005">
      <w:start w:val="1"/>
      <w:numFmt w:val="bullet"/>
      <w:lvlText w:val=""/>
      <w:lvlJc w:val="left"/>
      <w:pPr>
        <w:ind w:left="2084" w:hanging="360"/>
      </w:pPr>
      <w:rPr>
        <w:rFonts w:ascii="Wingdings" w:hAnsi="Wingdings" w:hint="default"/>
      </w:rPr>
    </w:lvl>
    <w:lvl w:ilvl="3" w:tplc="0C090001">
      <w:start w:val="1"/>
      <w:numFmt w:val="bullet"/>
      <w:lvlText w:val=""/>
      <w:lvlJc w:val="left"/>
      <w:pPr>
        <w:ind w:left="2804" w:hanging="360"/>
      </w:pPr>
      <w:rPr>
        <w:rFonts w:ascii="Symbol" w:hAnsi="Symbol" w:hint="default"/>
      </w:rPr>
    </w:lvl>
    <w:lvl w:ilvl="4" w:tplc="0C090003">
      <w:start w:val="1"/>
      <w:numFmt w:val="bullet"/>
      <w:lvlText w:val="o"/>
      <w:lvlJc w:val="left"/>
      <w:pPr>
        <w:ind w:left="3524" w:hanging="360"/>
      </w:pPr>
      <w:rPr>
        <w:rFonts w:ascii="Courier New" w:hAnsi="Courier New" w:cs="Courier New" w:hint="default"/>
      </w:rPr>
    </w:lvl>
    <w:lvl w:ilvl="5" w:tplc="0C090005">
      <w:start w:val="1"/>
      <w:numFmt w:val="bullet"/>
      <w:lvlText w:val=""/>
      <w:lvlJc w:val="left"/>
      <w:pPr>
        <w:ind w:left="4244" w:hanging="360"/>
      </w:pPr>
      <w:rPr>
        <w:rFonts w:ascii="Wingdings" w:hAnsi="Wingdings" w:hint="default"/>
      </w:rPr>
    </w:lvl>
    <w:lvl w:ilvl="6" w:tplc="0C090001">
      <w:start w:val="1"/>
      <w:numFmt w:val="bullet"/>
      <w:lvlText w:val=""/>
      <w:lvlJc w:val="left"/>
      <w:pPr>
        <w:ind w:left="4964" w:hanging="360"/>
      </w:pPr>
      <w:rPr>
        <w:rFonts w:ascii="Symbol" w:hAnsi="Symbol" w:hint="default"/>
      </w:rPr>
    </w:lvl>
    <w:lvl w:ilvl="7" w:tplc="0C090003">
      <w:start w:val="1"/>
      <w:numFmt w:val="bullet"/>
      <w:lvlText w:val="o"/>
      <w:lvlJc w:val="left"/>
      <w:pPr>
        <w:ind w:left="5684" w:hanging="360"/>
      </w:pPr>
      <w:rPr>
        <w:rFonts w:ascii="Courier New" w:hAnsi="Courier New" w:cs="Courier New" w:hint="default"/>
      </w:rPr>
    </w:lvl>
    <w:lvl w:ilvl="8" w:tplc="0C090005">
      <w:start w:val="1"/>
      <w:numFmt w:val="bullet"/>
      <w:lvlText w:val=""/>
      <w:lvlJc w:val="left"/>
      <w:pPr>
        <w:ind w:left="6404" w:hanging="360"/>
      </w:pPr>
      <w:rPr>
        <w:rFonts w:ascii="Wingdings" w:hAnsi="Wingdings" w:hint="default"/>
      </w:rPr>
    </w:lvl>
  </w:abstractNum>
  <w:abstractNum w:abstractNumId="13">
    <w:nsid w:val="6EA50214"/>
    <w:multiLevelType w:val="hybridMultilevel"/>
    <w:tmpl w:val="DEA01C3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abstractNumId w:val="9"/>
  </w:num>
  <w:num w:numId="2">
    <w:abstractNumId w:val="7"/>
  </w:num>
  <w:num w:numId="3">
    <w:abstractNumId w:val="7"/>
  </w:num>
  <w:num w:numId="4">
    <w:abstractNumId w:val="1"/>
    <w:lvlOverride w:ilvl="0"/>
    <w:lvlOverride w:ilvl="1"/>
    <w:lvlOverride w:ilvl="2">
      <w:startOverride w:val="1"/>
    </w:lvlOverride>
    <w:lvlOverride w:ilvl="3"/>
    <w:lvlOverride w:ilvl="4"/>
    <w:lvlOverride w:ilvl="5"/>
    <w:lvlOverride w:ilvl="6"/>
    <w:lvlOverride w:ilvl="7"/>
    <w:lvlOverride w:ilvl="8"/>
  </w:num>
  <w:num w:numId="5">
    <w:abstractNumId w:val="1"/>
  </w:num>
  <w:num w:numId="6">
    <w:abstractNumId w:val="6"/>
  </w:num>
  <w:num w:numId="7">
    <w:abstractNumId w:val="13"/>
  </w:num>
  <w:num w:numId="8">
    <w:abstractNumId w:val="3"/>
  </w:num>
  <w:num w:numId="9">
    <w:abstractNumId w:val="12"/>
    <w:lvlOverride w:ilvl="0"/>
    <w:lvlOverride w:ilvl="1">
      <w:startOverride w:val="1"/>
    </w:lvlOverride>
    <w:lvlOverride w:ilvl="2"/>
    <w:lvlOverride w:ilvl="3"/>
    <w:lvlOverride w:ilvl="4"/>
    <w:lvlOverride w:ilvl="5"/>
    <w:lvlOverride w:ilvl="6"/>
    <w:lvlOverride w:ilvl="7"/>
    <w:lvlOverride w:ilvl="8"/>
  </w:num>
  <w:num w:numId="10">
    <w:abstractNumId w:val="0"/>
  </w:num>
  <w:num w:numId="11">
    <w:abstractNumId w:val="5"/>
  </w:num>
  <w:num w:numId="12">
    <w:abstractNumId w:val="4"/>
  </w:num>
  <w:num w:numId="13">
    <w:abstractNumId w:val="11"/>
  </w:num>
  <w:num w:numId="14">
    <w:abstractNumId w:val="8"/>
  </w:num>
  <w:num w:numId="15">
    <w:abstractNumId w:val="1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removeDateAndTim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8193"/>
  </w:hdrShapeDefaults>
  <w:footnotePr>
    <w:footnote w:id="-1"/>
    <w:footnote w:id="0"/>
    <w:footnote w:id="1"/>
  </w:footnotePr>
  <w:endnotePr>
    <w:endnote w:id="-1"/>
    <w:endnote w:id="0"/>
    <w:endnote w:id="1"/>
  </w:endnotePr>
  <w:compat>
    <w:spaceForUL/>
    <w:balanceSingleByteDoubleByteWidth/>
    <w:doNotLeaveBackslashAlone/>
    <w:ulTrailSpace/>
    <w:adjustLineHeightInTable/>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AA9"/>
    <w:rsid w:val="0000215F"/>
    <w:rsid w:val="000035D0"/>
    <w:rsid w:val="00015E6F"/>
    <w:rsid w:val="000163EC"/>
    <w:rsid w:val="000173AD"/>
    <w:rsid w:val="000317D9"/>
    <w:rsid w:val="000326F9"/>
    <w:rsid w:val="0003486F"/>
    <w:rsid w:val="00037B05"/>
    <w:rsid w:val="00047EB4"/>
    <w:rsid w:val="00051253"/>
    <w:rsid w:val="00070DF4"/>
    <w:rsid w:val="00072326"/>
    <w:rsid w:val="000750E9"/>
    <w:rsid w:val="00076B8A"/>
    <w:rsid w:val="00077331"/>
    <w:rsid w:val="00084C85"/>
    <w:rsid w:val="00095BB2"/>
    <w:rsid w:val="00096EBD"/>
    <w:rsid w:val="000A5B75"/>
    <w:rsid w:val="000B3952"/>
    <w:rsid w:val="000B3AA9"/>
    <w:rsid w:val="000B4982"/>
    <w:rsid w:val="000D5C8B"/>
    <w:rsid w:val="000E7EED"/>
    <w:rsid w:val="000F2E4C"/>
    <w:rsid w:val="000F78DF"/>
    <w:rsid w:val="00100653"/>
    <w:rsid w:val="00105388"/>
    <w:rsid w:val="00107DE8"/>
    <w:rsid w:val="0011548F"/>
    <w:rsid w:val="00117DAD"/>
    <w:rsid w:val="00130806"/>
    <w:rsid w:val="001320C9"/>
    <w:rsid w:val="0013383C"/>
    <w:rsid w:val="001471E9"/>
    <w:rsid w:val="0015752B"/>
    <w:rsid w:val="00162D57"/>
    <w:rsid w:val="001644F8"/>
    <w:rsid w:val="001664AB"/>
    <w:rsid w:val="0016798A"/>
    <w:rsid w:val="00187853"/>
    <w:rsid w:val="00197465"/>
    <w:rsid w:val="001A5547"/>
    <w:rsid w:val="001B0650"/>
    <w:rsid w:val="001B2608"/>
    <w:rsid w:val="001C1185"/>
    <w:rsid w:val="001D0751"/>
    <w:rsid w:val="001D2FC0"/>
    <w:rsid w:val="001D53E7"/>
    <w:rsid w:val="001E215C"/>
    <w:rsid w:val="001F05EB"/>
    <w:rsid w:val="00202BFF"/>
    <w:rsid w:val="00214099"/>
    <w:rsid w:val="002165D6"/>
    <w:rsid w:val="00216B51"/>
    <w:rsid w:val="00222B6B"/>
    <w:rsid w:val="00223E75"/>
    <w:rsid w:val="002607E0"/>
    <w:rsid w:val="002630EF"/>
    <w:rsid w:val="002738F7"/>
    <w:rsid w:val="00273FF4"/>
    <w:rsid w:val="0028201F"/>
    <w:rsid w:val="002850F2"/>
    <w:rsid w:val="002864B0"/>
    <w:rsid w:val="0028783D"/>
    <w:rsid w:val="002C0857"/>
    <w:rsid w:val="002C0BEC"/>
    <w:rsid w:val="002C0C6B"/>
    <w:rsid w:val="002D3C21"/>
    <w:rsid w:val="002F2D9C"/>
    <w:rsid w:val="002F39E2"/>
    <w:rsid w:val="00300385"/>
    <w:rsid w:val="0030735B"/>
    <w:rsid w:val="00320608"/>
    <w:rsid w:val="003254B7"/>
    <w:rsid w:val="003356D1"/>
    <w:rsid w:val="003365DB"/>
    <w:rsid w:val="00337EE0"/>
    <w:rsid w:val="003526F4"/>
    <w:rsid w:val="00365118"/>
    <w:rsid w:val="00376FDB"/>
    <w:rsid w:val="00392962"/>
    <w:rsid w:val="00394352"/>
    <w:rsid w:val="003B0F92"/>
    <w:rsid w:val="003B243E"/>
    <w:rsid w:val="003B60D6"/>
    <w:rsid w:val="003C4AD6"/>
    <w:rsid w:val="004069E0"/>
    <w:rsid w:val="004116BB"/>
    <w:rsid w:val="00421D76"/>
    <w:rsid w:val="00426508"/>
    <w:rsid w:val="004270CA"/>
    <w:rsid w:val="004311C7"/>
    <w:rsid w:val="00442B4F"/>
    <w:rsid w:val="004445D0"/>
    <w:rsid w:val="00445604"/>
    <w:rsid w:val="00446514"/>
    <w:rsid w:val="00477FEF"/>
    <w:rsid w:val="00490129"/>
    <w:rsid w:val="00491231"/>
    <w:rsid w:val="004A0FDC"/>
    <w:rsid w:val="004B6942"/>
    <w:rsid w:val="004E1AC5"/>
    <w:rsid w:val="004E6EEC"/>
    <w:rsid w:val="004F4929"/>
    <w:rsid w:val="00501EF2"/>
    <w:rsid w:val="005024F7"/>
    <w:rsid w:val="0050404C"/>
    <w:rsid w:val="00505535"/>
    <w:rsid w:val="00507F6A"/>
    <w:rsid w:val="005231F4"/>
    <w:rsid w:val="005234E6"/>
    <w:rsid w:val="00547A4D"/>
    <w:rsid w:val="005550EF"/>
    <w:rsid w:val="0055674B"/>
    <w:rsid w:val="005609ED"/>
    <w:rsid w:val="00565446"/>
    <w:rsid w:val="0057196F"/>
    <w:rsid w:val="005755C1"/>
    <w:rsid w:val="00580976"/>
    <w:rsid w:val="005A16D0"/>
    <w:rsid w:val="005C6AB0"/>
    <w:rsid w:val="005C7472"/>
    <w:rsid w:val="005D0A5D"/>
    <w:rsid w:val="005D6F9F"/>
    <w:rsid w:val="005E457B"/>
    <w:rsid w:val="005E7C34"/>
    <w:rsid w:val="005F1129"/>
    <w:rsid w:val="005F3A9F"/>
    <w:rsid w:val="005F5F6E"/>
    <w:rsid w:val="00605251"/>
    <w:rsid w:val="00606905"/>
    <w:rsid w:val="00617301"/>
    <w:rsid w:val="0062617E"/>
    <w:rsid w:val="0062758A"/>
    <w:rsid w:val="00631B97"/>
    <w:rsid w:val="00642D8F"/>
    <w:rsid w:val="006542E8"/>
    <w:rsid w:val="00662997"/>
    <w:rsid w:val="00663387"/>
    <w:rsid w:val="006659FB"/>
    <w:rsid w:val="00675C74"/>
    <w:rsid w:val="006803EA"/>
    <w:rsid w:val="00681D68"/>
    <w:rsid w:val="006A406D"/>
    <w:rsid w:val="006B6E28"/>
    <w:rsid w:val="006C21F3"/>
    <w:rsid w:val="006C740F"/>
    <w:rsid w:val="006C78DA"/>
    <w:rsid w:val="006D0C6C"/>
    <w:rsid w:val="006D1978"/>
    <w:rsid w:val="006D7A10"/>
    <w:rsid w:val="006E46C0"/>
    <w:rsid w:val="006E7501"/>
    <w:rsid w:val="006F35F0"/>
    <w:rsid w:val="006F6607"/>
    <w:rsid w:val="006F6D9F"/>
    <w:rsid w:val="007200BE"/>
    <w:rsid w:val="00737C3E"/>
    <w:rsid w:val="007427E3"/>
    <w:rsid w:val="0074391D"/>
    <w:rsid w:val="007444A2"/>
    <w:rsid w:val="00761B5C"/>
    <w:rsid w:val="007677B1"/>
    <w:rsid w:val="00773ED9"/>
    <w:rsid w:val="00783F40"/>
    <w:rsid w:val="00784F0B"/>
    <w:rsid w:val="007A2711"/>
    <w:rsid w:val="007C5155"/>
    <w:rsid w:val="007D3817"/>
    <w:rsid w:val="007D507F"/>
    <w:rsid w:val="007D79E3"/>
    <w:rsid w:val="007E0D54"/>
    <w:rsid w:val="007E2777"/>
    <w:rsid w:val="007E2A7E"/>
    <w:rsid w:val="007E2EB5"/>
    <w:rsid w:val="007E3636"/>
    <w:rsid w:val="007F00DA"/>
    <w:rsid w:val="007F73AC"/>
    <w:rsid w:val="0080429D"/>
    <w:rsid w:val="00811022"/>
    <w:rsid w:val="00824331"/>
    <w:rsid w:val="0083606C"/>
    <w:rsid w:val="008535A5"/>
    <w:rsid w:val="00854F16"/>
    <w:rsid w:val="0085603C"/>
    <w:rsid w:val="00865BEE"/>
    <w:rsid w:val="00867073"/>
    <w:rsid w:val="00867753"/>
    <w:rsid w:val="0087201C"/>
    <w:rsid w:val="00873F9F"/>
    <w:rsid w:val="00876BF7"/>
    <w:rsid w:val="00880445"/>
    <w:rsid w:val="008861E0"/>
    <w:rsid w:val="008A164F"/>
    <w:rsid w:val="008A1C28"/>
    <w:rsid w:val="008A1E9D"/>
    <w:rsid w:val="008A7218"/>
    <w:rsid w:val="008B5AC2"/>
    <w:rsid w:val="008B6FBB"/>
    <w:rsid w:val="008C2989"/>
    <w:rsid w:val="008C79C8"/>
    <w:rsid w:val="008D3DF4"/>
    <w:rsid w:val="008E16F9"/>
    <w:rsid w:val="008F440B"/>
    <w:rsid w:val="008F453F"/>
    <w:rsid w:val="008F67BC"/>
    <w:rsid w:val="009011D4"/>
    <w:rsid w:val="009016F8"/>
    <w:rsid w:val="0092650F"/>
    <w:rsid w:val="009266C8"/>
    <w:rsid w:val="00931F8A"/>
    <w:rsid w:val="00945919"/>
    <w:rsid w:val="00946147"/>
    <w:rsid w:val="00946D20"/>
    <w:rsid w:val="009627AC"/>
    <w:rsid w:val="00966D3D"/>
    <w:rsid w:val="00967C87"/>
    <w:rsid w:val="00974153"/>
    <w:rsid w:val="00984366"/>
    <w:rsid w:val="00997C01"/>
    <w:rsid w:val="009B0E3E"/>
    <w:rsid w:val="009B3C47"/>
    <w:rsid w:val="009B6A40"/>
    <w:rsid w:val="009C0C5E"/>
    <w:rsid w:val="009D4E94"/>
    <w:rsid w:val="009F7620"/>
    <w:rsid w:val="00A00A6E"/>
    <w:rsid w:val="00A1485A"/>
    <w:rsid w:val="00A17E7B"/>
    <w:rsid w:val="00A24CFD"/>
    <w:rsid w:val="00A34923"/>
    <w:rsid w:val="00A42B6F"/>
    <w:rsid w:val="00A51544"/>
    <w:rsid w:val="00A51E89"/>
    <w:rsid w:val="00A710E0"/>
    <w:rsid w:val="00A71729"/>
    <w:rsid w:val="00A72D8D"/>
    <w:rsid w:val="00A80FD4"/>
    <w:rsid w:val="00A8148D"/>
    <w:rsid w:val="00A84038"/>
    <w:rsid w:val="00A86544"/>
    <w:rsid w:val="00A93FEB"/>
    <w:rsid w:val="00A97CF6"/>
    <w:rsid w:val="00AB1925"/>
    <w:rsid w:val="00AB5F58"/>
    <w:rsid w:val="00AC2ACB"/>
    <w:rsid w:val="00AC514D"/>
    <w:rsid w:val="00AD7A72"/>
    <w:rsid w:val="00AE5B23"/>
    <w:rsid w:val="00AE708C"/>
    <w:rsid w:val="00AF4805"/>
    <w:rsid w:val="00AF6816"/>
    <w:rsid w:val="00B03528"/>
    <w:rsid w:val="00B11A2E"/>
    <w:rsid w:val="00B12DA4"/>
    <w:rsid w:val="00B14BAB"/>
    <w:rsid w:val="00B14D1D"/>
    <w:rsid w:val="00B155FA"/>
    <w:rsid w:val="00B23293"/>
    <w:rsid w:val="00B44ACF"/>
    <w:rsid w:val="00B52D71"/>
    <w:rsid w:val="00B55723"/>
    <w:rsid w:val="00B567CC"/>
    <w:rsid w:val="00B610A8"/>
    <w:rsid w:val="00B63397"/>
    <w:rsid w:val="00B7192A"/>
    <w:rsid w:val="00B71D5F"/>
    <w:rsid w:val="00B9231C"/>
    <w:rsid w:val="00B97C01"/>
    <w:rsid w:val="00BA0EC7"/>
    <w:rsid w:val="00BB7A2E"/>
    <w:rsid w:val="00BC084A"/>
    <w:rsid w:val="00BC41FC"/>
    <w:rsid w:val="00BC61B5"/>
    <w:rsid w:val="00BC77DD"/>
    <w:rsid w:val="00BD6555"/>
    <w:rsid w:val="00BF2D6F"/>
    <w:rsid w:val="00C13BC0"/>
    <w:rsid w:val="00C141BE"/>
    <w:rsid w:val="00C154D2"/>
    <w:rsid w:val="00C16831"/>
    <w:rsid w:val="00C16FF7"/>
    <w:rsid w:val="00C343F0"/>
    <w:rsid w:val="00C404CE"/>
    <w:rsid w:val="00C41225"/>
    <w:rsid w:val="00C44AAB"/>
    <w:rsid w:val="00C52D32"/>
    <w:rsid w:val="00C536AB"/>
    <w:rsid w:val="00C5551D"/>
    <w:rsid w:val="00C578CA"/>
    <w:rsid w:val="00C6242C"/>
    <w:rsid w:val="00C76F67"/>
    <w:rsid w:val="00C90280"/>
    <w:rsid w:val="00C938A8"/>
    <w:rsid w:val="00CA242B"/>
    <w:rsid w:val="00CA24CE"/>
    <w:rsid w:val="00CB2496"/>
    <w:rsid w:val="00CC03A9"/>
    <w:rsid w:val="00CD02AC"/>
    <w:rsid w:val="00CD3BE5"/>
    <w:rsid w:val="00CD429E"/>
    <w:rsid w:val="00CD442E"/>
    <w:rsid w:val="00CD7EED"/>
    <w:rsid w:val="00CE11B3"/>
    <w:rsid w:val="00CF59C5"/>
    <w:rsid w:val="00CF7121"/>
    <w:rsid w:val="00D036DC"/>
    <w:rsid w:val="00D05001"/>
    <w:rsid w:val="00D14DB4"/>
    <w:rsid w:val="00D15B59"/>
    <w:rsid w:val="00D167AC"/>
    <w:rsid w:val="00D206E2"/>
    <w:rsid w:val="00D24515"/>
    <w:rsid w:val="00D315D9"/>
    <w:rsid w:val="00D349CA"/>
    <w:rsid w:val="00D4600B"/>
    <w:rsid w:val="00D500A6"/>
    <w:rsid w:val="00D56BE4"/>
    <w:rsid w:val="00D629E7"/>
    <w:rsid w:val="00D83D7C"/>
    <w:rsid w:val="00D83FFE"/>
    <w:rsid w:val="00DA604A"/>
    <w:rsid w:val="00DA72E4"/>
    <w:rsid w:val="00DB1B3E"/>
    <w:rsid w:val="00DE11E1"/>
    <w:rsid w:val="00DE469E"/>
    <w:rsid w:val="00DE6BCD"/>
    <w:rsid w:val="00DF17FB"/>
    <w:rsid w:val="00DF1F13"/>
    <w:rsid w:val="00E01180"/>
    <w:rsid w:val="00E0574F"/>
    <w:rsid w:val="00E22036"/>
    <w:rsid w:val="00E224D9"/>
    <w:rsid w:val="00E27419"/>
    <w:rsid w:val="00E32F84"/>
    <w:rsid w:val="00E37CD7"/>
    <w:rsid w:val="00E51E4A"/>
    <w:rsid w:val="00E53186"/>
    <w:rsid w:val="00E6085A"/>
    <w:rsid w:val="00E741B2"/>
    <w:rsid w:val="00E81922"/>
    <w:rsid w:val="00E86567"/>
    <w:rsid w:val="00E90459"/>
    <w:rsid w:val="00E9601D"/>
    <w:rsid w:val="00EA79CC"/>
    <w:rsid w:val="00EB2EE5"/>
    <w:rsid w:val="00EC339A"/>
    <w:rsid w:val="00EE01E1"/>
    <w:rsid w:val="00EE1115"/>
    <w:rsid w:val="00EE2283"/>
    <w:rsid w:val="00EE777D"/>
    <w:rsid w:val="00F120B7"/>
    <w:rsid w:val="00F13217"/>
    <w:rsid w:val="00F134D0"/>
    <w:rsid w:val="00F24DF2"/>
    <w:rsid w:val="00F32A42"/>
    <w:rsid w:val="00F4447B"/>
    <w:rsid w:val="00F44E27"/>
    <w:rsid w:val="00F46F4C"/>
    <w:rsid w:val="00F506AF"/>
    <w:rsid w:val="00F55547"/>
    <w:rsid w:val="00F574B1"/>
    <w:rsid w:val="00F82270"/>
    <w:rsid w:val="00F84477"/>
    <w:rsid w:val="00F84660"/>
    <w:rsid w:val="00F91D35"/>
    <w:rsid w:val="00FA0F42"/>
    <w:rsid w:val="00FA1879"/>
    <w:rsid w:val="00FA5B19"/>
    <w:rsid w:val="00FB7B60"/>
    <w:rsid w:val="00FD2D31"/>
    <w:rsid w:val="00FD5DE8"/>
    <w:rsid w:val="00FE2170"/>
    <w:rsid w:val="00FF0858"/>
    <w:rsid w:val="00FF5DAA"/>
    <w:rsid w:val="00FF74F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rPr>
      <w:rFonts w:eastAsia="Arial Unicode MS" w:cs="Arial Unicode MS"/>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pPr>
      <w:keepNext/>
      <w:spacing w:before="240" w:after="120"/>
    </w:pPr>
    <w:rPr>
      <w:rFonts w:ascii="Arial"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Footer">
    <w:name w:val="footer"/>
    <w:basedOn w:val="Normal"/>
    <w:pPr>
      <w:suppressLineNumbers/>
      <w:tabs>
        <w:tab w:val="center" w:pos="5522"/>
        <w:tab w:val="right" w:pos="11044"/>
      </w:tabs>
    </w:pPr>
  </w:style>
  <w:style w:type="paragraph" w:styleId="Header">
    <w:name w:val="header"/>
    <w:basedOn w:val="Normal"/>
    <w:pPr>
      <w:suppressLineNumbers/>
      <w:tabs>
        <w:tab w:val="center" w:pos="4819"/>
        <w:tab w:val="right" w:pos="9638"/>
      </w:tabs>
    </w:pPr>
  </w:style>
  <w:style w:type="paragraph" w:customStyle="1" w:styleId="Normal-rgb">
    <w:name w:val="Normal-rgb"/>
    <w:basedOn w:val="Normal"/>
    <w:rsid w:val="000B3AA9"/>
    <w:pPr>
      <w:suppressAutoHyphens w:val="0"/>
      <w:spacing w:line="252" w:lineRule="atLeast"/>
    </w:pPr>
    <w:rPr>
      <w:rFonts w:ascii="Trebuchet MS" w:eastAsia="Times New Roman" w:hAnsi="Trebuchet MS" w:cs="Times New Roman"/>
      <w:color w:val="000000"/>
      <w:kern w:val="0"/>
      <w:sz w:val="21"/>
      <w:szCs w:val="20"/>
      <w:lang w:eastAsia="en-US" w:bidi="ar-SA"/>
    </w:rPr>
  </w:style>
  <w:style w:type="paragraph" w:customStyle="1" w:styleId="spacer">
    <w:name w:val="spacer"/>
    <w:basedOn w:val="Normal"/>
    <w:rsid w:val="000B3AA9"/>
    <w:pPr>
      <w:suppressAutoHyphens w:val="0"/>
    </w:pPr>
    <w:rPr>
      <w:rFonts w:ascii="Trebuchet MS" w:eastAsia="Times New Roman" w:hAnsi="Trebuchet MS" w:cs="Times New Roman"/>
      <w:color w:val="000000"/>
      <w:kern w:val="0"/>
      <w:sz w:val="2"/>
      <w:szCs w:val="20"/>
      <w:lang w:eastAsia="en-US" w:bidi="ar-SA"/>
    </w:rPr>
  </w:style>
  <w:style w:type="paragraph" w:customStyle="1" w:styleId="BodyCopyCG">
    <w:name w:val="Body Copy CG"/>
    <w:basedOn w:val="Normal"/>
    <w:autoRedefine/>
    <w:rsid w:val="000B3AA9"/>
    <w:pPr>
      <w:suppressAutoHyphens w:val="0"/>
      <w:spacing w:after="252" w:line="252" w:lineRule="exact"/>
    </w:pPr>
    <w:rPr>
      <w:rFonts w:ascii="Trebuchet MS" w:eastAsia="Times New Roman" w:hAnsi="Trebuchet MS" w:cs="Times New Roman"/>
      <w:kern w:val="0"/>
      <w:sz w:val="21"/>
      <w:szCs w:val="20"/>
      <w:lang w:eastAsia="en-US" w:bidi="ar-SA"/>
    </w:rPr>
  </w:style>
  <w:style w:type="paragraph" w:styleId="BalloonText">
    <w:name w:val="Balloon Text"/>
    <w:basedOn w:val="Normal"/>
    <w:link w:val="BalloonTextChar"/>
    <w:uiPriority w:val="99"/>
    <w:semiHidden/>
    <w:unhideWhenUsed/>
    <w:rsid w:val="00491231"/>
    <w:rPr>
      <w:rFonts w:ascii="Segoe UI" w:hAnsi="Segoe UI" w:cs="Mangal"/>
      <w:sz w:val="18"/>
      <w:szCs w:val="16"/>
    </w:rPr>
  </w:style>
  <w:style w:type="character" w:customStyle="1" w:styleId="BalloonTextChar">
    <w:name w:val="Balloon Text Char"/>
    <w:link w:val="BalloonText"/>
    <w:uiPriority w:val="99"/>
    <w:semiHidden/>
    <w:rsid w:val="00491231"/>
    <w:rPr>
      <w:rFonts w:ascii="Segoe UI" w:eastAsia="Arial Unicode MS" w:hAnsi="Segoe UI" w:cs="Mangal"/>
      <w:kern w:val="1"/>
      <w:sz w:val="18"/>
      <w:szCs w:val="16"/>
      <w:lang w:eastAsia="hi-IN" w:bidi="hi-IN"/>
    </w:rPr>
  </w:style>
  <w:style w:type="paragraph" w:styleId="ListParagraph">
    <w:name w:val="List Paragraph"/>
    <w:basedOn w:val="Normal"/>
    <w:uiPriority w:val="34"/>
    <w:qFormat/>
    <w:rsid w:val="00E6085A"/>
    <w:pPr>
      <w:ind w:left="720"/>
    </w:pPr>
    <w:rPr>
      <w:rFonts w:cs="Mangal"/>
      <w:szCs w:val="21"/>
    </w:rPr>
  </w:style>
  <w:style w:type="character" w:styleId="Hyperlink">
    <w:name w:val="Hyperlink"/>
    <w:uiPriority w:val="99"/>
    <w:semiHidden/>
    <w:unhideWhenUsed/>
    <w:rsid w:val="000173AD"/>
    <w:rPr>
      <w:color w:val="0563C1"/>
      <w:u w:val="single"/>
    </w:rPr>
  </w:style>
  <w:style w:type="character" w:customStyle="1" w:styleId="enumxml">
    <w:name w:val="enumxml"/>
    <w:rsid w:val="000173AD"/>
  </w:style>
  <w:style w:type="character" w:customStyle="1" w:styleId="apple-converted-space">
    <w:name w:val="apple-converted-space"/>
    <w:rsid w:val="000173AD"/>
  </w:style>
  <w:style w:type="character" w:customStyle="1" w:styleId="ptext-1">
    <w:name w:val="ptext-1"/>
    <w:rsid w:val="000173AD"/>
  </w:style>
  <w:style w:type="character" w:styleId="Emphasis">
    <w:name w:val="Emphasis"/>
    <w:uiPriority w:val="20"/>
    <w:qFormat/>
    <w:rsid w:val="000173AD"/>
    <w:rPr>
      <w:i/>
      <w:iCs/>
    </w:rPr>
  </w:style>
  <w:style w:type="character" w:styleId="CommentReference">
    <w:name w:val="annotation reference"/>
    <w:uiPriority w:val="99"/>
    <w:semiHidden/>
    <w:unhideWhenUsed/>
    <w:rsid w:val="00CC03A9"/>
    <w:rPr>
      <w:sz w:val="16"/>
      <w:szCs w:val="16"/>
    </w:rPr>
  </w:style>
  <w:style w:type="paragraph" w:styleId="CommentText">
    <w:name w:val="annotation text"/>
    <w:basedOn w:val="Normal"/>
    <w:link w:val="CommentTextChar"/>
    <w:uiPriority w:val="99"/>
    <w:semiHidden/>
    <w:unhideWhenUsed/>
    <w:rsid w:val="00CC03A9"/>
    <w:rPr>
      <w:rFonts w:cs="Mangal"/>
      <w:sz w:val="20"/>
      <w:szCs w:val="18"/>
    </w:rPr>
  </w:style>
  <w:style w:type="character" w:customStyle="1" w:styleId="CommentTextChar">
    <w:name w:val="Comment Text Char"/>
    <w:link w:val="CommentText"/>
    <w:uiPriority w:val="99"/>
    <w:semiHidden/>
    <w:rsid w:val="00CC03A9"/>
    <w:rPr>
      <w:rFonts w:eastAsia="Arial Unicode MS" w:cs="Mangal"/>
      <w:kern w:val="1"/>
      <w:szCs w:val="18"/>
      <w:lang w:eastAsia="hi-IN" w:bidi="hi-IN"/>
    </w:rPr>
  </w:style>
  <w:style w:type="paragraph" w:styleId="CommentSubject">
    <w:name w:val="annotation subject"/>
    <w:basedOn w:val="CommentText"/>
    <w:next w:val="CommentText"/>
    <w:link w:val="CommentSubjectChar"/>
    <w:uiPriority w:val="99"/>
    <w:semiHidden/>
    <w:unhideWhenUsed/>
    <w:rsid w:val="00CC03A9"/>
    <w:rPr>
      <w:b/>
      <w:bCs/>
    </w:rPr>
  </w:style>
  <w:style w:type="character" w:customStyle="1" w:styleId="CommentSubjectChar">
    <w:name w:val="Comment Subject Char"/>
    <w:link w:val="CommentSubject"/>
    <w:uiPriority w:val="99"/>
    <w:semiHidden/>
    <w:rsid w:val="00CC03A9"/>
    <w:rPr>
      <w:rFonts w:eastAsia="Arial Unicode MS" w:cs="Mangal"/>
      <w:b/>
      <w:bCs/>
      <w:kern w:val="1"/>
      <w:szCs w:val="18"/>
      <w:lang w:eastAsia="hi-IN" w:bidi="hi-IN"/>
    </w:rPr>
  </w:style>
  <w:style w:type="paragraph" w:styleId="FootnoteText">
    <w:name w:val="footnote text"/>
    <w:basedOn w:val="Normal"/>
    <w:link w:val="FootnoteTextChar"/>
    <w:uiPriority w:val="99"/>
    <w:semiHidden/>
    <w:unhideWhenUsed/>
    <w:rsid w:val="000E7EED"/>
    <w:rPr>
      <w:rFonts w:cs="Mangal"/>
      <w:sz w:val="20"/>
      <w:szCs w:val="18"/>
    </w:rPr>
  </w:style>
  <w:style w:type="character" w:customStyle="1" w:styleId="FootnoteTextChar">
    <w:name w:val="Footnote Text Char"/>
    <w:link w:val="FootnoteText"/>
    <w:uiPriority w:val="99"/>
    <w:semiHidden/>
    <w:rsid w:val="000E7EED"/>
    <w:rPr>
      <w:rFonts w:eastAsia="Arial Unicode MS" w:cs="Mangal"/>
      <w:kern w:val="1"/>
      <w:szCs w:val="18"/>
      <w:lang w:eastAsia="hi-IN" w:bidi="hi-IN"/>
    </w:rPr>
  </w:style>
  <w:style w:type="character" w:styleId="FootnoteReference">
    <w:name w:val="footnote reference"/>
    <w:uiPriority w:val="99"/>
    <w:semiHidden/>
    <w:unhideWhenUsed/>
    <w:rsid w:val="000E7EED"/>
    <w:rPr>
      <w:vertAlign w:val="superscript"/>
    </w:rPr>
  </w:style>
  <w:style w:type="table" w:styleId="TableGrid">
    <w:name w:val="Table Grid"/>
    <w:basedOn w:val="TableNormal"/>
    <w:uiPriority w:val="39"/>
    <w:rsid w:val="00037B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37EE0"/>
    <w:rPr>
      <w:rFonts w:eastAsia="Arial Unicode MS" w:cs="Mangal"/>
      <w:kern w:val="1"/>
      <w:sz w:val="24"/>
      <w:szCs w:val="21"/>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rPr>
      <w:rFonts w:eastAsia="Arial Unicode MS" w:cs="Arial Unicode MS"/>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pPr>
      <w:keepNext/>
      <w:spacing w:before="240" w:after="120"/>
    </w:pPr>
    <w:rPr>
      <w:rFonts w:ascii="Arial"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Footer">
    <w:name w:val="footer"/>
    <w:basedOn w:val="Normal"/>
    <w:pPr>
      <w:suppressLineNumbers/>
      <w:tabs>
        <w:tab w:val="center" w:pos="5522"/>
        <w:tab w:val="right" w:pos="11044"/>
      </w:tabs>
    </w:pPr>
  </w:style>
  <w:style w:type="paragraph" w:styleId="Header">
    <w:name w:val="header"/>
    <w:basedOn w:val="Normal"/>
    <w:pPr>
      <w:suppressLineNumbers/>
      <w:tabs>
        <w:tab w:val="center" w:pos="4819"/>
        <w:tab w:val="right" w:pos="9638"/>
      </w:tabs>
    </w:pPr>
  </w:style>
  <w:style w:type="paragraph" w:customStyle="1" w:styleId="Normal-rgb">
    <w:name w:val="Normal-rgb"/>
    <w:basedOn w:val="Normal"/>
    <w:rsid w:val="000B3AA9"/>
    <w:pPr>
      <w:suppressAutoHyphens w:val="0"/>
      <w:spacing w:line="252" w:lineRule="atLeast"/>
    </w:pPr>
    <w:rPr>
      <w:rFonts w:ascii="Trebuchet MS" w:eastAsia="Times New Roman" w:hAnsi="Trebuchet MS" w:cs="Times New Roman"/>
      <w:color w:val="000000"/>
      <w:kern w:val="0"/>
      <w:sz w:val="21"/>
      <w:szCs w:val="20"/>
      <w:lang w:eastAsia="en-US" w:bidi="ar-SA"/>
    </w:rPr>
  </w:style>
  <w:style w:type="paragraph" w:customStyle="1" w:styleId="spacer">
    <w:name w:val="spacer"/>
    <w:basedOn w:val="Normal"/>
    <w:rsid w:val="000B3AA9"/>
    <w:pPr>
      <w:suppressAutoHyphens w:val="0"/>
    </w:pPr>
    <w:rPr>
      <w:rFonts w:ascii="Trebuchet MS" w:eastAsia="Times New Roman" w:hAnsi="Trebuchet MS" w:cs="Times New Roman"/>
      <w:color w:val="000000"/>
      <w:kern w:val="0"/>
      <w:sz w:val="2"/>
      <w:szCs w:val="20"/>
      <w:lang w:eastAsia="en-US" w:bidi="ar-SA"/>
    </w:rPr>
  </w:style>
  <w:style w:type="paragraph" w:customStyle="1" w:styleId="BodyCopyCG">
    <w:name w:val="Body Copy CG"/>
    <w:basedOn w:val="Normal"/>
    <w:autoRedefine/>
    <w:rsid w:val="000B3AA9"/>
    <w:pPr>
      <w:suppressAutoHyphens w:val="0"/>
      <w:spacing w:after="252" w:line="252" w:lineRule="exact"/>
    </w:pPr>
    <w:rPr>
      <w:rFonts w:ascii="Trebuchet MS" w:eastAsia="Times New Roman" w:hAnsi="Trebuchet MS" w:cs="Times New Roman"/>
      <w:kern w:val="0"/>
      <w:sz w:val="21"/>
      <w:szCs w:val="20"/>
      <w:lang w:eastAsia="en-US" w:bidi="ar-SA"/>
    </w:rPr>
  </w:style>
  <w:style w:type="paragraph" w:styleId="BalloonText">
    <w:name w:val="Balloon Text"/>
    <w:basedOn w:val="Normal"/>
    <w:link w:val="BalloonTextChar"/>
    <w:uiPriority w:val="99"/>
    <w:semiHidden/>
    <w:unhideWhenUsed/>
    <w:rsid w:val="00491231"/>
    <w:rPr>
      <w:rFonts w:ascii="Segoe UI" w:hAnsi="Segoe UI" w:cs="Mangal"/>
      <w:sz w:val="18"/>
      <w:szCs w:val="16"/>
    </w:rPr>
  </w:style>
  <w:style w:type="character" w:customStyle="1" w:styleId="BalloonTextChar">
    <w:name w:val="Balloon Text Char"/>
    <w:link w:val="BalloonText"/>
    <w:uiPriority w:val="99"/>
    <w:semiHidden/>
    <w:rsid w:val="00491231"/>
    <w:rPr>
      <w:rFonts w:ascii="Segoe UI" w:eastAsia="Arial Unicode MS" w:hAnsi="Segoe UI" w:cs="Mangal"/>
      <w:kern w:val="1"/>
      <w:sz w:val="18"/>
      <w:szCs w:val="16"/>
      <w:lang w:eastAsia="hi-IN" w:bidi="hi-IN"/>
    </w:rPr>
  </w:style>
  <w:style w:type="paragraph" w:styleId="ListParagraph">
    <w:name w:val="List Paragraph"/>
    <w:basedOn w:val="Normal"/>
    <w:uiPriority w:val="34"/>
    <w:qFormat/>
    <w:rsid w:val="00E6085A"/>
    <w:pPr>
      <w:ind w:left="720"/>
    </w:pPr>
    <w:rPr>
      <w:rFonts w:cs="Mangal"/>
      <w:szCs w:val="21"/>
    </w:rPr>
  </w:style>
  <w:style w:type="character" w:styleId="Hyperlink">
    <w:name w:val="Hyperlink"/>
    <w:uiPriority w:val="99"/>
    <w:semiHidden/>
    <w:unhideWhenUsed/>
    <w:rsid w:val="000173AD"/>
    <w:rPr>
      <w:color w:val="0563C1"/>
      <w:u w:val="single"/>
    </w:rPr>
  </w:style>
  <w:style w:type="character" w:customStyle="1" w:styleId="enumxml">
    <w:name w:val="enumxml"/>
    <w:rsid w:val="000173AD"/>
  </w:style>
  <w:style w:type="character" w:customStyle="1" w:styleId="apple-converted-space">
    <w:name w:val="apple-converted-space"/>
    <w:rsid w:val="000173AD"/>
  </w:style>
  <w:style w:type="character" w:customStyle="1" w:styleId="ptext-1">
    <w:name w:val="ptext-1"/>
    <w:rsid w:val="000173AD"/>
  </w:style>
  <w:style w:type="character" w:styleId="Emphasis">
    <w:name w:val="Emphasis"/>
    <w:uiPriority w:val="20"/>
    <w:qFormat/>
    <w:rsid w:val="000173AD"/>
    <w:rPr>
      <w:i/>
      <w:iCs/>
    </w:rPr>
  </w:style>
  <w:style w:type="character" w:styleId="CommentReference">
    <w:name w:val="annotation reference"/>
    <w:uiPriority w:val="99"/>
    <w:semiHidden/>
    <w:unhideWhenUsed/>
    <w:rsid w:val="00CC03A9"/>
    <w:rPr>
      <w:sz w:val="16"/>
      <w:szCs w:val="16"/>
    </w:rPr>
  </w:style>
  <w:style w:type="paragraph" w:styleId="CommentText">
    <w:name w:val="annotation text"/>
    <w:basedOn w:val="Normal"/>
    <w:link w:val="CommentTextChar"/>
    <w:uiPriority w:val="99"/>
    <w:semiHidden/>
    <w:unhideWhenUsed/>
    <w:rsid w:val="00CC03A9"/>
    <w:rPr>
      <w:rFonts w:cs="Mangal"/>
      <w:sz w:val="20"/>
      <w:szCs w:val="18"/>
    </w:rPr>
  </w:style>
  <w:style w:type="character" w:customStyle="1" w:styleId="CommentTextChar">
    <w:name w:val="Comment Text Char"/>
    <w:link w:val="CommentText"/>
    <w:uiPriority w:val="99"/>
    <w:semiHidden/>
    <w:rsid w:val="00CC03A9"/>
    <w:rPr>
      <w:rFonts w:eastAsia="Arial Unicode MS" w:cs="Mangal"/>
      <w:kern w:val="1"/>
      <w:szCs w:val="18"/>
      <w:lang w:eastAsia="hi-IN" w:bidi="hi-IN"/>
    </w:rPr>
  </w:style>
  <w:style w:type="paragraph" w:styleId="CommentSubject">
    <w:name w:val="annotation subject"/>
    <w:basedOn w:val="CommentText"/>
    <w:next w:val="CommentText"/>
    <w:link w:val="CommentSubjectChar"/>
    <w:uiPriority w:val="99"/>
    <w:semiHidden/>
    <w:unhideWhenUsed/>
    <w:rsid w:val="00CC03A9"/>
    <w:rPr>
      <w:b/>
      <w:bCs/>
    </w:rPr>
  </w:style>
  <w:style w:type="character" w:customStyle="1" w:styleId="CommentSubjectChar">
    <w:name w:val="Comment Subject Char"/>
    <w:link w:val="CommentSubject"/>
    <w:uiPriority w:val="99"/>
    <w:semiHidden/>
    <w:rsid w:val="00CC03A9"/>
    <w:rPr>
      <w:rFonts w:eastAsia="Arial Unicode MS" w:cs="Mangal"/>
      <w:b/>
      <w:bCs/>
      <w:kern w:val="1"/>
      <w:szCs w:val="18"/>
      <w:lang w:eastAsia="hi-IN" w:bidi="hi-IN"/>
    </w:rPr>
  </w:style>
  <w:style w:type="paragraph" w:styleId="FootnoteText">
    <w:name w:val="footnote text"/>
    <w:basedOn w:val="Normal"/>
    <w:link w:val="FootnoteTextChar"/>
    <w:uiPriority w:val="99"/>
    <w:semiHidden/>
    <w:unhideWhenUsed/>
    <w:rsid w:val="000E7EED"/>
    <w:rPr>
      <w:rFonts w:cs="Mangal"/>
      <w:sz w:val="20"/>
      <w:szCs w:val="18"/>
    </w:rPr>
  </w:style>
  <w:style w:type="character" w:customStyle="1" w:styleId="FootnoteTextChar">
    <w:name w:val="Footnote Text Char"/>
    <w:link w:val="FootnoteText"/>
    <w:uiPriority w:val="99"/>
    <w:semiHidden/>
    <w:rsid w:val="000E7EED"/>
    <w:rPr>
      <w:rFonts w:eastAsia="Arial Unicode MS" w:cs="Mangal"/>
      <w:kern w:val="1"/>
      <w:szCs w:val="18"/>
      <w:lang w:eastAsia="hi-IN" w:bidi="hi-IN"/>
    </w:rPr>
  </w:style>
  <w:style w:type="character" w:styleId="FootnoteReference">
    <w:name w:val="footnote reference"/>
    <w:uiPriority w:val="99"/>
    <w:semiHidden/>
    <w:unhideWhenUsed/>
    <w:rsid w:val="000E7EED"/>
    <w:rPr>
      <w:vertAlign w:val="superscript"/>
    </w:rPr>
  </w:style>
  <w:style w:type="table" w:styleId="TableGrid">
    <w:name w:val="Table Grid"/>
    <w:basedOn w:val="TableNormal"/>
    <w:uiPriority w:val="39"/>
    <w:rsid w:val="00037B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37EE0"/>
    <w:rPr>
      <w:rFonts w:eastAsia="Arial Unicode MS" w:cs="Mangal"/>
      <w:kern w:val="1"/>
      <w:sz w:val="24"/>
      <w:szCs w:val="2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25471">
      <w:bodyDiv w:val="1"/>
      <w:marLeft w:val="0"/>
      <w:marRight w:val="0"/>
      <w:marTop w:val="0"/>
      <w:marBottom w:val="0"/>
      <w:divBdr>
        <w:top w:val="none" w:sz="0" w:space="0" w:color="auto"/>
        <w:left w:val="none" w:sz="0" w:space="0" w:color="auto"/>
        <w:bottom w:val="none" w:sz="0" w:space="0" w:color="auto"/>
        <w:right w:val="none" w:sz="0" w:space="0" w:color="auto"/>
      </w:divBdr>
    </w:div>
    <w:div w:id="259605088">
      <w:bodyDiv w:val="1"/>
      <w:marLeft w:val="0"/>
      <w:marRight w:val="0"/>
      <w:marTop w:val="0"/>
      <w:marBottom w:val="0"/>
      <w:divBdr>
        <w:top w:val="none" w:sz="0" w:space="0" w:color="auto"/>
        <w:left w:val="none" w:sz="0" w:space="0" w:color="auto"/>
        <w:bottom w:val="none" w:sz="0" w:space="0" w:color="auto"/>
        <w:right w:val="none" w:sz="0" w:space="0" w:color="auto"/>
      </w:divBdr>
    </w:div>
    <w:div w:id="859667209">
      <w:bodyDiv w:val="1"/>
      <w:marLeft w:val="0"/>
      <w:marRight w:val="0"/>
      <w:marTop w:val="0"/>
      <w:marBottom w:val="0"/>
      <w:divBdr>
        <w:top w:val="none" w:sz="0" w:space="0" w:color="auto"/>
        <w:left w:val="none" w:sz="0" w:space="0" w:color="auto"/>
        <w:bottom w:val="none" w:sz="0" w:space="0" w:color="auto"/>
        <w:right w:val="none" w:sz="0" w:space="0" w:color="auto"/>
      </w:divBdr>
    </w:div>
    <w:div w:id="860900818">
      <w:bodyDiv w:val="1"/>
      <w:marLeft w:val="0"/>
      <w:marRight w:val="0"/>
      <w:marTop w:val="0"/>
      <w:marBottom w:val="0"/>
      <w:divBdr>
        <w:top w:val="none" w:sz="0" w:space="0" w:color="auto"/>
        <w:left w:val="none" w:sz="0" w:space="0" w:color="auto"/>
        <w:bottom w:val="none" w:sz="0" w:space="0" w:color="auto"/>
        <w:right w:val="none" w:sz="0" w:space="0" w:color="auto"/>
      </w:divBdr>
    </w:div>
    <w:div w:id="1187405021">
      <w:bodyDiv w:val="1"/>
      <w:marLeft w:val="0"/>
      <w:marRight w:val="0"/>
      <w:marTop w:val="0"/>
      <w:marBottom w:val="0"/>
      <w:divBdr>
        <w:top w:val="none" w:sz="0" w:space="0" w:color="auto"/>
        <w:left w:val="none" w:sz="0" w:space="0" w:color="auto"/>
        <w:bottom w:val="none" w:sz="0" w:space="0" w:color="auto"/>
        <w:right w:val="none" w:sz="0" w:space="0" w:color="auto"/>
      </w:divBdr>
    </w:div>
    <w:div w:id="1548880061">
      <w:bodyDiv w:val="1"/>
      <w:marLeft w:val="0"/>
      <w:marRight w:val="0"/>
      <w:marTop w:val="0"/>
      <w:marBottom w:val="0"/>
      <w:divBdr>
        <w:top w:val="none" w:sz="0" w:space="0" w:color="auto"/>
        <w:left w:val="none" w:sz="0" w:space="0" w:color="auto"/>
        <w:bottom w:val="none" w:sz="0" w:space="0" w:color="auto"/>
        <w:right w:val="none" w:sz="0" w:space="0" w:color="auto"/>
      </w:divBdr>
    </w:div>
    <w:div w:id="1887714142">
      <w:bodyDiv w:val="1"/>
      <w:marLeft w:val="0"/>
      <w:marRight w:val="0"/>
      <w:marTop w:val="0"/>
      <w:marBottom w:val="0"/>
      <w:divBdr>
        <w:top w:val="none" w:sz="0" w:space="0" w:color="auto"/>
        <w:left w:val="none" w:sz="0" w:space="0" w:color="auto"/>
        <w:bottom w:val="none" w:sz="0" w:space="0" w:color="auto"/>
        <w:right w:val="none" w:sz="0" w:space="0" w:color="auto"/>
      </w:divBdr>
    </w:div>
    <w:div w:id="1930459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B2FCC1-1797-45AB-AF1D-E9FC14807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C7381180.dotm</Template>
  <TotalTime>0</TotalTime>
  <Pages>2</Pages>
  <Words>2006</Words>
  <Characters>10843</Characters>
  <Application>Microsoft Office Word</Application>
  <DocSecurity>0</DocSecurity>
  <Lines>201</Lines>
  <Paragraphs>54</Paragraphs>
  <ScaleCrop>false</ScaleCrop>
  <Company/>
  <LinksUpToDate>false</LinksUpToDate>
  <CharactersWithSpaces>12857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Reserve Bank of Australia</dc:creator>
  <cp:keywords/>
  <cp:lastModifiedBy>Reserve Bank of Australia</cp:lastModifiedBy>
  <cp:revision>2</cp:revision>
  <dcterms:created xsi:type="dcterms:W3CDTF">2017-02-14T02:24:00Z</dcterms:created>
  <dcterms:modified xsi:type="dcterms:W3CDTF">2017-02-14T02:24:00Z</dcterms:modified>
</cp:coreProperties>
</file>