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68" w:rsidRPr="0059025D" w:rsidRDefault="004022B8" w:rsidP="0059025D">
      <w:pPr>
        <w:widowControl w:val="0"/>
        <w:spacing w:after="0" w:line="264" w:lineRule="auto"/>
        <w:jc w:val="both"/>
        <w:rPr>
          <w:rFonts w:cs="Arial"/>
          <w:sz w:val="22"/>
          <w:szCs w:val="22"/>
        </w:rPr>
      </w:pPr>
      <w:r w:rsidRPr="0059025D">
        <w:rPr>
          <w:rFonts w:cs="Arial"/>
          <w:sz w:val="22"/>
          <w:szCs w:val="22"/>
        </w:rPr>
        <w:t>Repo Central Clearing Consultation</w:t>
      </w:r>
    </w:p>
    <w:p w:rsidR="004022B8" w:rsidRPr="0059025D" w:rsidRDefault="004022B8" w:rsidP="0059025D">
      <w:pPr>
        <w:widowControl w:val="0"/>
        <w:spacing w:after="0" w:line="264" w:lineRule="auto"/>
        <w:jc w:val="both"/>
        <w:rPr>
          <w:rFonts w:cs="Arial"/>
          <w:sz w:val="22"/>
          <w:szCs w:val="22"/>
        </w:rPr>
      </w:pPr>
      <w:r w:rsidRPr="0059025D">
        <w:rPr>
          <w:rFonts w:cs="Arial"/>
          <w:sz w:val="22"/>
          <w:szCs w:val="22"/>
        </w:rPr>
        <w:t>GPO Box 3947</w:t>
      </w:r>
    </w:p>
    <w:p w:rsidR="004022B8" w:rsidRPr="0059025D" w:rsidRDefault="004022B8" w:rsidP="0059025D">
      <w:pPr>
        <w:widowControl w:val="0"/>
        <w:spacing w:after="0" w:line="264" w:lineRule="auto"/>
        <w:jc w:val="both"/>
        <w:rPr>
          <w:rFonts w:cs="Arial"/>
          <w:sz w:val="22"/>
          <w:szCs w:val="22"/>
        </w:rPr>
      </w:pPr>
      <w:r w:rsidRPr="0059025D">
        <w:rPr>
          <w:rFonts w:cs="Arial"/>
          <w:sz w:val="22"/>
          <w:szCs w:val="22"/>
        </w:rPr>
        <w:t>Sydney</w:t>
      </w:r>
    </w:p>
    <w:p w:rsidR="004022B8" w:rsidRPr="0059025D" w:rsidRDefault="004022B8" w:rsidP="0059025D">
      <w:pPr>
        <w:widowControl w:val="0"/>
        <w:spacing w:after="0" w:line="264" w:lineRule="auto"/>
        <w:jc w:val="both"/>
        <w:rPr>
          <w:rFonts w:cs="Arial"/>
          <w:sz w:val="22"/>
          <w:szCs w:val="22"/>
        </w:rPr>
      </w:pPr>
      <w:r w:rsidRPr="0059025D">
        <w:rPr>
          <w:rFonts w:cs="Arial"/>
          <w:sz w:val="22"/>
          <w:szCs w:val="22"/>
        </w:rPr>
        <w:t>NSW 2001</w:t>
      </w:r>
    </w:p>
    <w:p w:rsidR="004022B8" w:rsidRPr="0059025D" w:rsidRDefault="004022B8" w:rsidP="0059025D">
      <w:pPr>
        <w:widowControl w:val="0"/>
        <w:spacing w:after="0" w:line="264" w:lineRule="auto"/>
        <w:jc w:val="both"/>
        <w:rPr>
          <w:rFonts w:cs="Arial"/>
          <w:sz w:val="22"/>
          <w:szCs w:val="22"/>
        </w:rPr>
      </w:pPr>
      <w:r w:rsidRPr="0059025D">
        <w:rPr>
          <w:rFonts w:cs="Arial"/>
          <w:sz w:val="22"/>
          <w:szCs w:val="22"/>
        </w:rPr>
        <w:t>Australia</w:t>
      </w:r>
    </w:p>
    <w:p w:rsidR="009A091F" w:rsidRPr="0059025D" w:rsidRDefault="009A091F" w:rsidP="0059025D">
      <w:pPr>
        <w:widowControl w:val="0"/>
        <w:spacing w:after="0" w:line="264" w:lineRule="auto"/>
        <w:jc w:val="both"/>
        <w:rPr>
          <w:rFonts w:cs="Arial"/>
          <w:sz w:val="22"/>
          <w:szCs w:val="22"/>
        </w:rPr>
      </w:pPr>
    </w:p>
    <w:p w:rsidR="005E577B" w:rsidRPr="0059025D" w:rsidRDefault="004022B8" w:rsidP="0059025D">
      <w:pPr>
        <w:widowControl w:val="0"/>
        <w:spacing w:after="0" w:line="264" w:lineRule="auto"/>
        <w:jc w:val="both"/>
        <w:rPr>
          <w:rFonts w:cs="Arial"/>
          <w:sz w:val="22"/>
          <w:szCs w:val="22"/>
        </w:rPr>
      </w:pPr>
      <w:r w:rsidRPr="0059025D">
        <w:rPr>
          <w:rFonts w:cs="Arial"/>
          <w:sz w:val="22"/>
          <w:szCs w:val="22"/>
        </w:rPr>
        <w:t xml:space="preserve">April </w:t>
      </w:r>
      <w:r w:rsidR="008E75CC">
        <w:rPr>
          <w:rFonts w:cs="Arial"/>
          <w:sz w:val="22"/>
          <w:szCs w:val="22"/>
        </w:rPr>
        <w:t>17</w:t>
      </w:r>
      <w:r w:rsidR="00F33768" w:rsidRPr="0059025D">
        <w:rPr>
          <w:rFonts w:cs="Arial"/>
          <w:sz w:val="22"/>
          <w:szCs w:val="22"/>
        </w:rPr>
        <w:t xml:space="preserve"> 2015</w:t>
      </w:r>
    </w:p>
    <w:p w:rsidR="00EB66F9" w:rsidRPr="0059025D" w:rsidRDefault="00EB66F9" w:rsidP="0059025D">
      <w:pPr>
        <w:widowControl w:val="0"/>
        <w:spacing w:after="0" w:line="264" w:lineRule="auto"/>
        <w:jc w:val="both"/>
        <w:rPr>
          <w:rFonts w:cs="Arial"/>
          <w:sz w:val="22"/>
          <w:szCs w:val="22"/>
        </w:rPr>
      </w:pPr>
    </w:p>
    <w:p w:rsidR="00720BBB" w:rsidRPr="0059025D" w:rsidRDefault="00720BBB" w:rsidP="0059025D">
      <w:pPr>
        <w:widowControl w:val="0"/>
        <w:spacing w:after="0" w:line="264" w:lineRule="auto"/>
        <w:jc w:val="both"/>
        <w:rPr>
          <w:rFonts w:cs="Arial"/>
          <w:sz w:val="22"/>
          <w:szCs w:val="22"/>
        </w:rPr>
      </w:pPr>
    </w:p>
    <w:p w:rsidR="00720BBB" w:rsidRPr="0059025D" w:rsidRDefault="00720BBB" w:rsidP="0059025D">
      <w:pPr>
        <w:widowControl w:val="0"/>
        <w:spacing w:after="0" w:line="264" w:lineRule="auto"/>
        <w:jc w:val="both"/>
        <w:rPr>
          <w:rFonts w:cs="Arial"/>
          <w:sz w:val="22"/>
          <w:szCs w:val="22"/>
        </w:rPr>
      </w:pPr>
    </w:p>
    <w:p w:rsidR="00720BBB" w:rsidRPr="0059025D" w:rsidRDefault="00720BBB" w:rsidP="0059025D">
      <w:pPr>
        <w:widowControl w:val="0"/>
        <w:spacing w:after="0" w:line="264" w:lineRule="auto"/>
        <w:jc w:val="both"/>
        <w:rPr>
          <w:rFonts w:cs="Arial"/>
          <w:sz w:val="22"/>
          <w:szCs w:val="22"/>
        </w:rPr>
      </w:pPr>
    </w:p>
    <w:p w:rsidR="00F03B32" w:rsidRPr="0059025D" w:rsidRDefault="00F03B32" w:rsidP="0059025D">
      <w:pPr>
        <w:widowControl w:val="0"/>
        <w:spacing w:after="0" w:line="264" w:lineRule="auto"/>
        <w:jc w:val="both"/>
        <w:rPr>
          <w:rFonts w:cs="Arial"/>
          <w:sz w:val="22"/>
          <w:szCs w:val="22"/>
        </w:rPr>
      </w:pPr>
      <w:r w:rsidRPr="0059025D">
        <w:rPr>
          <w:rFonts w:cs="Arial"/>
          <w:sz w:val="22"/>
          <w:szCs w:val="22"/>
        </w:rPr>
        <w:t xml:space="preserve">Dear </w:t>
      </w:r>
      <w:r w:rsidR="00792A19" w:rsidRPr="0059025D">
        <w:rPr>
          <w:rFonts w:cs="Arial"/>
          <w:sz w:val="22"/>
          <w:szCs w:val="22"/>
        </w:rPr>
        <w:t>S</w:t>
      </w:r>
      <w:r w:rsidRPr="0059025D">
        <w:rPr>
          <w:rFonts w:cs="Arial"/>
          <w:sz w:val="22"/>
          <w:szCs w:val="22"/>
        </w:rPr>
        <w:t>irs,</w:t>
      </w:r>
    </w:p>
    <w:p w:rsidR="008A2410" w:rsidRPr="0059025D" w:rsidRDefault="008A2410" w:rsidP="0059025D">
      <w:pPr>
        <w:widowControl w:val="0"/>
        <w:spacing w:after="0" w:line="264" w:lineRule="auto"/>
        <w:jc w:val="both"/>
        <w:rPr>
          <w:rFonts w:cs="Arial"/>
          <w:sz w:val="22"/>
          <w:szCs w:val="22"/>
        </w:rPr>
      </w:pPr>
    </w:p>
    <w:p w:rsidR="00575F2E" w:rsidRPr="0059025D" w:rsidRDefault="004022B8" w:rsidP="00A202B1">
      <w:pPr>
        <w:pStyle w:val="Heading1"/>
        <w:pageBreakBefore w:val="0"/>
        <w:widowControl w:val="0"/>
        <w:numPr>
          <w:ilvl w:val="0"/>
          <w:numId w:val="0"/>
        </w:numPr>
        <w:spacing w:after="0" w:line="264" w:lineRule="auto"/>
        <w:jc w:val="center"/>
        <w:rPr>
          <w:rFonts w:cs="Arial"/>
          <w:b/>
          <w:caps/>
          <w:color w:val="004A80"/>
          <w:sz w:val="22"/>
          <w:szCs w:val="22"/>
        </w:rPr>
      </w:pPr>
      <w:r w:rsidRPr="0059025D">
        <w:rPr>
          <w:rFonts w:cs="Arial"/>
          <w:b/>
          <w:caps/>
          <w:color w:val="004A80"/>
          <w:sz w:val="22"/>
          <w:szCs w:val="22"/>
        </w:rPr>
        <w:t>CENTRAL CLEARING OF REPOS IN AUSTRALIA</w:t>
      </w:r>
    </w:p>
    <w:p w:rsidR="008A2410" w:rsidRPr="0059025D" w:rsidRDefault="008A2410" w:rsidP="0059025D">
      <w:pPr>
        <w:spacing w:after="0" w:line="264" w:lineRule="auto"/>
        <w:jc w:val="both"/>
        <w:rPr>
          <w:rFonts w:cs="Arial"/>
          <w:sz w:val="22"/>
          <w:szCs w:val="22"/>
        </w:rPr>
      </w:pPr>
    </w:p>
    <w:p w:rsidR="000B1923" w:rsidRPr="0059025D" w:rsidRDefault="00575F2E" w:rsidP="0059025D">
      <w:pPr>
        <w:widowControl w:val="0"/>
        <w:spacing w:after="0" w:line="264" w:lineRule="auto"/>
        <w:jc w:val="both"/>
        <w:rPr>
          <w:rFonts w:cs="Arial"/>
          <w:sz w:val="22"/>
          <w:szCs w:val="22"/>
        </w:rPr>
      </w:pPr>
      <w:r w:rsidRPr="0059025D">
        <w:rPr>
          <w:rFonts w:cs="Arial"/>
          <w:sz w:val="22"/>
          <w:szCs w:val="22"/>
        </w:rPr>
        <w:tab/>
        <w:t xml:space="preserve">This letter provides the submission of </w:t>
      </w:r>
      <w:r w:rsidR="000B1923" w:rsidRPr="0059025D">
        <w:rPr>
          <w:rFonts w:cs="Arial"/>
          <w:sz w:val="22"/>
          <w:szCs w:val="22"/>
        </w:rPr>
        <w:t>LCH.Clearnet</w:t>
      </w:r>
      <w:r w:rsidRPr="0059025D">
        <w:rPr>
          <w:rFonts w:cs="Arial"/>
          <w:sz w:val="22"/>
          <w:szCs w:val="22"/>
        </w:rPr>
        <w:t xml:space="preserve"> </w:t>
      </w:r>
      <w:r w:rsidR="004022B8" w:rsidRPr="0059025D">
        <w:rPr>
          <w:rFonts w:cs="Arial"/>
          <w:sz w:val="22"/>
          <w:szCs w:val="22"/>
        </w:rPr>
        <w:t xml:space="preserve">Group </w:t>
      </w:r>
      <w:r w:rsidRPr="0059025D">
        <w:rPr>
          <w:rFonts w:cs="Arial"/>
          <w:sz w:val="22"/>
          <w:szCs w:val="22"/>
        </w:rPr>
        <w:t>Ltd</w:t>
      </w:r>
      <w:r w:rsidR="000B1923" w:rsidRPr="0059025D">
        <w:rPr>
          <w:rFonts w:cs="Arial"/>
          <w:sz w:val="22"/>
          <w:szCs w:val="22"/>
        </w:rPr>
        <w:t xml:space="preserve"> (“LCH.Clearnet”) to </w:t>
      </w:r>
      <w:r w:rsidRPr="0059025D">
        <w:rPr>
          <w:rFonts w:cs="Arial"/>
          <w:sz w:val="22"/>
          <w:szCs w:val="22"/>
        </w:rPr>
        <w:t xml:space="preserve">the </w:t>
      </w:r>
      <w:r w:rsidR="004022B8" w:rsidRPr="0059025D">
        <w:rPr>
          <w:rFonts w:cs="Arial"/>
          <w:sz w:val="22"/>
          <w:szCs w:val="22"/>
        </w:rPr>
        <w:t>RBA</w:t>
      </w:r>
      <w:r w:rsidRPr="0059025D">
        <w:rPr>
          <w:rFonts w:cs="Arial"/>
          <w:sz w:val="22"/>
          <w:szCs w:val="22"/>
        </w:rPr>
        <w:t>’s</w:t>
      </w:r>
      <w:r w:rsidR="000B1923" w:rsidRPr="0059025D">
        <w:rPr>
          <w:rFonts w:cs="Arial"/>
          <w:sz w:val="22"/>
          <w:szCs w:val="22"/>
        </w:rPr>
        <w:t xml:space="preserve"> </w:t>
      </w:r>
      <w:r w:rsidR="004022B8" w:rsidRPr="0059025D">
        <w:rPr>
          <w:rFonts w:cs="Arial"/>
          <w:sz w:val="22"/>
          <w:szCs w:val="22"/>
        </w:rPr>
        <w:t>Consultation on the central clearing of repos in Australia</w:t>
      </w:r>
      <w:r w:rsidRPr="0059025D">
        <w:rPr>
          <w:rFonts w:cs="Arial"/>
          <w:sz w:val="22"/>
          <w:szCs w:val="22"/>
        </w:rPr>
        <w:t>.</w:t>
      </w:r>
    </w:p>
    <w:p w:rsidR="00EB66F9" w:rsidRPr="0059025D" w:rsidRDefault="00EB66F9" w:rsidP="0059025D">
      <w:pPr>
        <w:widowControl w:val="0"/>
        <w:spacing w:after="0" w:line="264" w:lineRule="auto"/>
        <w:jc w:val="both"/>
        <w:rPr>
          <w:rFonts w:cs="Arial"/>
          <w:sz w:val="22"/>
          <w:szCs w:val="22"/>
        </w:rPr>
      </w:pPr>
    </w:p>
    <w:p w:rsidR="000B1923" w:rsidRPr="0059025D" w:rsidRDefault="004022B8" w:rsidP="0059025D">
      <w:pPr>
        <w:widowControl w:val="0"/>
        <w:spacing w:after="0" w:line="264" w:lineRule="auto"/>
        <w:ind w:firstLine="851"/>
        <w:jc w:val="both"/>
        <w:rPr>
          <w:rFonts w:cs="Arial"/>
          <w:sz w:val="22"/>
          <w:szCs w:val="22"/>
        </w:rPr>
      </w:pPr>
      <w:r w:rsidRPr="0059025D">
        <w:rPr>
          <w:rFonts w:cs="Arial"/>
          <w:sz w:val="22"/>
          <w:szCs w:val="22"/>
        </w:rPr>
        <w:t>The LCH.Clearnet Group is</w:t>
      </w:r>
      <w:r w:rsidR="00EB66F9" w:rsidRPr="0059025D">
        <w:rPr>
          <w:rFonts w:cs="Arial"/>
          <w:sz w:val="22"/>
          <w:szCs w:val="22"/>
        </w:rPr>
        <w:t xml:space="preserve"> </w:t>
      </w:r>
      <w:r w:rsidR="0088781E" w:rsidRPr="0059025D">
        <w:rPr>
          <w:rFonts w:cs="Arial"/>
          <w:sz w:val="22"/>
          <w:szCs w:val="22"/>
        </w:rPr>
        <w:t xml:space="preserve">one of </w:t>
      </w:r>
      <w:r w:rsidR="000B1923" w:rsidRPr="0059025D">
        <w:rPr>
          <w:rFonts w:cs="Arial"/>
          <w:sz w:val="22"/>
          <w:szCs w:val="22"/>
        </w:rPr>
        <w:t>the world</w:t>
      </w:r>
      <w:r w:rsidR="003F2136" w:rsidRPr="0059025D">
        <w:rPr>
          <w:rFonts w:cs="Arial"/>
          <w:sz w:val="22"/>
          <w:szCs w:val="22"/>
        </w:rPr>
        <w:t>’</w:t>
      </w:r>
      <w:r w:rsidR="000B1923" w:rsidRPr="0059025D">
        <w:rPr>
          <w:rFonts w:cs="Arial"/>
          <w:sz w:val="22"/>
          <w:szCs w:val="22"/>
        </w:rPr>
        <w:t>s leading clearing house group</w:t>
      </w:r>
      <w:r w:rsidR="0088781E" w:rsidRPr="0059025D">
        <w:rPr>
          <w:rFonts w:cs="Arial"/>
          <w:sz w:val="22"/>
          <w:szCs w:val="22"/>
        </w:rPr>
        <w:t>s</w:t>
      </w:r>
      <w:r w:rsidR="000B1923" w:rsidRPr="0059025D">
        <w:rPr>
          <w:rFonts w:cs="Arial"/>
          <w:sz w:val="22"/>
          <w:szCs w:val="22"/>
        </w:rPr>
        <w:t xml:space="preserve">, </w:t>
      </w:r>
      <w:r w:rsidR="006604EB" w:rsidRPr="0059025D">
        <w:rPr>
          <w:rFonts w:cs="Arial"/>
          <w:sz w:val="22"/>
          <w:szCs w:val="22"/>
        </w:rPr>
        <w:t xml:space="preserve">which </w:t>
      </w:r>
      <w:r w:rsidR="000B1923" w:rsidRPr="0059025D">
        <w:rPr>
          <w:rFonts w:cs="Arial"/>
          <w:sz w:val="22"/>
          <w:szCs w:val="22"/>
        </w:rPr>
        <w:t>serv</w:t>
      </w:r>
      <w:r w:rsidR="006604EB" w:rsidRPr="0059025D">
        <w:rPr>
          <w:rFonts w:cs="Arial"/>
          <w:sz w:val="22"/>
          <w:szCs w:val="22"/>
        </w:rPr>
        <w:t>ices</w:t>
      </w:r>
      <w:r w:rsidR="000B1923" w:rsidRPr="0059025D">
        <w:rPr>
          <w:rFonts w:cs="Arial"/>
          <w:sz w:val="22"/>
          <w:szCs w:val="22"/>
        </w:rPr>
        <w:t xml:space="preserve"> major international exchanges and platforms, as well as a range of </w:t>
      </w:r>
      <w:r w:rsidR="001D1D7B" w:rsidRPr="0059025D">
        <w:rPr>
          <w:rFonts w:cs="Arial"/>
          <w:sz w:val="22"/>
          <w:szCs w:val="22"/>
        </w:rPr>
        <w:t>over-the-counter (“</w:t>
      </w:r>
      <w:r w:rsidR="000B1923" w:rsidRPr="0059025D">
        <w:rPr>
          <w:rFonts w:cs="Arial"/>
          <w:sz w:val="22"/>
          <w:szCs w:val="22"/>
        </w:rPr>
        <w:t>OTC</w:t>
      </w:r>
      <w:r w:rsidR="001D1D7B" w:rsidRPr="0059025D">
        <w:rPr>
          <w:rFonts w:cs="Arial"/>
          <w:sz w:val="22"/>
          <w:szCs w:val="22"/>
        </w:rPr>
        <w:t>”)</w:t>
      </w:r>
      <w:r w:rsidR="000B1923" w:rsidRPr="0059025D">
        <w:rPr>
          <w:rFonts w:cs="Arial"/>
          <w:sz w:val="22"/>
          <w:szCs w:val="22"/>
        </w:rPr>
        <w:t xml:space="preserve"> markets. It clears a broad r</w:t>
      </w:r>
      <w:r w:rsidR="00EB66F9" w:rsidRPr="0059025D">
        <w:rPr>
          <w:rFonts w:cs="Arial"/>
          <w:sz w:val="22"/>
          <w:szCs w:val="22"/>
        </w:rPr>
        <w:t>ange of asset classes including</w:t>
      </w:r>
      <w:r w:rsidR="000B1923" w:rsidRPr="0059025D">
        <w:rPr>
          <w:rFonts w:cs="Arial"/>
          <w:sz w:val="22"/>
          <w:szCs w:val="22"/>
        </w:rPr>
        <w:t xml:space="preserve"> </w:t>
      </w:r>
      <w:r w:rsidRPr="0059025D">
        <w:rPr>
          <w:rFonts w:cs="Arial"/>
          <w:sz w:val="22"/>
          <w:szCs w:val="22"/>
        </w:rPr>
        <w:t xml:space="preserve">bonds, repos, </w:t>
      </w:r>
      <w:r w:rsidR="000B1923" w:rsidRPr="0059025D">
        <w:rPr>
          <w:rFonts w:cs="Arial"/>
          <w:sz w:val="22"/>
          <w:szCs w:val="22"/>
        </w:rPr>
        <w:t>cash equities, exchange traded derivatives, commodities, energy, freight, interest rate swaps, credit default swaps</w:t>
      </w:r>
      <w:r w:rsidR="008678BE" w:rsidRPr="0059025D">
        <w:rPr>
          <w:rFonts w:cs="Arial"/>
          <w:sz w:val="22"/>
          <w:szCs w:val="22"/>
        </w:rPr>
        <w:t>,</w:t>
      </w:r>
      <w:r w:rsidR="000B1923" w:rsidRPr="0059025D">
        <w:rPr>
          <w:rFonts w:cs="Arial"/>
          <w:sz w:val="22"/>
          <w:szCs w:val="22"/>
        </w:rPr>
        <w:t xml:space="preserve"> </w:t>
      </w:r>
      <w:r w:rsidR="008678BE" w:rsidRPr="0059025D">
        <w:rPr>
          <w:rFonts w:cs="Arial"/>
          <w:sz w:val="22"/>
          <w:szCs w:val="22"/>
        </w:rPr>
        <w:t>and foreign exchange derivatives</w:t>
      </w:r>
      <w:r w:rsidR="009F070C" w:rsidRPr="0059025D">
        <w:rPr>
          <w:rFonts w:cs="Arial"/>
          <w:sz w:val="22"/>
          <w:szCs w:val="22"/>
        </w:rPr>
        <w:t>.</w:t>
      </w:r>
      <w:r w:rsidR="000B1923" w:rsidRPr="0059025D">
        <w:rPr>
          <w:rFonts w:cs="Arial"/>
          <w:sz w:val="22"/>
          <w:szCs w:val="22"/>
        </w:rPr>
        <w:t xml:space="preserve"> </w:t>
      </w:r>
      <w:r w:rsidR="00C215DC" w:rsidRPr="0059025D">
        <w:rPr>
          <w:rFonts w:cs="Arial"/>
          <w:sz w:val="22"/>
          <w:szCs w:val="22"/>
        </w:rPr>
        <w:t xml:space="preserve">The Group’s </w:t>
      </w:r>
      <w:r w:rsidR="006604EB" w:rsidRPr="0059025D">
        <w:rPr>
          <w:rFonts w:cs="Arial"/>
          <w:sz w:val="22"/>
          <w:szCs w:val="22"/>
        </w:rPr>
        <w:t xml:space="preserve">central clearing counterparties ("CCPs") </w:t>
      </w:r>
      <w:r w:rsidR="00C215DC" w:rsidRPr="0059025D">
        <w:rPr>
          <w:rFonts w:cs="Arial"/>
          <w:sz w:val="22"/>
          <w:szCs w:val="22"/>
        </w:rPr>
        <w:t>have over 1</w:t>
      </w:r>
      <w:r w:rsidR="00971914" w:rsidRPr="0059025D">
        <w:rPr>
          <w:rFonts w:cs="Arial"/>
          <w:sz w:val="22"/>
          <w:szCs w:val="22"/>
        </w:rPr>
        <w:t>9</w:t>
      </w:r>
      <w:r w:rsidR="00C215DC" w:rsidRPr="0059025D">
        <w:rPr>
          <w:rFonts w:cs="Arial"/>
          <w:sz w:val="22"/>
          <w:szCs w:val="22"/>
        </w:rPr>
        <w:t xml:space="preserve">0 clearing members and </w:t>
      </w:r>
      <w:r w:rsidR="00971914" w:rsidRPr="0059025D">
        <w:rPr>
          <w:rFonts w:cs="Arial"/>
          <w:sz w:val="22"/>
          <w:szCs w:val="22"/>
        </w:rPr>
        <w:t>over 600</w:t>
      </w:r>
      <w:r w:rsidR="00C215DC" w:rsidRPr="0059025D">
        <w:rPr>
          <w:rFonts w:cs="Arial"/>
          <w:sz w:val="22"/>
          <w:szCs w:val="22"/>
        </w:rPr>
        <w:t xml:space="preserve"> clients across </w:t>
      </w:r>
      <w:r w:rsidR="00971914" w:rsidRPr="0059025D">
        <w:rPr>
          <w:rFonts w:cs="Arial"/>
          <w:sz w:val="22"/>
          <w:szCs w:val="22"/>
        </w:rPr>
        <w:t>22</w:t>
      </w:r>
      <w:r w:rsidR="00C215DC" w:rsidRPr="0059025D">
        <w:rPr>
          <w:rFonts w:cs="Arial"/>
          <w:sz w:val="22"/>
          <w:szCs w:val="22"/>
        </w:rPr>
        <w:t xml:space="preserve"> countries.</w:t>
      </w:r>
    </w:p>
    <w:p w:rsidR="00F7515D" w:rsidRPr="0059025D" w:rsidRDefault="00F7515D" w:rsidP="0059025D">
      <w:pPr>
        <w:spacing w:after="0" w:line="264" w:lineRule="auto"/>
        <w:jc w:val="both"/>
        <w:rPr>
          <w:rFonts w:cs="Arial"/>
          <w:b/>
          <w:sz w:val="22"/>
          <w:szCs w:val="22"/>
        </w:rPr>
      </w:pPr>
    </w:p>
    <w:p w:rsidR="00F7515D" w:rsidRDefault="00F7515D" w:rsidP="003B6B0F">
      <w:pPr>
        <w:pStyle w:val="ListParagraph"/>
        <w:spacing w:line="264" w:lineRule="auto"/>
        <w:ind w:left="0" w:firstLine="851"/>
        <w:jc w:val="both"/>
        <w:rPr>
          <w:rFonts w:ascii="Arial" w:hAnsi="Arial" w:cs="Arial"/>
          <w:sz w:val="22"/>
          <w:szCs w:val="22"/>
        </w:rPr>
      </w:pPr>
      <w:r w:rsidRPr="0059025D">
        <w:rPr>
          <w:rFonts w:ascii="Arial" w:hAnsi="Arial" w:cs="Arial"/>
          <w:sz w:val="22"/>
          <w:szCs w:val="22"/>
        </w:rPr>
        <w:t xml:space="preserve">LCH.Clearnet </w:t>
      </w:r>
      <w:r w:rsidR="004022B8" w:rsidRPr="0059025D">
        <w:rPr>
          <w:rFonts w:ascii="Arial" w:hAnsi="Arial" w:cs="Arial"/>
          <w:sz w:val="22"/>
          <w:szCs w:val="22"/>
        </w:rPr>
        <w:t xml:space="preserve">Ltd </w:t>
      </w:r>
      <w:r w:rsidR="00F33768" w:rsidRPr="0059025D">
        <w:rPr>
          <w:rFonts w:ascii="Arial" w:hAnsi="Arial" w:cs="Arial"/>
          <w:sz w:val="22"/>
          <w:szCs w:val="22"/>
        </w:rPr>
        <w:t>was the first non-Australian CCP to be</w:t>
      </w:r>
      <w:r w:rsidR="006139E9" w:rsidRPr="0059025D">
        <w:rPr>
          <w:rFonts w:ascii="Arial" w:hAnsi="Arial" w:cs="Arial"/>
          <w:sz w:val="22"/>
          <w:szCs w:val="22"/>
        </w:rPr>
        <w:t xml:space="preserve"> granted an Australian Clearing and Settlement Facility Licence and is currently providing clearing services for </w:t>
      </w:r>
      <w:r w:rsidR="007A0CAA" w:rsidRPr="0059025D">
        <w:rPr>
          <w:rFonts w:ascii="Arial" w:hAnsi="Arial" w:cs="Arial"/>
          <w:sz w:val="22"/>
          <w:szCs w:val="22"/>
        </w:rPr>
        <w:t>OTC</w:t>
      </w:r>
      <w:r w:rsidR="006604EB" w:rsidRPr="0059025D">
        <w:rPr>
          <w:rFonts w:ascii="Arial" w:hAnsi="Arial" w:cs="Arial"/>
          <w:sz w:val="22"/>
          <w:szCs w:val="22"/>
        </w:rPr>
        <w:t xml:space="preserve"> interest rate swap</w:t>
      </w:r>
      <w:r w:rsidR="008A3652" w:rsidRPr="0059025D">
        <w:rPr>
          <w:rFonts w:ascii="Arial" w:hAnsi="Arial" w:cs="Arial"/>
          <w:sz w:val="22"/>
          <w:szCs w:val="22"/>
        </w:rPr>
        <w:t>s</w:t>
      </w:r>
      <w:r w:rsidR="006604EB" w:rsidRPr="0059025D">
        <w:rPr>
          <w:rFonts w:ascii="Arial" w:hAnsi="Arial" w:cs="Arial"/>
          <w:sz w:val="22"/>
          <w:szCs w:val="22"/>
        </w:rPr>
        <w:t xml:space="preserve"> ("IRS")</w:t>
      </w:r>
      <w:r w:rsidR="006139E9" w:rsidRPr="0059025D">
        <w:rPr>
          <w:rFonts w:ascii="Arial" w:hAnsi="Arial" w:cs="Arial"/>
          <w:sz w:val="22"/>
          <w:szCs w:val="22"/>
        </w:rPr>
        <w:t xml:space="preserve"> to a number of major Authorised Deposit-taking Institutions</w:t>
      </w:r>
      <w:r w:rsidR="006604EB" w:rsidRPr="0059025D">
        <w:rPr>
          <w:rFonts w:ascii="Arial" w:hAnsi="Arial" w:cs="Arial"/>
          <w:sz w:val="22"/>
          <w:szCs w:val="22"/>
        </w:rPr>
        <w:t xml:space="preserve"> through its SwapClear service</w:t>
      </w:r>
      <w:r w:rsidR="00C215DC" w:rsidRPr="0059025D">
        <w:rPr>
          <w:rFonts w:ascii="Arial" w:hAnsi="Arial" w:cs="Arial"/>
          <w:sz w:val="22"/>
          <w:szCs w:val="22"/>
        </w:rPr>
        <w:t xml:space="preserve">. </w:t>
      </w:r>
      <w:r w:rsidR="006604EB" w:rsidRPr="0059025D">
        <w:rPr>
          <w:rFonts w:ascii="Arial" w:hAnsi="Arial" w:cs="Arial"/>
          <w:sz w:val="22"/>
          <w:szCs w:val="22"/>
        </w:rPr>
        <w:t xml:space="preserve">LCH.Clearnet </w:t>
      </w:r>
      <w:r w:rsidR="004022B8" w:rsidRPr="0059025D">
        <w:rPr>
          <w:rFonts w:ascii="Arial" w:hAnsi="Arial" w:cs="Arial"/>
          <w:sz w:val="22"/>
          <w:szCs w:val="22"/>
        </w:rPr>
        <w:t xml:space="preserve">Ltd </w:t>
      </w:r>
      <w:r w:rsidR="00C215DC" w:rsidRPr="0059025D">
        <w:rPr>
          <w:rFonts w:ascii="Arial" w:hAnsi="Arial" w:cs="Arial"/>
          <w:sz w:val="22"/>
          <w:szCs w:val="22"/>
        </w:rPr>
        <w:t>is also</w:t>
      </w:r>
      <w:r w:rsidRPr="0059025D">
        <w:rPr>
          <w:rFonts w:ascii="Arial" w:hAnsi="Arial" w:cs="Arial"/>
          <w:sz w:val="22"/>
          <w:szCs w:val="22"/>
        </w:rPr>
        <w:t xml:space="preserve"> licenced</w:t>
      </w:r>
      <w:r w:rsidR="006604EB" w:rsidRPr="0059025D">
        <w:rPr>
          <w:rFonts w:ascii="Arial" w:hAnsi="Arial" w:cs="Arial"/>
          <w:sz w:val="22"/>
          <w:szCs w:val="22"/>
        </w:rPr>
        <w:t xml:space="preserve"> in Australia</w:t>
      </w:r>
      <w:r w:rsidRPr="0059025D">
        <w:rPr>
          <w:rFonts w:ascii="Arial" w:hAnsi="Arial" w:cs="Arial"/>
          <w:sz w:val="22"/>
          <w:szCs w:val="22"/>
        </w:rPr>
        <w:t xml:space="preserve"> to clear for the FEX c</w:t>
      </w:r>
      <w:r w:rsidR="00C52C7B" w:rsidRPr="0059025D">
        <w:rPr>
          <w:rFonts w:ascii="Arial" w:hAnsi="Arial" w:cs="Arial"/>
          <w:sz w:val="22"/>
          <w:szCs w:val="22"/>
        </w:rPr>
        <w:t>ommodities and energy exchange.</w:t>
      </w:r>
      <w:r w:rsidRPr="0059025D">
        <w:rPr>
          <w:rFonts w:ascii="Arial" w:hAnsi="Arial" w:cs="Arial"/>
          <w:sz w:val="22"/>
          <w:szCs w:val="22"/>
        </w:rPr>
        <w:t xml:space="preserve"> </w:t>
      </w:r>
      <w:r w:rsidR="00C52C7B" w:rsidRPr="0059025D">
        <w:rPr>
          <w:rFonts w:ascii="Arial" w:hAnsi="Arial" w:cs="Arial"/>
          <w:sz w:val="22"/>
          <w:szCs w:val="22"/>
        </w:rPr>
        <w:t xml:space="preserve">LCH.Clearnet </w:t>
      </w:r>
      <w:r w:rsidR="004022B8" w:rsidRPr="0059025D">
        <w:rPr>
          <w:rFonts w:ascii="Arial" w:hAnsi="Arial" w:cs="Arial"/>
          <w:sz w:val="22"/>
          <w:szCs w:val="22"/>
        </w:rPr>
        <w:t xml:space="preserve">Ltd </w:t>
      </w:r>
      <w:r w:rsidR="00C52C7B" w:rsidRPr="0059025D">
        <w:rPr>
          <w:rFonts w:ascii="Arial" w:hAnsi="Arial" w:cs="Arial"/>
          <w:sz w:val="22"/>
          <w:szCs w:val="22"/>
        </w:rPr>
        <w:t>is supervised directly by both ASIC and the RBA.</w:t>
      </w:r>
      <w:r w:rsidR="00985579" w:rsidRPr="0059025D">
        <w:rPr>
          <w:rFonts w:ascii="Arial" w:hAnsi="Arial" w:cs="Arial"/>
          <w:sz w:val="22"/>
          <w:szCs w:val="22"/>
        </w:rPr>
        <w:t xml:space="preserve"> </w:t>
      </w:r>
      <w:r w:rsidRPr="0059025D">
        <w:rPr>
          <w:rFonts w:ascii="Arial" w:hAnsi="Arial" w:cs="Arial"/>
          <w:sz w:val="22"/>
          <w:szCs w:val="22"/>
        </w:rPr>
        <w:t>In addition to its Austr</w:t>
      </w:r>
      <w:r w:rsidR="00065076" w:rsidRPr="0059025D">
        <w:rPr>
          <w:rFonts w:ascii="Arial" w:hAnsi="Arial" w:cs="Arial"/>
          <w:sz w:val="22"/>
          <w:szCs w:val="22"/>
        </w:rPr>
        <w:t>alian licence, LCH.Clearnet</w:t>
      </w:r>
      <w:r w:rsidR="00C52C7B" w:rsidRPr="0059025D">
        <w:rPr>
          <w:rFonts w:ascii="Arial" w:hAnsi="Arial" w:cs="Arial"/>
          <w:sz w:val="22"/>
          <w:szCs w:val="22"/>
        </w:rPr>
        <w:t xml:space="preserve"> </w:t>
      </w:r>
      <w:r w:rsidR="00985579" w:rsidRPr="0059025D">
        <w:rPr>
          <w:rFonts w:ascii="Arial" w:hAnsi="Arial" w:cs="Arial"/>
          <w:sz w:val="22"/>
          <w:szCs w:val="22"/>
        </w:rPr>
        <w:t xml:space="preserve">Ltd </w:t>
      </w:r>
      <w:r w:rsidR="001D39FA" w:rsidRPr="0059025D">
        <w:rPr>
          <w:rFonts w:ascii="Arial" w:hAnsi="Arial" w:cs="Arial"/>
          <w:sz w:val="22"/>
          <w:szCs w:val="22"/>
        </w:rPr>
        <w:t>is regulated</w:t>
      </w:r>
      <w:r w:rsidRPr="0059025D">
        <w:rPr>
          <w:rFonts w:ascii="Arial" w:hAnsi="Arial" w:cs="Arial"/>
          <w:sz w:val="22"/>
          <w:szCs w:val="22"/>
        </w:rPr>
        <w:t xml:space="preserve"> in the </w:t>
      </w:r>
      <w:r w:rsidR="00985579" w:rsidRPr="003B6B0F">
        <w:rPr>
          <w:rFonts w:ascii="Arial" w:hAnsi="Arial" w:cs="Arial"/>
          <w:sz w:val="22"/>
          <w:szCs w:val="22"/>
        </w:rPr>
        <w:t>EU</w:t>
      </w:r>
      <w:r w:rsidRPr="003B6B0F">
        <w:rPr>
          <w:rFonts w:ascii="Arial" w:hAnsi="Arial" w:cs="Arial"/>
          <w:sz w:val="22"/>
          <w:szCs w:val="22"/>
        </w:rPr>
        <w:t xml:space="preserve">, </w:t>
      </w:r>
      <w:r w:rsidR="00F33768" w:rsidRPr="003B6B0F">
        <w:rPr>
          <w:rFonts w:ascii="Arial" w:hAnsi="Arial" w:cs="Arial"/>
          <w:sz w:val="22"/>
          <w:szCs w:val="22"/>
        </w:rPr>
        <w:t xml:space="preserve">Norway, Switzerland, the </w:t>
      </w:r>
      <w:r w:rsidRPr="003B6B0F">
        <w:rPr>
          <w:rFonts w:ascii="Arial" w:hAnsi="Arial" w:cs="Arial"/>
          <w:sz w:val="22"/>
          <w:szCs w:val="22"/>
        </w:rPr>
        <w:t xml:space="preserve">US, Singapore, </w:t>
      </w:r>
      <w:r w:rsidR="00C76873" w:rsidRPr="003B6B0F">
        <w:rPr>
          <w:rFonts w:ascii="Arial" w:hAnsi="Arial" w:cs="Arial"/>
          <w:sz w:val="22"/>
          <w:szCs w:val="22"/>
        </w:rPr>
        <w:t xml:space="preserve">Quebec </w:t>
      </w:r>
      <w:r w:rsidRPr="003B6B0F">
        <w:rPr>
          <w:rFonts w:ascii="Arial" w:hAnsi="Arial" w:cs="Arial"/>
          <w:sz w:val="22"/>
          <w:szCs w:val="22"/>
        </w:rPr>
        <w:t xml:space="preserve">and Ontario. LCH.Clearnet SA is </w:t>
      </w:r>
      <w:r w:rsidR="001D39FA" w:rsidRPr="003B6B0F">
        <w:rPr>
          <w:rFonts w:ascii="Arial" w:hAnsi="Arial" w:cs="Arial"/>
          <w:sz w:val="22"/>
          <w:szCs w:val="22"/>
        </w:rPr>
        <w:t xml:space="preserve">regulated </w:t>
      </w:r>
      <w:r w:rsidRPr="003B6B0F">
        <w:rPr>
          <w:rFonts w:ascii="Arial" w:hAnsi="Arial" w:cs="Arial"/>
          <w:sz w:val="22"/>
          <w:szCs w:val="22"/>
        </w:rPr>
        <w:t xml:space="preserve">in </w:t>
      </w:r>
      <w:r w:rsidR="00985579" w:rsidRPr="003B6B0F">
        <w:rPr>
          <w:rFonts w:ascii="Arial" w:hAnsi="Arial" w:cs="Arial"/>
          <w:sz w:val="22"/>
          <w:szCs w:val="22"/>
        </w:rPr>
        <w:t>the EU</w:t>
      </w:r>
      <w:r w:rsidRPr="003B6B0F">
        <w:rPr>
          <w:rFonts w:ascii="Arial" w:hAnsi="Arial" w:cs="Arial"/>
          <w:sz w:val="22"/>
          <w:szCs w:val="22"/>
        </w:rPr>
        <w:t xml:space="preserve"> and the US. LCH.Clear</w:t>
      </w:r>
      <w:r w:rsidR="00C215DC" w:rsidRPr="003B6B0F">
        <w:rPr>
          <w:rFonts w:ascii="Arial" w:hAnsi="Arial" w:cs="Arial"/>
          <w:sz w:val="22"/>
          <w:szCs w:val="22"/>
        </w:rPr>
        <w:t>n</w:t>
      </w:r>
      <w:r w:rsidRPr="003B6B0F">
        <w:rPr>
          <w:rFonts w:ascii="Arial" w:hAnsi="Arial" w:cs="Arial"/>
          <w:sz w:val="22"/>
          <w:szCs w:val="22"/>
        </w:rPr>
        <w:t xml:space="preserve">et LLC is </w:t>
      </w:r>
      <w:r w:rsidR="00985579" w:rsidRPr="003B6B0F">
        <w:rPr>
          <w:rFonts w:ascii="Arial" w:hAnsi="Arial" w:cs="Arial"/>
          <w:sz w:val="22"/>
          <w:szCs w:val="22"/>
        </w:rPr>
        <w:t>regulat</w:t>
      </w:r>
      <w:r w:rsidR="001D39FA" w:rsidRPr="003B6B0F">
        <w:rPr>
          <w:rFonts w:ascii="Arial" w:hAnsi="Arial" w:cs="Arial"/>
          <w:sz w:val="22"/>
          <w:szCs w:val="22"/>
        </w:rPr>
        <w:t xml:space="preserve">ed </w:t>
      </w:r>
      <w:r w:rsidRPr="003B6B0F">
        <w:rPr>
          <w:rFonts w:ascii="Arial" w:hAnsi="Arial" w:cs="Arial"/>
          <w:sz w:val="22"/>
          <w:szCs w:val="22"/>
        </w:rPr>
        <w:t>in the US</w:t>
      </w:r>
      <w:r w:rsidR="00985579" w:rsidRPr="003B6B0F">
        <w:rPr>
          <w:rFonts w:ascii="Arial" w:hAnsi="Arial" w:cs="Arial"/>
          <w:sz w:val="22"/>
          <w:szCs w:val="22"/>
        </w:rPr>
        <w:t>, and</w:t>
      </w:r>
      <w:r w:rsidR="00C76873" w:rsidRPr="003B6B0F">
        <w:rPr>
          <w:rFonts w:ascii="Arial" w:hAnsi="Arial" w:cs="Arial"/>
          <w:sz w:val="22"/>
          <w:szCs w:val="22"/>
        </w:rPr>
        <w:t xml:space="preserve"> has applied for recognition in the EU. </w:t>
      </w:r>
    </w:p>
    <w:p w:rsidR="00CB1DD9" w:rsidRDefault="00CB1DD9" w:rsidP="003B6B0F">
      <w:pPr>
        <w:pStyle w:val="ListParagraph"/>
        <w:spacing w:line="264" w:lineRule="auto"/>
        <w:ind w:left="0" w:firstLine="851"/>
        <w:jc w:val="both"/>
        <w:rPr>
          <w:rFonts w:ascii="Arial" w:hAnsi="Arial" w:cs="Arial"/>
          <w:sz w:val="22"/>
          <w:szCs w:val="22"/>
        </w:rPr>
      </w:pPr>
    </w:p>
    <w:p w:rsidR="00CB1DD9" w:rsidRPr="0059025D" w:rsidRDefault="00CB1DD9" w:rsidP="00CB1DD9">
      <w:pPr>
        <w:spacing w:after="0" w:line="264" w:lineRule="auto"/>
        <w:ind w:firstLine="851"/>
        <w:jc w:val="both"/>
        <w:rPr>
          <w:rFonts w:cs="Arial"/>
          <w:sz w:val="22"/>
          <w:szCs w:val="22"/>
        </w:rPr>
      </w:pPr>
      <w:r w:rsidRPr="0059025D">
        <w:rPr>
          <w:rFonts w:cs="Arial"/>
          <w:sz w:val="22"/>
          <w:szCs w:val="22"/>
        </w:rPr>
        <w:t>LCH.Clearnet has many years’ experience in providing competitive clearing services in Europe in a multi-currency, multi-platform, multi-market, multi-CCP environment. This has brought significant benefits to market users while maintaining the highest prudential standards. Our service and experience is described below, f</w:t>
      </w:r>
      <w:r>
        <w:rPr>
          <w:rFonts w:cs="Arial"/>
          <w:sz w:val="22"/>
          <w:szCs w:val="22"/>
        </w:rPr>
        <w:t>ollowing which we answer the RBA</w:t>
      </w:r>
      <w:r w:rsidRPr="0059025D">
        <w:rPr>
          <w:rFonts w:cs="Arial"/>
          <w:sz w:val="22"/>
          <w:szCs w:val="22"/>
        </w:rPr>
        <w:t>’s questions.</w:t>
      </w:r>
    </w:p>
    <w:p w:rsidR="00CB1DD9" w:rsidRPr="0059025D" w:rsidRDefault="00CB1DD9" w:rsidP="00CB1DD9">
      <w:pPr>
        <w:spacing w:after="0" w:line="264" w:lineRule="auto"/>
        <w:jc w:val="both"/>
        <w:rPr>
          <w:rFonts w:cs="Arial"/>
          <w:b/>
          <w:sz w:val="22"/>
          <w:szCs w:val="22"/>
        </w:rPr>
      </w:pPr>
    </w:p>
    <w:p w:rsidR="00CB1DD9" w:rsidRPr="0059025D" w:rsidRDefault="00CB1DD9" w:rsidP="00CB1DD9">
      <w:pPr>
        <w:spacing w:after="0" w:line="264" w:lineRule="auto"/>
        <w:jc w:val="both"/>
        <w:rPr>
          <w:rFonts w:cs="Arial"/>
          <w:b/>
          <w:sz w:val="22"/>
          <w:szCs w:val="22"/>
        </w:rPr>
      </w:pPr>
      <w:r w:rsidRPr="0059025D">
        <w:rPr>
          <w:rFonts w:cs="Arial"/>
          <w:b/>
          <w:sz w:val="22"/>
          <w:szCs w:val="22"/>
        </w:rPr>
        <w:t xml:space="preserve">LCH.Clearnet’s </w:t>
      </w:r>
      <w:r>
        <w:rPr>
          <w:rFonts w:cs="Arial"/>
          <w:b/>
          <w:sz w:val="22"/>
          <w:szCs w:val="22"/>
        </w:rPr>
        <w:t xml:space="preserve">bond and </w:t>
      </w:r>
      <w:r w:rsidRPr="0059025D">
        <w:rPr>
          <w:rFonts w:cs="Arial"/>
          <w:b/>
          <w:sz w:val="22"/>
          <w:szCs w:val="22"/>
        </w:rPr>
        <w:t xml:space="preserve">repo clearing services </w:t>
      </w:r>
    </w:p>
    <w:p w:rsidR="00CB1DD9" w:rsidRPr="00CB1DD9" w:rsidRDefault="00CB1DD9" w:rsidP="00CB1DD9">
      <w:pPr>
        <w:spacing w:after="0" w:line="264" w:lineRule="auto"/>
        <w:jc w:val="both"/>
        <w:rPr>
          <w:rFonts w:cs="Arial"/>
          <w:sz w:val="22"/>
          <w:szCs w:val="22"/>
        </w:rPr>
      </w:pPr>
    </w:p>
    <w:p w:rsidR="00CB1DD9" w:rsidRPr="00CB1DD9" w:rsidRDefault="00CB1DD9" w:rsidP="005E7B3B">
      <w:pPr>
        <w:pStyle w:val="ListParagraph"/>
        <w:widowControl w:val="0"/>
        <w:spacing w:line="264" w:lineRule="auto"/>
        <w:ind w:left="0" w:firstLine="851"/>
        <w:jc w:val="both"/>
        <w:rPr>
          <w:rFonts w:ascii="Arial" w:hAnsi="Arial" w:cs="Arial"/>
          <w:sz w:val="22"/>
          <w:szCs w:val="22"/>
        </w:rPr>
      </w:pPr>
      <w:r w:rsidRPr="00CB1DD9">
        <w:rPr>
          <w:rFonts w:ascii="Arial" w:hAnsi="Arial" w:cs="Arial"/>
          <w:sz w:val="22"/>
          <w:szCs w:val="22"/>
        </w:rPr>
        <w:t xml:space="preserve">Table 3 in the Consultation document provides a good overview of the repo </w:t>
      </w:r>
      <w:r w:rsidRPr="00CB1DD9">
        <w:rPr>
          <w:rFonts w:ascii="Arial" w:hAnsi="Arial" w:cs="Arial"/>
          <w:sz w:val="22"/>
          <w:szCs w:val="22"/>
        </w:rPr>
        <w:lastRenderedPageBreak/>
        <w:t xml:space="preserve">services provided by LCH.Clearnet Ltd and LCH.Clearnet SA. These services both started in 1999 and now clear cash bond and repo trades executed on the </w:t>
      </w:r>
      <w:proofErr w:type="spellStart"/>
      <w:r w:rsidRPr="00CB1DD9">
        <w:rPr>
          <w:rFonts w:ascii="Arial" w:hAnsi="Arial" w:cs="Arial"/>
          <w:sz w:val="22"/>
          <w:szCs w:val="22"/>
        </w:rPr>
        <w:t>BrokerTec</w:t>
      </w:r>
      <w:proofErr w:type="spellEnd"/>
      <w:r w:rsidRPr="00CB1DD9">
        <w:rPr>
          <w:rFonts w:ascii="Arial" w:hAnsi="Arial" w:cs="Arial"/>
          <w:sz w:val="22"/>
          <w:szCs w:val="22"/>
        </w:rPr>
        <w:t>, MTS and</w:t>
      </w:r>
      <w:r>
        <w:rPr>
          <w:rFonts w:ascii="Arial" w:hAnsi="Arial" w:cs="Arial"/>
          <w:sz w:val="22"/>
          <w:szCs w:val="22"/>
        </w:rPr>
        <w:t xml:space="preserve"> </w:t>
      </w:r>
      <w:proofErr w:type="spellStart"/>
      <w:r w:rsidRPr="00CB1DD9">
        <w:rPr>
          <w:rFonts w:ascii="Arial" w:hAnsi="Arial" w:cs="Arial"/>
          <w:sz w:val="22"/>
          <w:szCs w:val="22"/>
        </w:rPr>
        <w:t>tpREPO</w:t>
      </w:r>
      <w:proofErr w:type="spellEnd"/>
      <w:r w:rsidRPr="00CB1DD9">
        <w:rPr>
          <w:rFonts w:ascii="Arial" w:hAnsi="Arial" w:cs="Arial"/>
          <w:sz w:val="22"/>
          <w:szCs w:val="22"/>
        </w:rPr>
        <w:t xml:space="preserve"> venues, and</w:t>
      </w:r>
      <w:r>
        <w:rPr>
          <w:rFonts w:ascii="Arial" w:hAnsi="Arial" w:cs="Arial"/>
          <w:sz w:val="22"/>
          <w:szCs w:val="22"/>
        </w:rPr>
        <w:t>,</w:t>
      </w:r>
      <w:r w:rsidRPr="00CB1DD9">
        <w:rPr>
          <w:rFonts w:ascii="Arial" w:hAnsi="Arial" w:cs="Arial"/>
          <w:sz w:val="22"/>
          <w:szCs w:val="22"/>
        </w:rPr>
        <w:t xml:space="preserve"> additionally, bilaterally-traded and voice-brokered trades are matched and routed to clearing via </w:t>
      </w:r>
      <w:proofErr w:type="spellStart"/>
      <w:r w:rsidRPr="00CB1DD9">
        <w:rPr>
          <w:rFonts w:ascii="Arial" w:hAnsi="Arial" w:cs="Arial"/>
          <w:sz w:val="22"/>
          <w:szCs w:val="22"/>
        </w:rPr>
        <w:t>Euroclear’s</w:t>
      </w:r>
      <w:proofErr w:type="spellEnd"/>
      <w:r w:rsidRPr="00CB1DD9">
        <w:rPr>
          <w:rFonts w:ascii="Arial" w:hAnsi="Arial" w:cs="Arial"/>
          <w:sz w:val="22"/>
          <w:szCs w:val="22"/>
        </w:rPr>
        <w:t xml:space="preserve"> ETCMS matching tool</w:t>
      </w:r>
    </w:p>
    <w:p w:rsidR="00CB1DD9" w:rsidRPr="00CB1DD9" w:rsidRDefault="00CB1DD9" w:rsidP="00CB1DD9">
      <w:pPr>
        <w:pStyle w:val="ListParagraph"/>
        <w:spacing w:line="264" w:lineRule="auto"/>
        <w:ind w:left="0" w:firstLine="851"/>
        <w:jc w:val="both"/>
        <w:rPr>
          <w:rFonts w:ascii="Arial" w:hAnsi="Arial" w:cs="Arial"/>
          <w:sz w:val="22"/>
          <w:szCs w:val="22"/>
          <w:u w:val="single"/>
        </w:rPr>
      </w:pPr>
    </w:p>
    <w:p w:rsidR="00CB1DD9" w:rsidRDefault="00CB1DD9" w:rsidP="00CB1DD9">
      <w:pPr>
        <w:pStyle w:val="ListParagraph"/>
        <w:spacing w:line="264" w:lineRule="auto"/>
        <w:ind w:left="0" w:firstLine="851"/>
        <w:jc w:val="both"/>
        <w:rPr>
          <w:rFonts w:ascii="Arial" w:hAnsi="Arial" w:cs="Arial"/>
          <w:sz w:val="22"/>
          <w:szCs w:val="22"/>
        </w:rPr>
      </w:pPr>
      <w:r w:rsidRPr="00CB1DD9">
        <w:rPr>
          <w:rFonts w:ascii="Arial" w:hAnsi="Arial" w:cs="Arial"/>
          <w:sz w:val="22"/>
          <w:szCs w:val="22"/>
        </w:rPr>
        <w:t>LCH.Clearnet’s bond and repo services clear bonds, and repos of bonds issued in 13 different countries and settlement is enabled in 8 separate CSDs and ICSDs. In 2014 the service cleared €147 trillion nominal of business. The clearing services are trading platform-neutral, with the same user access criteria and tariff applied in relation to trades executed on all venues. Trades for all venues are incorporated into a single margin process within a market segment at each CCP enabling collateral</w:t>
      </w:r>
      <w:r w:rsidRPr="0059025D">
        <w:rPr>
          <w:rFonts w:ascii="Arial" w:hAnsi="Arial" w:cs="Arial"/>
          <w:sz w:val="22"/>
          <w:szCs w:val="22"/>
        </w:rPr>
        <w:t xml:space="preserve"> efficiencies, and there is full settlement netting offered across trades executed on all venues</w:t>
      </w:r>
      <w:r>
        <w:rPr>
          <w:rFonts w:ascii="Arial" w:hAnsi="Arial" w:cs="Arial"/>
          <w:sz w:val="22"/>
          <w:szCs w:val="22"/>
        </w:rPr>
        <w:t>.</w:t>
      </w:r>
    </w:p>
    <w:p w:rsidR="00CB1DD9" w:rsidRDefault="00CB1DD9" w:rsidP="00CB1DD9">
      <w:pPr>
        <w:pStyle w:val="ListParagraph"/>
        <w:spacing w:line="264" w:lineRule="auto"/>
        <w:ind w:left="0" w:firstLine="851"/>
        <w:jc w:val="both"/>
      </w:pPr>
    </w:p>
    <w:p w:rsidR="00CB1DD9" w:rsidRPr="0059025D" w:rsidRDefault="00CB1DD9" w:rsidP="00CB1DD9">
      <w:pPr>
        <w:pStyle w:val="ListParagraph"/>
        <w:spacing w:line="264" w:lineRule="auto"/>
        <w:ind w:left="0"/>
        <w:jc w:val="both"/>
        <w:rPr>
          <w:rFonts w:ascii="Arial" w:hAnsi="Arial" w:cs="Arial"/>
          <w:sz w:val="22"/>
          <w:szCs w:val="22"/>
        </w:rPr>
      </w:pPr>
      <w:r w:rsidRPr="0059025D">
        <w:rPr>
          <w:rFonts w:ascii="Arial" w:hAnsi="Arial" w:cs="Arial"/>
          <w:b/>
          <w:sz w:val="22"/>
          <w:szCs w:val="22"/>
        </w:rPr>
        <w:t xml:space="preserve">Structure and Governance of </w:t>
      </w:r>
      <w:r>
        <w:rPr>
          <w:rFonts w:ascii="Arial" w:hAnsi="Arial" w:cs="Arial"/>
          <w:b/>
          <w:sz w:val="22"/>
          <w:szCs w:val="22"/>
        </w:rPr>
        <w:t>LCH.Clearnet’s bond and repo clearing services</w:t>
      </w:r>
    </w:p>
    <w:p w:rsidR="00CB1DD9" w:rsidRPr="0059025D" w:rsidRDefault="00CB1DD9" w:rsidP="00CB1DD9">
      <w:pPr>
        <w:pStyle w:val="ListParagraph"/>
        <w:spacing w:line="264" w:lineRule="auto"/>
        <w:ind w:left="0"/>
        <w:jc w:val="both"/>
        <w:rPr>
          <w:rFonts w:ascii="Arial" w:hAnsi="Arial" w:cs="Arial"/>
          <w:sz w:val="22"/>
          <w:szCs w:val="22"/>
        </w:rPr>
      </w:pPr>
    </w:p>
    <w:p w:rsidR="00CB1DD9" w:rsidRPr="0059025D" w:rsidRDefault="00CB1DD9" w:rsidP="00CB1DD9">
      <w:pPr>
        <w:pStyle w:val="ListParagraph"/>
        <w:spacing w:line="264" w:lineRule="auto"/>
        <w:ind w:left="0" w:firstLine="851"/>
        <w:jc w:val="both"/>
        <w:rPr>
          <w:rFonts w:ascii="Arial" w:hAnsi="Arial" w:cs="Arial"/>
          <w:sz w:val="22"/>
          <w:szCs w:val="22"/>
        </w:rPr>
      </w:pPr>
      <w:r>
        <w:rPr>
          <w:rFonts w:ascii="Arial" w:hAnsi="Arial" w:cs="Arial"/>
          <w:sz w:val="22"/>
          <w:szCs w:val="22"/>
        </w:rPr>
        <w:t>LCH.Clearnet’s bond and repo clearing services are</w:t>
      </w:r>
      <w:r w:rsidRPr="0059025D">
        <w:rPr>
          <w:rFonts w:ascii="Arial" w:hAnsi="Arial" w:cs="Arial"/>
          <w:sz w:val="22"/>
          <w:szCs w:val="22"/>
        </w:rPr>
        <w:t xml:space="preserve"> platform-neutral i.e. no favourable treatment is afforded to any venue operator by virtue of any shareholding or other relationship with LCH.Clearnet</w:t>
      </w:r>
      <w:r>
        <w:rPr>
          <w:rFonts w:ascii="Arial" w:hAnsi="Arial" w:cs="Arial"/>
          <w:sz w:val="22"/>
          <w:szCs w:val="22"/>
        </w:rPr>
        <w:t>.</w:t>
      </w:r>
      <w:r w:rsidRPr="0059025D">
        <w:rPr>
          <w:rFonts w:ascii="Arial" w:hAnsi="Arial" w:cs="Arial"/>
          <w:sz w:val="22"/>
          <w:szCs w:val="22"/>
        </w:rPr>
        <w:t xml:space="preserve"> Access by new venues, and product and service enhancement initiatives for existing venues, are assessed by LCH.Clearnet with primary reference to the </w:t>
      </w:r>
      <w:r>
        <w:rPr>
          <w:rFonts w:ascii="Arial" w:hAnsi="Arial" w:cs="Arial"/>
          <w:sz w:val="22"/>
          <w:szCs w:val="22"/>
        </w:rPr>
        <w:t xml:space="preserve">expected benefits to the service and to users, as well as </w:t>
      </w:r>
      <w:r w:rsidRPr="0059025D">
        <w:rPr>
          <w:rFonts w:ascii="Arial" w:hAnsi="Arial" w:cs="Arial"/>
          <w:sz w:val="22"/>
          <w:szCs w:val="22"/>
        </w:rPr>
        <w:t xml:space="preserve">revenue economics and </w:t>
      </w:r>
      <w:r>
        <w:rPr>
          <w:rFonts w:ascii="Arial" w:hAnsi="Arial" w:cs="Arial"/>
          <w:sz w:val="22"/>
          <w:szCs w:val="22"/>
        </w:rPr>
        <w:t xml:space="preserve">commercial </w:t>
      </w:r>
      <w:r w:rsidRPr="0059025D">
        <w:rPr>
          <w:rFonts w:ascii="Arial" w:hAnsi="Arial" w:cs="Arial"/>
          <w:sz w:val="22"/>
          <w:szCs w:val="22"/>
        </w:rPr>
        <w:t xml:space="preserve">viability of the desired product or venue enhancements. </w:t>
      </w:r>
    </w:p>
    <w:p w:rsidR="00CB1DD9" w:rsidRPr="0059025D" w:rsidRDefault="00CB1DD9" w:rsidP="00CB1DD9">
      <w:pPr>
        <w:pStyle w:val="ListParagraph"/>
        <w:spacing w:line="264" w:lineRule="auto"/>
        <w:ind w:left="0"/>
        <w:jc w:val="both"/>
        <w:rPr>
          <w:rFonts w:ascii="Arial" w:hAnsi="Arial" w:cs="Arial"/>
          <w:sz w:val="22"/>
          <w:szCs w:val="22"/>
        </w:rPr>
      </w:pPr>
    </w:p>
    <w:p w:rsidR="00CB1DD9" w:rsidRPr="0059025D" w:rsidRDefault="00CB1DD9" w:rsidP="00CB1DD9">
      <w:pPr>
        <w:pStyle w:val="ListParagraph"/>
        <w:spacing w:line="264" w:lineRule="auto"/>
        <w:ind w:left="0" w:firstLine="851"/>
        <w:jc w:val="both"/>
        <w:rPr>
          <w:rFonts w:ascii="Arial" w:hAnsi="Arial" w:cs="Arial"/>
          <w:sz w:val="22"/>
          <w:szCs w:val="22"/>
        </w:rPr>
      </w:pPr>
      <w:r w:rsidRPr="0059025D">
        <w:rPr>
          <w:rFonts w:ascii="Arial" w:hAnsi="Arial" w:cs="Arial"/>
          <w:sz w:val="22"/>
          <w:szCs w:val="22"/>
        </w:rPr>
        <w:t xml:space="preserve">To </w:t>
      </w:r>
      <w:r>
        <w:rPr>
          <w:rFonts w:ascii="Arial" w:hAnsi="Arial" w:cs="Arial"/>
          <w:sz w:val="22"/>
          <w:szCs w:val="22"/>
        </w:rPr>
        <w:t xml:space="preserve">help </w:t>
      </w:r>
      <w:r w:rsidRPr="0059025D">
        <w:rPr>
          <w:rFonts w:ascii="Arial" w:hAnsi="Arial" w:cs="Arial"/>
          <w:sz w:val="22"/>
          <w:szCs w:val="22"/>
        </w:rPr>
        <w:t>manage and prioritise initiatives there is a two step process:</w:t>
      </w:r>
    </w:p>
    <w:p w:rsidR="00CB1DD9" w:rsidRPr="0059025D" w:rsidRDefault="00CB1DD9" w:rsidP="00CB1DD9">
      <w:pPr>
        <w:pStyle w:val="ListParagraph"/>
        <w:spacing w:line="264" w:lineRule="auto"/>
        <w:ind w:left="0"/>
        <w:jc w:val="both"/>
        <w:rPr>
          <w:rFonts w:ascii="Arial" w:hAnsi="Arial" w:cs="Arial"/>
          <w:sz w:val="22"/>
          <w:szCs w:val="22"/>
        </w:rPr>
      </w:pPr>
    </w:p>
    <w:p w:rsidR="00CB1DD9" w:rsidRPr="0059025D" w:rsidRDefault="00CB1DD9" w:rsidP="00CB1DD9">
      <w:pPr>
        <w:pStyle w:val="ListParagraph"/>
        <w:numPr>
          <w:ilvl w:val="0"/>
          <w:numId w:val="29"/>
        </w:numPr>
        <w:spacing w:line="264" w:lineRule="auto"/>
        <w:jc w:val="both"/>
        <w:rPr>
          <w:rFonts w:ascii="Arial" w:hAnsi="Arial" w:cs="Arial"/>
          <w:sz w:val="22"/>
          <w:szCs w:val="22"/>
        </w:rPr>
      </w:pPr>
      <w:r w:rsidRPr="0059025D">
        <w:rPr>
          <w:rFonts w:ascii="Arial" w:hAnsi="Arial" w:cs="Arial"/>
          <w:sz w:val="22"/>
          <w:szCs w:val="22"/>
        </w:rPr>
        <w:t xml:space="preserve">All proposed enhancements are reviewed in Quarterly Product Advisory Groups which are constituted of Clearing Members </w:t>
      </w:r>
      <w:r>
        <w:rPr>
          <w:rFonts w:ascii="Arial" w:hAnsi="Arial" w:cs="Arial"/>
          <w:sz w:val="22"/>
          <w:szCs w:val="22"/>
        </w:rPr>
        <w:t>and the major trade platforms</w:t>
      </w:r>
      <w:r w:rsidRPr="0059025D">
        <w:rPr>
          <w:rFonts w:ascii="Arial" w:hAnsi="Arial" w:cs="Arial"/>
          <w:sz w:val="22"/>
          <w:szCs w:val="22"/>
        </w:rPr>
        <w:t xml:space="preserve">. PAG members are requested to </w:t>
      </w:r>
      <w:r>
        <w:rPr>
          <w:rFonts w:ascii="Arial" w:hAnsi="Arial" w:cs="Arial"/>
          <w:sz w:val="22"/>
          <w:szCs w:val="22"/>
        </w:rPr>
        <w:t xml:space="preserve">assist in the </w:t>
      </w:r>
      <w:r w:rsidRPr="0059025D">
        <w:rPr>
          <w:rFonts w:ascii="Arial" w:hAnsi="Arial" w:cs="Arial"/>
          <w:sz w:val="22"/>
          <w:szCs w:val="22"/>
        </w:rPr>
        <w:t>prioritis</w:t>
      </w:r>
      <w:r>
        <w:rPr>
          <w:rFonts w:ascii="Arial" w:hAnsi="Arial" w:cs="Arial"/>
          <w:sz w:val="22"/>
          <w:szCs w:val="22"/>
        </w:rPr>
        <w:t>ation of</w:t>
      </w:r>
      <w:r w:rsidRPr="0059025D">
        <w:rPr>
          <w:rFonts w:ascii="Arial" w:hAnsi="Arial" w:cs="Arial"/>
          <w:sz w:val="22"/>
          <w:szCs w:val="22"/>
        </w:rPr>
        <w:t xml:space="preserve"> initiatives to</w:t>
      </w:r>
      <w:r>
        <w:rPr>
          <w:rFonts w:ascii="Arial" w:hAnsi="Arial" w:cs="Arial"/>
          <w:sz w:val="22"/>
          <w:szCs w:val="22"/>
        </w:rPr>
        <w:t xml:space="preserve"> help</w:t>
      </w:r>
      <w:r w:rsidRPr="0059025D">
        <w:rPr>
          <w:rFonts w:ascii="Arial" w:hAnsi="Arial" w:cs="Arial"/>
          <w:sz w:val="22"/>
          <w:szCs w:val="22"/>
        </w:rPr>
        <w:t xml:space="preserve"> determine the </w:t>
      </w:r>
      <w:r>
        <w:rPr>
          <w:rFonts w:ascii="Arial" w:hAnsi="Arial" w:cs="Arial"/>
          <w:sz w:val="22"/>
          <w:szCs w:val="22"/>
        </w:rPr>
        <w:t xml:space="preserve">bond and repo </w:t>
      </w:r>
      <w:r w:rsidRPr="0059025D">
        <w:rPr>
          <w:rFonts w:ascii="Arial" w:hAnsi="Arial" w:cs="Arial"/>
          <w:sz w:val="22"/>
          <w:szCs w:val="22"/>
        </w:rPr>
        <w:t xml:space="preserve">product development schedule. </w:t>
      </w:r>
    </w:p>
    <w:p w:rsidR="00CB1DD9" w:rsidRPr="0059025D" w:rsidRDefault="00CB1DD9" w:rsidP="00CB1DD9">
      <w:pPr>
        <w:pStyle w:val="ListParagraph"/>
        <w:spacing w:line="264" w:lineRule="auto"/>
        <w:ind w:left="1080"/>
        <w:jc w:val="both"/>
        <w:rPr>
          <w:rFonts w:ascii="Arial" w:hAnsi="Arial" w:cs="Arial"/>
          <w:sz w:val="22"/>
          <w:szCs w:val="22"/>
        </w:rPr>
      </w:pPr>
    </w:p>
    <w:p w:rsidR="00CB1DD9" w:rsidRPr="00CB1DD9" w:rsidRDefault="00CB1DD9" w:rsidP="00CB1DD9">
      <w:pPr>
        <w:pStyle w:val="ListParagraph"/>
        <w:numPr>
          <w:ilvl w:val="0"/>
          <w:numId w:val="29"/>
        </w:numPr>
        <w:spacing w:line="264" w:lineRule="auto"/>
        <w:jc w:val="both"/>
        <w:rPr>
          <w:rFonts w:ascii="Arial" w:hAnsi="Arial" w:cs="Arial"/>
          <w:sz w:val="22"/>
          <w:szCs w:val="22"/>
        </w:rPr>
      </w:pPr>
      <w:r w:rsidRPr="0059025D">
        <w:rPr>
          <w:rFonts w:ascii="Arial" w:hAnsi="Arial" w:cs="Arial"/>
          <w:sz w:val="22"/>
          <w:szCs w:val="22"/>
        </w:rPr>
        <w:t>All proposed enhancements are subject to the same LCH.Clearnet New Product Approval Process and LCH.Clearnet Risk Governance approval as required. Decisions on new products are scrutinised for their risk impact and costs and benefits.</w:t>
      </w:r>
    </w:p>
    <w:p w:rsidR="00F33768" w:rsidRPr="003B6B0F" w:rsidRDefault="00F33768" w:rsidP="003B6B0F">
      <w:pPr>
        <w:spacing w:after="0" w:line="264" w:lineRule="auto"/>
        <w:jc w:val="both"/>
        <w:rPr>
          <w:rFonts w:cs="Arial"/>
          <w:sz w:val="22"/>
          <w:szCs w:val="22"/>
        </w:rPr>
      </w:pPr>
    </w:p>
    <w:p w:rsidR="00556A76" w:rsidRPr="003B6B0F" w:rsidRDefault="00CB1DD9" w:rsidP="003B6B0F">
      <w:pPr>
        <w:spacing w:after="0" w:line="264" w:lineRule="auto"/>
        <w:jc w:val="both"/>
        <w:rPr>
          <w:rFonts w:cs="Arial"/>
          <w:b/>
          <w:color w:val="000000"/>
          <w:sz w:val="22"/>
          <w:szCs w:val="22"/>
        </w:rPr>
      </w:pPr>
      <w:r>
        <w:rPr>
          <w:rFonts w:cs="Arial"/>
          <w:b/>
          <w:sz w:val="22"/>
          <w:szCs w:val="22"/>
        </w:rPr>
        <w:t>Repo Clearing in Australia</w:t>
      </w:r>
    </w:p>
    <w:p w:rsidR="00556A76" w:rsidRPr="003B6B0F" w:rsidRDefault="00556A76" w:rsidP="003B6B0F">
      <w:pPr>
        <w:spacing w:after="0" w:line="264" w:lineRule="auto"/>
        <w:ind w:firstLine="851"/>
        <w:jc w:val="both"/>
        <w:rPr>
          <w:rFonts w:cs="Arial"/>
          <w:color w:val="000000"/>
          <w:sz w:val="22"/>
          <w:szCs w:val="22"/>
        </w:rPr>
      </w:pPr>
    </w:p>
    <w:p w:rsidR="00F83A2F" w:rsidRDefault="00556A76">
      <w:pPr>
        <w:spacing w:line="264" w:lineRule="auto"/>
        <w:ind w:firstLine="851"/>
        <w:jc w:val="both"/>
        <w:rPr>
          <w:rFonts w:cs="Arial"/>
          <w:sz w:val="22"/>
          <w:szCs w:val="22"/>
        </w:rPr>
      </w:pPr>
      <w:r w:rsidRPr="003B6B0F">
        <w:rPr>
          <w:rFonts w:cs="Arial"/>
          <w:color w:val="000000"/>
          <w:sz w:val="22"/>
          <w:szCs w:val="22"/>
        </w:rPr>
        <w:t xml:space="preserve">LCH.Clearnet </w:t>
      </w:r>
      <w:r w:rsidR="001039CB" w:rsidRPr="001039CB">
        <w:rPr>
          <w:rFonts w:cs="Arial"/>
          <w:color w:val="000000"/>
          <w:sz w:val="22"/>
          <w:szCs w:val="22"/>
        </w:rPr>
        <w:t xml:space="preserve">believes that the introduction of clearing for repos would be likely to offer significant efficiencies to the Australian market. In principle, LCH.Clearnet </w:t>
      </w:r>
      <w:r w:rsidR="001039CB" w:rsidRPr="001039CB">
        <w:rPr>
          <w:rFonts w:cs="Arial"/>
          <w:sz w:val="22"/>
          <w:szCs w:val="22"/>
        </w:rPr>
        <w:t>may be interested in offering a repo clearing service for the Australian market but only if there were a positive business case; this would depend on the level of support from both Australian and international repo dealers</w:t>
      </w:r>
      <w:r w:rsidR="006443C5">
        <w:rPr>
          <w:rFonts w:cs="Arial"/>
          <w:sz w:val="22"/>
          <w:szCs w:val="22"/>
        </w:rPr>
        <w:t>, the cost of adaptation to, and operation in, the Australian market</w:t>
      </w:r>
      <w:r w:rsidR="001039CB" w:rsidRPr="001039CB">
        <w:rPr>
          <w:rFonts w:cs="Arial"/>
          <w:sz w:val="22"/>
          <w:szCs w:val="22"/>
        </w:rPr>
        <w:t xml:space="preserve"> and, crucially, the ability to provide it under an overseas licence.</w:t>
      </w:r>
    </w:p>
    <w:p w:rsidR="00F83A2F" w:rsidRDefault="001039CB">
      <w:pPr>
        <w:spacing w:after="0" w:line="264" w:lineRule="auto"/>
        <w:ind w:firstLine="851"/>
        <w:jc w:val="both"/>
        <w:rPr>
          <w:rFonts w:cs="Arial"/>
          <w:color w:val="000000"/>
          <w:sz w:val="22"/>
          <w:szCs w:val="22"/>
        </w:rPr>
      </w:pPr>
      <w:r>
        <w:rPr>
          <w:rFonts w:cs="Arial"/>
          <w:color w:val="000000"/>
          <w:sz w:val="22"/>
          <w:szCs w:val="22"/>
        </w:rPr>
        <w:t>As the world’s largest open, horizontal CCP, LCH.Clearnet can bring new expertise, experience</w:t>
      </w:r>
      <w:r w:rsidR="00556A76" w:rsidRPr="0059025D">
        <w:rPr>
          <w:rFonts w:cs="Arial"/>
          <w:color w:val="000000"/>
          <w:sz w:val="22"/>
          <w:szCs w:val="22"/>
        </w:rPr>
        <w:t xml:space="preserve"> and connectivity to Australia’s financial markets. Recent adoption of </w:t>
      </w:r>
      <w:r w:rsidR="00556A76" w:rsidRPr="0059025D">
        <w:rPr>
          <w:rFonts w:cs="Arial"/>
          <w:color w:val="000000"/>
          <w:sz w:val="22"/>
          <w:szCs w:val="22"/>
        </w:rPr>
        <w:lastRenderedPageBreak/>
        <w:t xml:space="preserve">the LCH.Clearnet SwapClear platform is evidence of the confidence Australian banks and their clients have in LCH.Clearnet’s risk management. Membership enables them to gain direct access to global liquidity pools in all major currencies, realise optimal netting efficiencies and enjoy value-added services such as trade compression. Where we have provided clearing services elsewhere, these have been followed by lower charges, faster innovation and enhanced capacity. </w:t>
      </w:r>
    </w:p>
    <w:p w:rsidR="00CD7D99" w:rsidRDefault="00CD7D99" w:rsidP="0059025D">
      <w:pPr>
        <w:spacing w:after="0" w:line="264" w:lineRule="auto"/>
        <w:ind w:firstLine="851"/>
        <w:jc w:val="both"/>
        <w:rPr>
          <w:rFonts w:cs="Arial"/>
          <w:color w:val="000000"/>
          <w:sz w:val="22"/>
          <w:szCs w:val="22"/>
        </w:rPr>
      </w:pPr>
    </w:p>
    <w:p w:rsidR="009D4C09" w:rsidRPr="00CD7D99" w:rsidRDefault="00CD7D99" w:rsidP="00CD7D99">
      <w:pPr>
        <w:spacing w:after="0" w:line="264" w:lineRule="auto"/>
        <w:ind w:firstLine="851"/>
        <w:jc w:val="both"/>
        <w:rPr>
          <w:rFonts w:cs="Arial"/>
          <w:sz w:val="22"/>
          <w:szCs w:val="22"/>
        </w:rPr>
      </w:pPr>
      <w:r>
        <w:rPr>
          <w:rFonts w:cs="Arial"/>
          <w:color w:val="000000"/>
          <w:sz w:val="22"/>
          <w:szCs w:val="22"/>
        </w:rPr>
        <w:t>O</w:t>
      </w:r>
      <w:r w:rsidR="00620D41" w:rsidRPr="0059025D">
        <w:rPr>
          <w:rFonts w:cs="Arial"/>
          <w:color w:val="000000"/>
          <w:sz w:val="22"/>
          <w:szCs w:val="22"/>
        </w:rPr>
        <w:t xml:space="preserve">ur belief is that the Australian government wants to ensure that its markets are open. </w:t>
      </w:r>
      <w:r w:rsidR="00E5713B" w:rsidRPr="0059025D">
        <w:rPr>
          <w:rFonts w:cs="Arial"/>
          <w:color w:val="000000"/>
          <w:sz w:val="22"/>
          <w:szCs w:val="22"/>
        </w:rPr>
        <w:t>However, w</w:t>
      </w:r>
      <w:r w:rsidR="00556A76" w:rsidRPr="0059025D">
        <w:rPr>
          <w:rFonts w:cs="Arial"/>
          <w:color w:val="000000"/>
          <w:sz w:val="22"/>
          <w:szCs w:val="22"/>
        </w:rPr>
        <w:t xml:space="preserve">e believe that the requirement that a CCP must be an Australian incorporated entity if it provides services which are considered to be “systemically important” with a “strong domestic connection” in Australia </w:t>
      </w:r>
      <w:r w:rsidR="009D4C09" w:rsidRPr="0059025D">
        <w:rPr>
          <w:rFonts w:cs="Arial"/>
          <w:color w:val="000000"/>
          <w:sz w:val="22"/>
          <w:szCs w:val="22"/>
        </w:rPr>
        <w:t xml:space="preserve">– e.g. </w:t>
      </w:r>
      <w:r w:rsidR="00794918">
        <w:rPr>
          <w:rFonts w:cs="Arial"/>
          <w:color w:val="000000"/>
          <w:sz w:val="22"/>
          <w:szCs w:val="22"/>
        </w:rPr>
        <w:t>repo clearing</w:t>
      </w:r>
      <w:r w:rsidR="009D4C09" w:rsidRPr="0059025D">
        <w:rPr>
          <w:rFonts w:cs="Arial"/>
          <w:color w:val="000000"/>
          <w:sz w:val="22"/>
          <w:szCs w:val="22"/>
        </w:rPr>
        <w:t xml:space="preserve"> – </w:t>
      </w:r>
      <w:r w:rsidR="00556A76" w:rsidRPr="0059025D">
        <w:rPr>
          <w:rFonts w:cs="Arial"/>
          <w:color w:val="000000"/>
          <w:sz w:val="22"/>
          <w:szCs w:val="22"/>
        </w:rPr>
        <w:t xml:space="preserve">has the effect of creating a barrier to market entry, stifling competition and preventing the realisation of potential efficiency gains. </w:t>
      </w:r>
      <w:r w:rsidR="009D4C09" w:rsidRPr="0059025D">
        <w:rPr>
          <w:rFonts w:cs="Arial"/>
          <w:color w:val="000000"/>
          <w:sz w:val="22"/>
          <w:szCs w:val="22"/>
        </w:rPr>
        <w:t>The costs inherent in establishing a new CCP, including the requirement to put in place its default/guarantee fund, and the loss of potential collateral efficienc</w:t>
      </w:r>
      <w:r w:rsidR="00794918">
        <w:rPr>
          <w:rFonts w:cs="Arial"/>
          <w:color w:val="000000"/>
          <w:sz w:val="22"/>
          <w:szCs w:val="22"/>
        </w:rPr>
        <w:t>ies that would be available if the</w:t>
      </w:r>
      <w:r w:rsidR="009D4C09" w:rsidRPr="0059025D">
        <w:rPr>
          <w:rFonts w:cs="Arial"/>
          <w:color w:val="000000"/>
          <w:sz w:val="22"/>
          <w:szCs w:val="22"/>
        </w:rPr>
        <w:t xml:space="preserve"> CCP </w:t>
      </w:r>
      <w:r w:rsidR="00794918">
        <w:rPr>
          <w:rFonts w:cs="Arial"/>
          <w:color w:val="000000"/>
          <w:sz w:val="22"/>
          <w:szCs w:val="22"/>
        </w:rPr>
        <w:t xml:space="preserve">was also </w:t>
      </w:r>
      <w:r w:rsidR="009D4C09" w:rsidRPr="0059025D">
        <w:rPr>
          <w:rFonts w:cs="Arial"/>
          <w:color w:val="000000"/>
          <w:sz w:val="22"/>
          <w:szCs w:val="22"/>
        </w:rPr>
        <w:t xml:space="preserve">clearing </w:t>
      </w:r>
      <w:r w:rsidR="00794918">
        <w:rPr>
          <w:rFonts w:cs="Arial"/>
          <w:color w:val="000000"/>
          <w:sz w:val="22"/>
          <w:szCs w:val="22"/>
        </w:rPr>
        <w:t>repos</w:t>
      </w:r>
      <w:r w:rsidR="009D4C09" w:rsidRPr="0059025D">
        <w:rPr>
          <w:rFonts w:cs="Arial"/>
          <w:color w:val="000000"/>
          <w:sz w:val="22"/>
          <w:szCs w:val="22"/>
        </w:rPr>
        <w:t xml:space="preserve"> on other (international) markets, would in our view make the venture commercially un</w:t>
      </w:r>
      <w:r w:rsidR="006443C5">
        <w:rPr>
          <w:rFonts w:cs="Arial"/>
          <w:color w:val="000000"/>
          <w:sz w:val="22"/>
          <w:szCs w:val="22"/>
        </w:rPr>
        <w:t>viabl</w:t>
      </w:r>
      <w:r w:rsidR="009D4C09" w:rsidRPr="0059025D">
        <w:rPr>
          <w:rFonts w:cs="Arial"/>
          <w:color w:val="000000"/>
          <w:sz w:val="22"/>
          <w:szCs w:val="22"/>
        </w:rPr>
        <w:t>e.</w:t>
      </w:r>
    </w:p>
    <w:p w:rsidR="009D4C09" w:rsidRPr="0059025D" w:rsidRDefault="009D4C09" w:rsidP="0059025D">
      <w:pPr>
        <w:shd w:val="clear" w:color="auto" w:fill="FFFFFF"/>
        <w:spacing w:after="0" w:line="264" w:lineRule="auto"/>
        <w:ind w:firstLine="851"/>
        <w:jc w:val="both"/>
        <w:rPr>
          <w:rFonts w:cs="Arial"/>
          <w:color w:val="000000"/>
          <w:sz w:val="22"/>
          <w:szCs w:val="22"/>
        </w:rPr>
      </w:pPr>
    </w:p>
    <w:p w:rsidR="00556A76" w:rsidRPr="0059025D" w:rsidRDefault="00CD7D99" w:rsidP="0059025D">
      <w:pPr>
        <w:shd w:val="clear" w:color="auto" w:fill="FFFFFF"/>
        <w:spacing w:after="0" w:line="264" w:lineRule="auto"/>
        <w:ind w:firstLine="851"/>
        <w:jc w:val="both"/>
        <w:rPr>
          <w:rFonts w:cs="Arial"/>
          <w:color w:val="000000"/>
          <w:sz w:val="22"/>
          <w:szCs w:val="22"/>
        </w:rPr>
      </w:pPr>
      <w:r>
        <w:rPr>
          <w:rFonts w:cs="Arial"/>
          <w:color w:val="000000"/>
          <w:sz w:val="22"/>
          <w:szCs w:val="22"/>
        </w:rPr>
        <w:t>T</w:t>
      </w:r>
      <w:r w:rsidR="005332A4" w:rsidRPr="0059025D">
        <w:rPr>
          <w:rFonts w:cs="Arial"/>
          <w:color w:val="000000"/>
          <w:sz w:val="22"/>
          <w:szCs w:val="22"/>
        </w:rPr>
        <w:t xml:space="preserve">he first EU Commission equivalence decision </w:t>
      </w:r>
      <w:r>
        <w:rPr>
          <w:rFonts w:cs="Arial"/>
          <w:color w:val="000000"/>
          <w:sz w:val="22"/>
          <w:szCs w:val="22"/>
        </w:rPr>
        <w:t xml:space="preserve">on CCPs </w:t>
      </w:r>
      <w:r w:rsidR="005332A4" w:rsidRPr="0059025D">
        <w:rPr>
          <w:rFonts w:cs="Arial"/>
          <w:color w:val="000000"/>
          <w:sz w:val="22"/>
          <w:szCs w:val="22"/>
        </w:rPr>
        <w:t>in October 2014 included Australia. Under this arrangement it is possible for Australian</w:t>
      </w:r>
      <w:r w:rsidR="00A42B50" w:rsidRPr="0059025D">
        <w:rPr>
          <w:rFonts w:cs="Arial"/>
          <w:color w:val="000000"/>
          <w:sz w:val="22"/>
          <w:szCs w:val="22"/>
        </w:rPr>
        <w:t>-</w:t>
      </w:r>
      <w:r w:rsidR="005332A4" w:rsidRPr="0059025D">
        <w:rPr>
          <w:rFonts w:cs="Arial"/>
          <w:color w:val="000000"/>
          <w:sz w:val="22"/>
          <w:szCs w:val="22"/>
        </w:rPr>
        <w:t>domiciled CCPs, subject to their home regulation and supervision</w:t>
      </w:r>
      <w:r w:rsidR="00A42B50" w:rsidRPr="0059025D">
        <w:rPr>
          <w:rFonts w:cs="Arial"/>
          <w:color w:val="000000"/>
          <w:sz w:val="22"/>
          <w:szCs w:val="22"/>
        </w:rPr>
        <w:t>,</w:t>
      </w:r>
      <w:r w:rsidR="005332A4" w:rsidRPr="0059025D">
        <w:rPr>
          <w:rFonts w:cs="Arial"/>
          <w:color w:val="000000"/>
          <w:sz w:val="22"/>
          <w:szCs w:val="22"/>
        </w:rPr>
        <w:t xml:space="preserve"> to </w:t>
      </w:r>
      <w:r w:rsidR="00A42B50" w:rsidRPr="0059025D">
        <w:rPr>
          <w:rFonts w:cs="Arial"/>
          <w:color w:val="000000"/>
          <w:sz w:val="22"/>
          <w:szCs w:val="22"/>
        </w:rPr>
        <w:t xml:space="preserve">apply for recognition to </w:t>
      </w:r>
      <w:r w:rsidR="005332A4" w:rsidRPr="0059025D">
        <w:rPr>
          <w:rFonts w:cs="Arial"/>
          <w:color w:val="000000"/>
          <w:sz w:val="22"/>
          <w:szCs w:val="22"/>
        </w:rPr>
        <w:t xml:space="preserve">offer clearing services to EU </w:t>
      </w:r>
      <w:r w:rsidR="00A42B50" w:rsidRPr="0059025D">
        <w:rPr>
          <w:rFonts w:cs="Arial"/>
          <w:color w:val="000000"/>
          <w:sz w:val="22"/>
          <w:szCs w:val="22"/>
        </w:rPr>
        <w:t>clearing member</w:t>
      </w:r>
      <w:r w:rsidR="005332A4" w:rsidRPr="0059025D">
        <w:rPr>
          <w:rFonts w:cs="Arial"/>
          <w:color w:val="000000"/>
          <w:sz w:val="22"/>
          <w:szCs w:val="22"/>
        </w:rPr>
        <w:t xml:space="preserve">s. </w:t>
      </w:r>
      <w:r w:rsidR="00147768" w:rsidRPr="0059025D">
        <w:rPr>
          <w:rFonts w:cs="Arial"/>
          <w:color w:val="000000"/>
          <w:sz w:val="22"/>
          <w:szCs w:val="22"/>
        </w:rPr>
        <w:t>This</w:t>
      </w:r>
      <w:r w:rsidR="005332A4" w:rsidRPr="0059025D">
        <w:rPr>
          <w:rFonts w:cs="Arial"/>
          <w:color w:val="000000"/>
          <w:sz w:val="22"/>
          <w:szCs w:val="22"/>
        </w:rPr>
        <w:t xml:space="preserve"> analysis was conducted </w:t>
      </w:r>
      <w:r w:rsidR="00147768" w:rsidRPr="0059025D">
        <w:rPr>
          <w:rFonts w:cs="Arial"/>
          <w:color w:val="000000"/>
          <w:sz w:val="22"/>
          <w:szCs w:val="22"/>
        </w:rPr>
        <w:t xml:space="preserve">on an outcomes-based assessment </w:t>
      </w:r>
      <w:r w:rsidR="005332A4" w:rsidRPr="0059025D">
        <w:rPr>
          <w:rFonts w:cs="Arial"/>
          <w:color w:val="000000"/>
          <w:sz w:val="22"/>
          <w:szCs w:val="22"/>
        </w:rPr>
        <w:t xml:space="preserve">and the </w:t>
      </w:r>
      <w:r w:rsidR="00B43C32" w:rsidRPr="0059025D">
        <w:rPr>
          <w:rFonts w:cs="Arial"/>
          <w:color w:val="000000"/>
          <w:sz w:val="22"/>
          <w:szCs w:val="22"/>
        </w:rPr>
        <w:t xml:space="preserve">principle </w:t>
      </w:r>
      <w:r w:rsidR="005332A4" w:rsidRPr="0059025D">
        <w:rPr>
          <w:rFonts w:cs="Arial"/>
          <w:color w:val="000000"/>
          <w:sz w:val="22"/>
          <w:szCs w:val="22"/>
        </w:rPr>
        <w:t>of equivalence in regulatory regimes</w:t>
      </w:r>
      <w:r w:rsidR="00147768" w:rsidRPr="0059025D">
        <w:rPr>
          <w:rFonts w:cs="Arial"/>
          <w:color w:val="000000"/>
          <w:sz w:val="22"/>
          <w:szCs w:val="22"/>
        </w:rPr>
        <w:t xml:space="preserve"> </w:t>
      </w:r>
      <w:r w:rsidR="00B43C32" w:rsidRPr="0059025D">
        <w:rPr>
          <w:rFonts w:cs="Arial"/>
          <w:color w:val="000000"/>
          <w:sz w:val="22"/>
          <w:szCs w:val="22"/>
        </w:rPr>
        <w:t>would provide, in return,</w:t>
      </w:r>
      <w:r w:rsidR="00147768" w:rsidRPr="0059025D">
        <w:rPr>
          <w:rFonts w:cs="Arial"/>
          <w:color w:val="000000"/>
          <w:sz w:val="22"/>
          <w:szCs w:val="22"/>
        </w:rPr>
        <w:t xml:space="preserve"> the ability of EU CCPs to provide</w:t>
      </w:r>
      <w:r w:rsidR="005332A4" w:rsidRPr="0059025D">
        <w:rPr>
          <w:rFonts w:cs="Arial"/>
          <w:color w:val="000000"/>
          <w:sz w:val="22"/>
          <w:szCs w:val="22"/>
        </w:rPr>
        <w:t xml:space="preserve"> clearing services to Australian members without th</w:t>
      </w:r>
      <w:r>
        <w:rPr>
          <w:rFonts w:cs="Arial"/>
          <w:color w:val="000000"/>
          <w:sz w:val="22"/>
          <w:szCs w:val="22"/>
        </w:rPr>
        <w:t>e need for local incorporation.</w:t>
      </w:r>
      <w:r w:rsidR="005332A4" w:rsidRPr="0059025D">
        <w:rPr>
          <w:rFonts w:cs="Arial"/>
          <w:color w:val="000000"/>
          <w:sz w:val="22"/>
          <w:szCs w:val="22"/>
        </w:rPr>
        <w:t xml:space="preserve"> </w:t>
      </w:r>
      <w:r w:rsidR="00147768" w:rsidRPr="0059025D">
        <w:rPr>
          <w:rFonts w:cs="Arial"/>
          <w:color w:val="000000"/>
          <w:sz w:val="22"/>
          <w:szCs w:val="22"/>
        </w:rPr>
        <w:t>LCH.Clearnet belie</w:t>
      </w:r>
      <w:r w:rsidR="0033703F" w:rsidRPr="0059025D">
        <w:rPr>
          <w:rFonts w:cs="Arial"/>
          <w:color w:val="000000"/>
          <w:sz w:val="22"/>
          <w:szCs w:val="22"/>
        </w:rPr>
        <w:t>ve</w:t>
      </w:r>
      <w:r w:rsidR="00794918">
        <w:rPr>
          <w:rFonts w:cs="Arial"/>
          <w:color w:val="000000"/>
          <w:sz w:val="22"/>
          <w:szCs w:val="22"/>
        </w:rPr>
        <w:t>s that the RBA</w:t>
      </w:r>
      <w:r w:rsidR="00147768" w:rsidRPr="0059025D">
        <w:rPr>
          <w:rFonts w:cs="Arial"/>
          <w:color w:val="000000"/>
          <w:sz w:val="22"/>
          <w:szCs w:val="22"/>
        </w:rPr>
        <w:t>’s review</w:t>
      </w:r>
      <w:r w:rsidR="00794918">
        <w:rPr>
          <w:rFonts w:cs="Arial"/>
          <w:color w:val="000000"/>
          <w:sz w:val="22"/>
          <w:szCs w:val="22"/>
        </w:rPr>
        <w:t xml:space="preserve"> of consultation responses</w:t>
      </w:r>
      <w:r w:rsidR="00147768" w:rsidRPr="0059025D">
        <w:rPr>
          <w:rFonts w:cs="Arial"/>
          <w:color w:val="000000"/>
          <w:sz w:val="22"/>
          <w:szCs w:val="22"/>
        </w:rPr>
        <w:t xml:space="preserve"> </w:t>
      </w:r>
      <w:r w:rsidR="00B43C32" w:rsidRPr="0059025D">
        <w:rPr>
          <w:rFonts w:cs="Arial"/>
          <w:color w:val="000000"/>
          <w:sz w:val="22"/>
          <w:szCs w:val="22"/>
        </w:rPr>
        <w:t xml:space="preserve">should conclude that </w:t>
      </w:r>
      <w:r w:rsidR="00147768" w:rsidRPr="0059025D">
        <w:rPr>
          <w:rFonts w:cs="Arial"/>
          <w:color w:val="000000"/>
          <w:sz w:val="22"/>
          <w:szCs w:val="22"/>
        </w:rPr>
        <w:t xml:space="preserve">the </w:t>
      </w:r>
      <w:r w:rsidR="00B43C32" w:rsidRPr="0059025D">
        <w:rPr>
          <w:rFonts w:cs="Arial"/>
          <w:color w:val="000000"/>
          <w:sz w:val="22"/>
          <w:szCs w:val="22"/>
        </w:rPr>
        <w:t xml:space="preserve">EU’s </w:t>
      </w:r>
      <w:r w:rsidR="00147768" w:rsidRPr="0059025D">
        <w:rPr>
          <w:rFonts w:cs="Arial"/>
          <w:color w:val="000000"/>
          <w:sz w:val="22"/>
          <w:szCs w:val="22"/>
        </w:rPr>
        <w:t xml:space="preserve">equivalence assessment </w:t>
      </w:r>
      <w:r w:rsidR="00B43C32" w:rsidRPr="0059025D">
        <w:rPr>
          <w:rFonts w:cs="Arial"/>
          <w:color w:val="000000"/>
          <w:sz w:val="22"/>
          <w:szCs w:val="22"/>
        </w:rPr>
        <w:t xml:space="preserve">should be developed so that </w:t>
      </w:r>
      <w:r w:rsidR="00147768" w:rsidRPr="0059025D">
        <w:rPr>
          <w:rFonts w:cs="Arial"/>
          <w:color w:val="000000"/>
          <w:sz w:val="22"/>
          <w:szCs w:val="22"/>
        </w:rPr>
        <w:t xml:space="preserve">EU CCPs can offer cash </w:t>
      </w:r>
      <w:r w:rsidR="00794918">
        <w:rPr>
          <w:rFonts w:cs="Arial"/>
          <w:color w:val="000000"/>
          <w:sz w:val="22"/>
          <w:szCs w:val="22"/>
        </w:rPr>
        <w:t xml:space="preserve">bond and repo </w:t>
      </w:r>
      <w:r w:rsidR="00147768" w:rsidRPr="0059025D">
        <w:rPr>
          <w:rFonts w:cs="Arial"/>
          <w:color w:val="000000"/>
          <w:sz w:val="22"/>
          <w:szCs w:val="22"/>
        </w:rPr>
        <w:t xml:space="preserve">clearing in Australia. </w:t>
      </w:r>
    </w:p>
    <w:p w:rsidR="00556A76" w:rsidRPr="0059025D" w:rsidRDefault="00556A76" w:rsidP="0059025D">
      <w:pPr>
        <w:spacing w:after="0" w:line="264" w:lineRule="auto"/>
        <w:jc w:val="both"/>
        <w:rPr>
          <w:rFonts w:cs="Arial"/>
          <w:sz w:val="22"/>
          <w:szCs w:val="22"/>
        </w:rPr>
      </w:pPr>
      <w:r w:rsidRPr="0059025D">
        <w:rPr>
          <w:rFonts w:cs="Arial"/>
          <w:color w:val="000000"/>
          <w:sz w:val="22"/>
          <w:szCs w:val="22"/>
        </w:rPr>
        <w:t> </w:t>
      </w:r>
    </w:p>
    <w:p w:rsidR="00556A76" w:rsidRPr="0059025D" w:rsidRDefault="00556A76" w:rsidP="0059025D">
      <w:pPr>
        <w:spacing w:after="0" w:line="264" w:lineRule="auto"/>
        <w:ind w:firstLine="851"/>
        <w:jc w:val="both"/>
        <w:rPr>
          <w:rFonts w:cs="Arial"/>
          <w:sz w:val="22"/>
          <w:szCs w:val="22"/>
        </w:rPr>
      </w:pPr>
      <w:r w:rsidRPr="0059025D">
        <w:rPr>
          <w:rFonts w:cs="Arial"/>
          <w:color w:val="000000"/>
          <w:sz w:val="22"/>
          <w:szCs w:val="22"/>
        </w:rPr>
        <w:t>LCH.Clearnet has demonstrated a strong commitment and willingness to adhere to the high standards of Australia’s clearing regulatory regime without being domestically inco</w:t>
      </w:r>
      <w:r w:rsidR="00CD7D99">
        <w:rPr>
          <w:rFonts w:cs="Arial"/>
          <w:color w:val="000000"/>
          <w:sz w:val="22"/>
          <w:szCs w:val="22"/>
        </w:rPr>
        <w:t>rporated. Through the license LCH.Clearnet</w:t>
      </w:r>
      <w:r w:rsidRPr="0059025D">
        <w:rPr>
          <w:rFonts w:cs="Arial"/>
          <w:color w:val="000000"/>
          <w:sz w:val="22"/>
          <w:szCs w:val="22"/>
        </w:rPr>
        <w:t xml:space="preserve"> </w:t>
      </w:r>
      <w:r w:rsidR="00CD7D99">
        <w:rPr>
          <w:rFonts w:cs="Arial"/>
          <w:color w:val="000000"/>
          <w:sz w:val="22"/>
          <w:szCs w:val="22"/>
        </w:rPr>
        <w:t xml:space="preserve">Ltd </w:t>
      </w:r>
      <w:r w:rsidRPr="0059025D">
        <w:rPr>
          <w:rFonts w:cs="Arial"/>
          <w:color w:val="000000"/>
          <w:sz w:val="22"/>
          <w:szCs w:val="22"/>
        </w:rPr>
        <w:t>hold</w:t>
      </w:r>
      <w:r w:rsidR="00CD7D99">
        <w:rPr>
          <w:rFonts w:cs="Arial"/>
          <w:color w:val="000000"/>
          <w:sz w:val="22"/>
          <w:szCs w:val="22"/>
        </w:rPr>
        <w:t>s</w:t>
      </w:r>
      <w:r w:rsidRPr="0059025D">
        <w:rPr>
          <w:rFonts w:cs="Arial"/>
          <w:color w:val="000000"/>
          <w:sz w:val="22"/>
          <w:szCs w:val="22"/>
        </w:rPr>
        <w:t xml:space="preserve"> in relation to the FEX and SwapClear services, we are subject to the RBA's Financial Stability Standards in addition to ASIC's requirements. We have also demonstrated our commitment to Australia in practical ways by setting up a local office, joining the local payments and securities settlement infrastructures, increasing our staff presence, and establishing a local User Group.</w:t>
      </w:r>
    </w:p>
    <w:p w:rsidR="00556A76" w:rsidRPr="0059025D" w:rsidRDefault="00556A76" w:rsidP="0059025D">
      <w:pPr>
        <w:spacing w:after="0" w:line="264" w:lineRule="auto"/>
        <w:jc w:val="both"/>
        <w:rPr>
          <w:rFonts w:cs="Arial"/>
          <w:sz w:val="22"/>
          <w:szCs w:val="22"/>
        </w:rPr>
      </w:pPr>
      <w:r w:rsidRPr="0059025D">
        <w:rPr>
          <w:rFonts w:cs="Arial"/>
          <w:color w:val="000000"/>
          <w:sz w:val="22"/>
          <w:szCs w:val="22"/>
        </w:rPr>
        <w:t> </w:t>
      </w:r>
    </w:p>
    <w:p w:rsidR="00556A76" w:rsidRPr="0059025D" w:rsidRDefault="00556A76" w:rsidP="0059025D">
      <w:pPr>
        <w:spacing w:after="0" w:line="264" w:lineRule="auto"/>
        <w:ind w:firstLine="851"/>
        <w:jc w:val="both"/>
        <w:rPr>
          <w:rFonts w:cs="Arial"/>
          <w:sz w:val="22"/>
          <w:szCs w:val="22"/>
        </w:rPr>
      </w:pPr>
      <w:r w:rsidRPr="0059025D">
        <w:rPr>
          <w:rFonts w:cs="Arial"/>
          <w:color w:val="000000"/>
          <w:sz w:val="22"/>
          <w:szCs w:val="22"/>
        </w:rPr>
        <w:t>The recent Financial Systems Inquiry stated that policy settings in the Australian financial system “do not focus on the benefits of competition and innovation’. We believe that the right balance betwe</w:t>
      </w:r>
      <w:r w:rsidR="00794918">
        <w:rPr>
          <w:rFonts w:cs="Arial"/>
          <w:color w:val="000000"/>
          <w:sz w:val="22"/>
          <w:szCs w:val="22"/>
        </w:rPr>
        <w:t>en stability and competition could</w:t>
      </w:r>
      <w:r w:rsidRPr="0059025D">
        <w:rPr>
          <w:rFonts w:cs="Arial"/>
          <w:color w:val="000000"/>
          <w:sz w:val="22"/>
          <w:szCs w:val="22"/>
        </w:rPr>
        <w:t xml:space="preserve"> be achieved by allowing a strong, locally-regulated though foreign-incorporated CCP to offer </w:t>
      </w:r>
      <w:r w:rsidR="00794918">
        <w:rPr>
          <w:rFonts w:cs="Arial"/>
          <w:color w:val="000000"/>
          <w:sz w:val="22"/>
          <w:szCs w:val="22"/>
        </w:rPr>
        <w:t>repo</w:t>
      </w:r>
      <w:r w:rsidRPr="0059025D">
        <w:rPr>
          <w:rFonts w:cs="Arial"/>
          <w:color w:val="000000"/>
          <w:sz w:val="22"/>
          <w:szCs w:val="22"/>
        </w:rPr>
        <w:t xml:space="preserve"> clearing services in Australia. That is contingent on the Australian regulators being satisfied with the home oversight and risk management regimes, as has already been proven and implemented in OTC derivative markets, and the agreement of cross-border resolution arrangements. </w:t>
      </w:r>
      <w:r w:rsidR="007D29A0" w:rsidRPr="0059025D">
        <w:rPr>
          <w:rFonts w:cs="Arial"/>
          <w:color w:val="000000"/>
          <w:sz w:val="22"/>
          <w:szCs w:val="22"/>
        </w:rPr>
        <w:t xml:space="preserve">We are aware that the Australian authorities have cooperation arrangements with at least the </w:t>
      </w:r>
      <w:r w:rsidR="007D29A0" w:rsidRPr="0059025D">
        <w:rPr>
          <w:rFonts w:cs="Arial"/>
          <w:color w:val="000000"/>
          <w:sz w:val="22"/>
          <w:szCs w:val="22"/>
        </w:rPr>
        <w:lastRenderedPageBreak/>
        <w:t>U</w:t>
      </w:r>
      <w:r w:rsidR="00B37A8A" w:rsidRPr="0059025D">
        <w:rPr>
          <w:rFonts w:cs="Arial"/>
          <w:color w:val="000000"/>
          <w:sz w:val="22"/>
          <w:szCs w:val="22"/>
        </w:rPr>
        <w:t>K</w:t>
      </w:r>
      <w:r w:rsidR="007D29A0" w:rsidRPr="0059025D">
        <w:rPr>
          <w:rFonts w:cs="Arial"/>
          <w:color w:val="000000"/>
          <w:sz w:val="22"/>
          <w:szCs w:val="22"/>
        </w:rPr>
        <w:t xml:space="preserve"> authorities,</w:t>
      </w:r>
      <w:r w:rsidR="0088781E" w:rsidRPr="0059025D">
        <w:rPr>
          <w:rFonts w:cs="Arial"/>
          <w:color w:val="000000"/>
          <w:sz w:val="22"/>
          <w:szCs w:val="22"/>
        </w:rPr>
        <w:t xml:space="preserve"> the European Securities and Markets Authority (“</w:t>
      </w:r>
      <w:r w:rsidR="007D29A0" w:rsidRPr="0059025D">
        <w:rPr>
          <w:rFonts w:cs="Arial"/>
          <w:color w:val="000000"/>
          <w:sz w:val="22"/>
          <w:szCs w:val="22"/>
        </w:rPr>
        <w:t>ESMA</w:t>
      </w:r>
      <w:r w:rsidR="0088781E" w:rsidRPr="0059025D">
        <w:rPr>
          <w:rFonts w:cs="Arial"/>
          <w:color w:val="000000"/>
          <w:sz w:val="22"/>
          <w:szCs w:val="22"/>
        </w:rPr>
        <w:t>”</w:t>
      </w:r>
      <w:r w:rsidR="007D29A0" w:rsidRPr="0059025D">
        <w:rPr>
          <w:rStyle w:val="FootnoteReference"/>
          <w:rFonts w:cs="Arial"/>
          <w:color w:val="000000"/>
          <w:sz w:val="22"/>
          <w:szCs w:val="22"/>
        </w:rPr>
        <w:footnoteReference w:id="1"/>
      </w:r>
      <w:r w:rsidR="0088781E" w:rsidRPr="0059025D">
        <w:rPr>
          <w:rFonts w:cs="Arial"/>
          <w:color w:val="000000"/>
          <w:sz w:val="22"/>
          <w:szCs w:val="22"/>
        </w:rPr>
        <w:t>)</w:t>
      </w:r>
      <w:r w:rsidR="007D29A0" w:rsidRPr="0059025D">
        <w:rPr>
          <w:rFonts w:cs="Arial"/>
          <w:color w:val="000000"/>
          <w:sz w:val="22"/>
          <w:szCs w:val="22"/>
        </w:rPr>
        <w:t>, and the CFTC</w:t>
      </w:r>
      <w:r w:rsidR="007D29A0" w:rsidRPr="0059025D">
        <w:rPr>
          <w:rStyle w:val="FootnoteReference"/>
          <w:rFonts w:cs="Arial"/>
          <w:color w:val="000000"/>
          <w:sz w:val="22"/>
          <w:szCs w:val="22"/>
        </w:rPr>
        <w:footnoteReference w:id="2"/>
      </w:r>
      <w:r w:rsidR="007D29A0" w:rsidRPr="0059025D">
        <w:rPr>
          <w:rFonts w:cs="Arial"/>
          <w:color w:val="000000"/>
          <w:sz w:val="22"/>
          <w:szCs w:val="22"/>
        </w:rPr>
        <w:t xml:space="preserve"> and</w:t>
      </w:r>
      <w:r w:rsidR="00B37A8A" w:rsidRPr="0059025D">
        <w:rPr>
          <w:rFonts w:cs="Arial"/>
          <w:color w:val="000000"/>
          <w:sz w:val="22"/>
          <w:szCs w:val="22"/>
        </w:rPr>
        <w:t xml:space="preserve"> also</w:t>
      </w:r>
      <w:r w:rsidR="007D29A0" w:rsidRPr="0059025D">
        <w:rPr>
          <w:rFonts w:cs="Arial"/>
          <w:color w:val="000000"/>
          <w:sz w:val="22"/>
          <w:szCs w:val="22"/>
        </w:rPr>
        <w:t xml:space="preserve"> that the RBA </w:t>
      </w:r>
      <w:r w:rsidR="00B37A8A" w:rsidRPr="0059025D">
        <w:rPr>
          <w:rFonts w:cs="Arial"/>
          <w:color w:val="000000"/>
          <w:sz w:val="22"/>
          <w:szCs w:val="22"/>
        </w:rPr>
        <w:t xml:space="preserve">is a member of the supervisory college established for the oversight of LCH.Clearnet’s SwapClear service. </w:t>
      </w:r>
      <w:r w:rsidRPr="0059025D">
        <w:rPr>
          <w:rFonts w:cs="Arial"/>
          <w:color w:val="000000"/>
          <w:sz w:val="22"/>
          <w:szCs w:val="22"/>
        </w:rPr>
        <w:t xml:space="preserve">We would welcome the opportunity to discuss </w:t>
      </w:r>
      <w:r w:rsidR="00B37A8A" w:rsidRPr="0059025D">
        <w:rPr>
          <w:rFonts w:cs="Arial"/>
          <w:color w:val="000000"/>
          <w:sz w:val="22"/>
          <w:szCs w:val="22"/>
        </w:rPr>
        <w:t>how these arrangements could be enhanced</w:t>
      </w:r>
      <w:r w:rsidR="00794918">
        <w:rPr>
          <w:rFonts w:cs="Arial"/>
          <w:color w:val="000000"/>
          <w:sz w:val="22"/>
          <w:szCs w:val="22"/>
        </w:rPr>
        <w:t>, if it was helpful to the RBA</w:t>
      </w:r>
      <w:r w:rsidRPr="0059025D">
        <w:rPr>
          <w:rFonts w:cs="Arial"/>
          <w:color w:val="000000"/>
          <w:sz w:val="22"/>
          <w:szCs w:val="22"/>
        </w:rPr>
        <w:t xml:space="preserve">. </w:t>
      </w:r>
    </w:p>
    <w:p w:rsidR="00556A76" w:rsidRPr="0059025D" w:rsidRDefault="00556A76" w:rsidP="0059025D">
      <w:pPr>
        <w:spacing w:after="0" w:line="264" w:lineRule="auto"/>
        <w:jc w:val="both"/>
        <w:rPr>
          <w:rFonts w:cs="Arial"/>
          <w:b/>
          <w:sz w:val="22"/>
          <w:szCs w:val="22"/>
        </w:rPr>
      </w:pPr>
    </w:p>
    <w:p w:rsidR="00411CC0" w:rsidRPr="0059025D" w:rsidRDefault="00E5713B" w:rsidP="00CB1DD9">
      <w:pPr>
        <w:spacing w:after="0" w:line="264" w:lineRule="auto"/>
        <w:jc w:val="both"/>
        <w:rPr>
          <w:rFonts w:cs="Arial"/>
          <w:sz w:val="22"/>
          <w:szCs w:val="22"/>
        </w:rPr>
      </w:pPr>
      <w:r w:rsidRPr="0059025D">
        <w:rPr>
          <w:rFonts w:cs="Arial"/>
          <w:b/>
          <w:sz w:val="22"/>
          <w:szCs w:val="22"/>
        </w:rPr>
        <w:tab/>
      </w:r>
    </w:p>
    <w:p w:rsidR="00ED1732" w:rsidRDefault="00ED1732" w:rsidP="0059025D">
      <w:pPr>
        <w:pStyle w:val="ListParagraph"/>
        <w:spacing w:line="264" w:lineRule="auto"/>
        <w:ind w:left="0"/>
        <w:jc w:val="both"/>
        <w:rPr>
          <w:rFonts w:ascii="Arial" w:hAnsi="Arial" w:cs="Arial"/>
          <w:sz w:val="22"/>
          <w:szCs w:val="22"/>
        </w:rPr>
      </w:pPr>
    </w:p>
    <w:p w:rsidR="0059025D" w:rsidRDefault="0059025D" w:rsidP="0059025D">
      <w:pPr>
        <w:pStyle w:val="ListParagraph"/>
        <w:spacing w:line="264" w:lineRule="auto"/>
        <w:ind w:left="0"/>
        <w:jc w:val="both"/>
        <w:rPr>
          <w:rFonts w:ascii="Arial" w:hAnsi="Arial" w:cs="Arial"/>
          <w:sz w:val="22"/>
          <w:szCs w:val="22"/>
        </w:rPr>
      </w:pPr>
      <w:r>
        <w:rPr>
          <w:rFonts w:ascii="Arial" w:hAnsi="Arial" w:cs="Arial"/>
          <w:sz w:val="22"/>
          <w:szCs w:val="22"/>
        </w:rPr>
        <w:t>We now address the RBA’s specific questions.</w:t>
      </w:r>
    </w:p>
    <w:p w:rsidR="0059025D" w:rsidRPr="0059025D" w:rsidRDefault="0059025D" w:rsidP="0059025D">
      <w:pPr>
        <w:pStyle w:val="ListParagraph"/>
        <w:spacing w:line="264" w:lineRule="auto"/>
        <w:ind w:left="0"/>
        <w:jc w:val="both"/>
        <w:rPr>
          <w:rFonts w:ascii="Arial" w:hAnsi="Arial" w:cs="Arial"/>
          <w:sz w:val="22"/>
          <w:szCs w:val="22"/>
        </w:rPr>
      </w:pPr>
    </w:p>
    <w:p w:rsidR="00833907" w:rsidRPr="0059025D" w:rsidRDefault="00833907" w:rsidP="0059025D">
      <w:pPr>
        <w:autoSpaceDE w:val="0"/>
        <w:autoSpaceDN w:val="0"/>
        <w:spacing w:after="0" w:line="264" w:lineRule="auto"/>
        <w:jc w:val="both"/>
        <w:rPr>
          <w:rFonts w:eastAsia="Times New Roman" w:cs="Arial"/>
          <w:b/>
          <w:bCs/>
          <w:color w:val="000000"/>
          <w:sz w:val="22"/>
          <w:szCs w:val="22"/>
          <w:u w:val="single"/>
          <w:lang w:eastAsia="en-GB"/>
        </w:rPr>
      </w:pPr>
      <w:r w:rsidRPr="0059025D">
        <w:rPr>
          <w:rFonts w:eastAsia="Times New Roman" w:cs="Arial"/>
          <w:b/>
          <w:bCs/>
          <w:color w:val="000000"/>
          <w:sz w:val="22"/>
          <w:szCs w:val="22"/>
          <w:u w:val="single"/>
          <w:lang w:eastAsia="en-GB"/>
        </w:rPr>
        <w:t>Consultation Questions – Overview</w:t>
      </w:r>
    </w:p>
    <w:p w:rsidR="00833907" w:rsidRPr="0059025D" w:rsidRDefault="00833907" w:rsidP="0059025D">
      <w:pPr>
        <w:autoSpaceDE w:val="0"/>
        <w:autoSpaceDN w:val="0"/>
        <w:spacing w:after="0" w:line="264" w:lineRule="auto"/>
        <w:jc w:val="both"/>
        <w:rPr>
          <w:rFonts w:eastAsia="Times New Roman" w:cs="Arial"/>
          <w:color w:val="000000"/>
          <w:sz w:val="22"/>
          <w:szCs w:val="22"/>
          <w:lang w:eastAsia="en-GB"/>
        </w:rPr>
      </w:pPr>
    </w:p>
    <w:p w:rsidR="00833907"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Q1. Do you believe the availability of a repo CCP in Australia could improve the functioning of the Australian repo market and its capacity to safely, efficiently and continuously support the funding and liquidity needs of the Australian financial system? Why/Why not? </w:t>
      </w:r>
    </w:p>
    <w:p w:rsidR="00CD7D99" w:rsidRPr="0059025D" w:rsidRDefault="00CD7D99" w:rsidP="0059025D">
      <w:pPr>
        <w:autoSpaceDE w:val="0"/>
        <w:autoSpaceDN w:val="0"/>
        <w:spacing w:after="0" w:line="264" w:lineRule="auto"/>
        <w:jc w:val="both"/>
        <w:rPr>
          <w:rFonts w:eastAsia="Times New Roman" w:cs="Arial"/>
          <w:color w:val="000000"/>
          <w:sz w:val="22"/>
          <w:szCs w:val="22"/>
          <w:lang w:eastAsia="en-GB"/>
        </w:rPr>
      </w:pPr>
    </w:p>
    <w:p w:rsidR="00833907" w:rsidRDefault="00833907" w:rsidP="00177BA0">
      <w:pPr>
        <w:autoSpaceDE w:val="0"/>
        <w:autoSpaceDN w:val="0"/>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Yes, we believe a well managed CCP would improve the functioning of the Australian repo market</w:t>
      </w:r>
      <w:r w:rsidR="0059025D">
        <w:rPr>
          <w:rFonts w:eastAsia="Times New Roman" w:cs="Arial"/>
          <w:color w:val="000000"/>
          <w:sz w:val="22"/>
          <w:szCs w:val="22"/>
          <w:lang w:eastAsia="en-GB"/>
        </w:rPr>
        <w:t>. Such CCP would set up a rigorous and best-</w:t>
      </w:r>
      <w:r w:rsidRPr="0059025D">
        <w:rPr>
          <w:rFonts w:eastAsia="Times New Roman" w:cs="Arial"/>
          <w:color w:val="000000"/>
          <w:sz w:val="22"/>
          <w:szCs w:val="22"/>
          <w:lang w:eastAsia="en-GB"/>
        </w:rPr>
        <w:t>practice r</w:t>
      </w:r>
      <w:r w:rsidR="0059025D">
        <w:rPr>
          <w:rFonts w:eastAsia="Times New Roman" w:cs="Arial"/>
          <w:color w:val="000000"/>
          <w:sz w:val="22"/>
          <w:szCs w:val="22"/>
          <w:lang w:eastAsia="en-GB"/>
        </w:rPr>
        <w:t>is</w:t>
      </w:r>
      <w:r w:rsidR="00177BA0">
        <w:rPr>
          <w:rFonts w:eastAsia="Times New Roman" w:cs="Arial"/>
          <w:color w:val="000000"/>
          <w:sz w:val="22"/>
          <w:szCs w:val="22"/>
          <w:lang w:eastAsia="en-GB"/>
        </w:rPr>
        <w:t>k management framework that sho</w:t>
      </w:r>
      <w:r w:rsidR="0059025D">
        <w:rPr>
          <w:rFonts w:eastAsia="Times New Roman" w:cs="Arial"/>
          <w:color w:val="000000"/>
          <w:sz w:val="22"/>
          <w:szCs w:val="22"/>
          <w:lang w:eastAsia="en-GB"/>
        </w:rPr>
        <w:t>uld</w:t>
      </w:r>
      <w:r w:rsidR="00177BA0">
        <w:rPr>
          <w:rFonts w:eastAsia="Times New Roman" w:cs="Arial"/>
          <w:color w:val="000000"/>
          <w:sz w:val="22"/>
          <w:szCs w:val="22"/>
          <w:lang w:eastAsia="en-GB"/>
        </w:rPr>
        <w:t xml:space="preserve"> include</w:t>
      </w:r>
      <w:r w:rsidRPr="0059025D">
        <w:rPr>
          <w:rFonts w:eastAsia="Times New Roman" w:cs="Arial"/>
          <w:color w:val="000000"/>
          <w:sz w:val="22"/>
          <w:szCs w:val="22"/>
          <w:lang w:eastAsia="en-GB"/>
        </w:rPr>
        <w:t xml:space="preserve"> initial margin (</w:t>
      </w:r>
      <w:r w:rsidR="0059025D">
        <w:rPr>
          <w:rFonts w:eastAsia="Times New Roman" w:cs="Arial"/>
          <w:color w:val="000000"/>
          <w:sz w:val="22"/>
          <w:szCs w:val="22"/>
          <w:lang w:eastAsia="en-GB"/>
        </w:rPr>
        <w:t xml:space="preserve">having the same effect as </w:t>
      </w:r>
      <w:r w:rsidRPr="0059025D">
        <w:rPr>
          <w:rFonts w:eastAsia="Times New Roman" w:cs="Arial"/>
          <w:color w:val="000000"/>
          <w:sz w:val="22"/>
          <w:szCs w:val="22"/>
          <w:lang w:eastAsia="en-GB"/>
        </w:rPr>
        <w:t>haircuts</w:t>
      </w:r>
      <w:r w:rsidR="0059025D">
        <w:rPr>
          <w:rFonts w:eastAsia="Times New Roman" w:cs="Arial"/>
          <w:color w:val="000000"/>
          <w:sz w:val="22"/>
          <w:szCs w:val="22"/>
          <w:lang w:eastAsia="en-GB"/>
        </w:rPr>
        <w:t xml:space="preserve"> in the bilateral</w:t>
      </w:r>
      <w:r w:rsidR="00177BA0">
        <w:rPr>
          <w:rFonts w:eastAsia="Times New Roman" w:cs="Arial"/>
          <w:color w:val="000000"/>
          <w:sz w:val="22"/>
          <w:szCs w:val="22"/>
          <w:lang w:eastAsia="en-GB"/>
        </w:rPr>
        <w:t xml:space="preserve"> market), variation margin based on at least daily marking-to-market, </w:t>
      </w:r>
      <w:r w:rsidRPr="0059025D">
        <w:rPr>
          <w:rFonts w:eastAsia="Times New Roman" w:cs="Arial"/>
          <w:color w:val="000000"/>
          <w:sz w:val="22"/>
          <w:szCs w:val="22"/>
          <w:lang w:eastAsia="en-GB"/>
        </w:rPr>
        <w:t xml:space="preserve">and the management of concentration risk, sovereign risk and wrong way risk. </w:t>
      </w:r>
      <w:r w:rsidR="00177BA0">
        <w:rPr>
          <w:rFonts w:eastAsia="Times New Roman" w:cs="Arial"/>
          <w:color w:val="000000"/>
          <w:sz w:val="22"/>
          <w:szCs w:val="22"/>
          <w:lang w:eastAsia="en-GB"/>
        </w:rPr>
        <w:t xml:space="preserve"> </w:t>
      </w:r>
      <w:r w:rsidR="00CB1DD9">
        <w:rPr>
          <w:rFonts w:eastAsia="Times New Roman" w:cs="Arial"/>
          <w:color w:val="000000"/>
          <w:sz w:val="22"/>
          <w:szCs w:val="22"/>
          <w:lang w:eastAsia="en-GB"/>
        </w:rPr>
        <w:t>Wrong-way risk can be a significant issue in repo markets and a CCP that has a wide user base and accepts a wide range of securities</w:t>
      </w:r>
      <w:r w:rsidR="00573D97">
        <w:rPr>
          <w:rFonts w:eastAsia="Times New Roman" w:cs="Arial"/>
          <w:color w:val="000000"/>
          <w:sz w:val="22"/>
          <w:szCs w:val="22"/>
          <w:lang w:eastAsia="en-GB"/>
        </w:rPr>
        <w:t xml:space="preserve"> as margin collateral can facilitate mitigation of this risk</w:t>
      </w:r>
      <w:r w:rsidR="00CB1DD9">
        <w:rPr>
          <w:rFonts w:eastAsia="Times New Roman" w:cs="Arial"/>
          <w:color w:val="000000"/>
          <w:sz w:val="22"/>
          <w:szCs w:val="22"/>
          <w:lang w:eastAsia="en-GB"/>
        </w:rPr>
        <w:t xml:space="preserve">. </w:t>
      </w:r>
      <w:r w:rsidRPr="0059025D">
        <w:rPr>
          <w:rFonts w:eastAsia="Times New Roman" w:cs="Arial"/>
          <w:color w:val="000000"/>
          <w:sz w:val="22"/>
          <w:szCs w:val="22"/>
          <w:lang w:eastAsia="en-GB"/>
        </w:rPr>
        <w:t xml:space="preserve">Additional risk protection </w:t>
      </w:r>
      <w:r w:rsidR="00177BA0">
        <w:rPr>
          <w:rFonts w:eastAsia="Times New Roman" w:cs="Arial"/>
          <w:color w:val="000000"/>
          <w:sz w:val="22"/>
          <w:szCs w:val="22"/>
          <w:lang w:eastAsia="en-GB"/>
        </w:rPr>
        <w:t xml:space="preserve">to participants would be provided </w:t>
      </w:r>
      <w:r w:rsidRPr="0059025D">
        <w:rPr>
          <w:rFonts w:eastAsia="Times New Roman" w:cs="Arial"/>
          <w:color w:val="000000"/>
          <w:sz w:val="22"/>
          <w:szCs w:val="22"/>
          <w:lang w:eastAsia="en-GB"/>
        </w:rPr>
        <w:t xml:space="preserve">through </w:t>
      </w:r>
      <w:r w:rsidR="00177BA0">
        <w:rPr>
          <w:rFonts w:eastAsia="Times New Roman" w:cs="Arial"/>
          <w:color w:val="000000"/>
          <w:sz w:val="22"/>
          <w:szCs w:val="22"/>
          <w:lang w:eastAsia="en-GB"/>
        </w:rPr>
        <w:t xml:space="preserve">a </w:t>
      </w:r>
      <w:r w:rsidRPr="0059025D">
        <w:rPr>
          <w:rFonts w:eastAsia="Times New Roman" w:cs="Arial"/>
          <w:color w:val="000000"/>
          <w:sz w:val="22"/>
          <w:szCs w:val="22"/>
          <w:lang w:eastAsia="en-GB"/>
        </w:rPr>
        <w:t>mutualised default fund and a formalised defa</w:t>
      </w:r>
      <w:r w:rsidR="00177BA0">
        <w:rPr>
          <w:rFonts w:eastAsia="Times New Roman" w:cs="Arial"/>
          <w:color w:val="000000"/>
          <w:sz w:val="22"/>
          <w:szCs w:val="22"/>
          <w:lang w:eastAsia="en-GB"/>
        </w:rPr>
        <w:t>ult management process that would</w:t>
      </w:r>
      <w:r w:rsidRPr="0059025D">
        <w:rPr>
          <w:rFonts w:eastAsia="Times New Roman" w:cs="Arial"/>
          <w:color w:val="000000"/>
          <w:sz w:val="22"/>
          <w:szCs w:val="22"/>
          <w:lang w:eastAsia="en-GB"/>
        </w:rPr>
        <w:t xml:space="preserve"> reduce the disruption </w:t>
      </w:r>
      <w:r w:rsidR="00177BA0">
        <w:rPr>
          <w:rFonts w:eastAsia="Times New Roman" w:cs="Arial"/>
          <w:color w:val="000000"/>
          <w:sz w:val="22"/>
          <w:szCs w:val="22"/>
          <w:lang w:eastAsia="en-GB"/>
        </w:rPr>
        <w:t xml:space="preserve">arising from </w:t>
      </w:r>
      <w:r w:rsidRPr="0059025D">
        <w:rPr>
          <w:rFonts w:eastAsia="Times New Roman" w:cs="Arial"/>
          <w:color w:val="000000"/>
          <w:sz w:val="22"/>
          <w:szCs w:val="22"/>
          <w:lang w:eastAsia="en-GB"/>
        </w:rPr>
        <w:t>the close-out process</w:t>
      </w:r>
      <w:r w:rsidR="00177BA0">
        <w:rPr>
          <w:rFonts w:eastAsia="Times New Roman" w:cs="Arial"/>
          <w:color w:val="000000"/>
          <w:sz w:val="22"/>
          <w:szCs w:val="22"/>
          <w:lang w:eastAsia="en-GB"/>
        </w:rPr>
        <w:t xml:space="preserve"> that would follow a participant’s insolvency.</w:t>
      </w:r>
    </w:p>
    <w:p w:rsidR="00177BA0" w:rsidRDefault="00177BA0" w:rsidP="00177BA0">
      <w:pPr>
        <w:autoSpaceDE w:val="0"/>
        <w:autoSpaceDN w:val="0"/>
        <w:spacing w:after="0" w:line="264" w:lineRule="auto"/>
        <w:ind w:firstLine="851"/>
        <w:jc w:val="both"/>
        <w:rPr>
          <w:rFonts w:eastAsia="Times New Roman" w:cs="Arial"/>
          <w:color w:val="000000"/>
          <w:sz w:val="22"/>
          <w:szCs w:val="22"/>
          <w:lang w:eastAsia="en-GB"/>
        </w:rPr>
      </w:pPr>
    </w:p>
    <w:p w:rsidR="00833907" w:rsidRDefault="00177BA0" w:rsidP="00177BA0">
      <w:pPr>
        <w:autoSpaceDE w:val="0"/>
        <w:autoSpaceDN w:val="0"/>
        <w:spacing w:after="0" w:line="264" w:lineRule="auto"/>
        <w:ind w:firstLine="851"/>
        <w:jc w:val="both"/>
        <w:rPr>
          <w:rFonts w:eastAsia="Times New Roman" w:cs="Arial"/>
          <w:color w:val="000000"/>
          <w:sz w:val="22"/>
          <w:szCs w:val="22"/>
          <w:lang w:eastAsia="en-GB"/>
        </w:rPr>
      </w:pPr>
      <w:r>
        <w:rPr>
          <w:rFonts w:eastAsia="Times New Roman" w:cs="Arial"/>
          <w:color w:val="000000"/>
          <w:sz w:val="22"/>
          <w:szCs w:val="22"/>
          <w:lang w:eastAsia="en-GB"/>
        </w:rPr>
        <w:t>In addition there would be a number of second-order beneficial effects resulting from the use of a CCP. These would include i</w:t>
      </w:r>
      <w:r w:rsidR="00833907" w:rsidRPr="0059025D">
        <w:rPr>
          <w:rFonts w:eastAsia="Times New Roman" w:cs="Arial"/>
          <w:color w:val="000000"/>
          <w:sz w:val="22"/>
          <w:szCs w:val="22"/>
          <w:lang w:eastAsia="en-GB"/>
        </w:rPr>
        <w:t>ncreased market liquidity through anonymous trading and more efficient management of participants’ balance sheet and capital</w:t>
      </w:r>
      <w:r>
        <w:rPr>
          <w:rFonts w:eastAsia="Times New Roman" w:cs="Arial"/>
          <w:color w:val="000000"/>
          <w:sz w:val="22"/>
          <w:szCs w:val="22"/>
          <w:lang w:eastAsia="en-GB"/>
        </w:rPr>
        <w:t>; and the rigorous m</w:t>
      </w:r>
      <w:r w:rsidR="00833907" w:rsidRPr="0059025D">
        <w:rPr>
          <w:rFonts w:eastAsia="Times New Roman" w:cs="Arial"/>
          <w:color w:val="000000"/>
          <w:sz w:val="22"/>
          <w:szCs w:val="22"/>
          <w:lang w:eastAsia="en-GB"/>
        </w:rPr>
        <w:t xml:space="preserve">anagement of counterparty risk </w:t>
      </w:r>
      <w:r>
        <w:rPr>
          <w:rFonts w:eastAsia="Times New Roman" w:cs="Arial"/>
          <w:color w:val="000000"/>
          <w:sz w:val="22"/>
          <w:szCs w:val="22"/>
          <w:lang w:eastAsia="en-GB"/>
        </w:rPr>
        <w:t>would add</w:t>
      </w:r>
      <w:r w:rsidR="00833907" w:rsidRPr="0059025D">
        <w:rPr>
          <w:rFonts w:eastAsia="Times New Roman" w:cs="Arial"/>
          <w:color w:val="000000"/>
          <w:sz w:val="22"/>
          <w:szCs w:val="22"/>
          <w:lang w:eastAsia="en-GB"/>
        </w:rPr>
        <w:t xml:space="preserve"> confidence during</w:t>
      </w:r>
      <w:r>
        <w:rPr>
          <w:rFonts w:eastAsia="Times New Roman" w:cs="Arial"/>
          <w:color w:val="000000"/>
          <w:sz w:val="22"/>
          <w:szCs w:val="22"/>
          <w:lang w:eastAsia="en-GB"/>
        </w:rPr>
        <w:t xml:space="preserve"> times of market stress and would</w:t>
      </w:r>
      <w:r w:rsidR="00833907" w:rsidRPr="0059025D">
        <w:rPr>
          <w:rFonts w:eastAsia="Times New Roman" w:cs="Arial"/>
          <w:color w:val="000000"/>
          <w:sz w:val="22"/>
          <w:szCs w:val="22"/>
          <w:lang w:eastAsia="en-GB"/>
        </w:rPr>
        <w:t xml:space="preserve"> support m</w:t>
      </w:r>
      <w:r>
        <w:rPr>
          <w:rFonts w:eastAsia="Times New Roman" w:cs="Arial"/>
          <w:color w:val="000000"/>
          <w:sz w:val="22"/>
          <w:szCs w:val="22"/>
          <w:lang w:eastAsia="en-GB"/>
        </w:rPr>
        <w:t>arket liquidity during a crisis.</w:t>
      </w:r>
    </w:p>
    <w:p w:rsidR="0059025D" w:rsidRPr="0059025D" w:rsidRDefault="0059025D" w:rsidP="0059025D">
      <w:pPr>
        <w:autoSpaceDE w:val="0"/>
        <w:autoSpaceDN w:val="0"/>
        <w:spacing w:after="0" w:line="264" w:lineRule="auto"/>
        <w:ind w:left="1440"/>
        <w:jc w:val="both"/>
        <w:rPr>
          <w:rFonts w:eastAsia="Times New Roman" w:cs="Arial"/>
          <w:color w:val="000000"/>
          <w:sz w:val="22"/>
          <w:szCs w:val="22"/>
          <w:lang w:eastAsia="en-GB"/>
        </w:rPr>
      </w:pPr>
    </w:p>
    <w:p w:rsidR="00833907" w:rsidRPr="0059025D" w:rsidRDefault="00833907" w:rsidP="0059025D">
      <w:pPr>
        <w:autoSpaceDE w:val="0"/>
        <w:autoSpaceDN w:val="0"/>
        <w:spacing w:after="0" w:line="264" w:lineRule="auto"/>
        <w:jc w:val="both"/>
        <w:rPr>
          <w:rFonts w:eastAsia="Times New Roman" w:cs="Arial"/>
          <w:color w:val="000000"/>
          <w:sz w:val="22"/>
          <w:szCs w:val="22"/>
          <w:lang w:eastAsia="en-GB"/>
        </w:rPr>
      </w:pPr>
      <w:r w:rsidRPr="0059025D">
        <w:rPr>
          <w:rFonts w:eastAsia="Times New Roman" w:cs="Arial"/>
          <w:b/>
          <w:bCs/>
          <w:color w:val="000000"/>
          <w:sz w:val="22"/>
          <w:szCs w:val="22"/>
          <w:lang w:eastAsia="en-GB"/>
        </w:rPr>
        <w:t xml:space="preserve">Q2. Would you use a repo CCP if there was such a CCP in the Australian market? Why/why not? </w:t>
      </w:r>
    </w:p>
    <w:p w:rsidR="00833907" w:rsidRPr="0059025D" w:rsidRDefault="00833907" w:rsidP="0059025D">
      <w:pPr>
        <w:autoSpaceDE w:val="0"/>
        <w:autoSpaceDN w:val="0"/>
        <w:spacing w:after="0" w:line="264" w:lineRule="auto"/>
        <w:jc w:val="both"/>
        <w:rPr>
          <w:rFonts w:eastAsia="Times New Roman" w:cs="Arial"/>
          <w:color w:val="000000"/>
          <w:sz w:val="22"/>
          <w:szCs w:val="22"/>
          <w:lang w:eastAsia="en-GB"/>
        </w:rPr>
      </w:pPr>
      <w:r w:rsidRPr="0059025D">
        <w:rPr>
          <w:rFonts w:eastAsia="Times New Roman" w:cs="Arial"/>
          <w:color w:val="000000"/>
          <w:sz w:val="22"/>
          <w:szCs w:val="22"/>
          <w:lang w:eastAsia="en-GB"/>
        </w:rPr>
        <w:t> </w:t>
      </w:r>
    </w:p>
    <w:p w:rsidR="00177BA0" w:rsidRDefault="00CD7D99" w:rsidP="00177BA0">
      <w:pPr>
        <w:spacing w:after="0" w:line="264" w:lineRule="auto"/>
        <w:ind w:left="851"/>
        <w:jc w:val="both"/>
        <w:rPr>
          <w:rFonts w:eastAsia="Times New Roman" w:cs="Arial"/>
          <w:sz w:val="22"/>
          <w:szCs w:val="22"/>
          <w:lang w:eastAsia="en-GB"/>
        </w:rPr>
      </w:pPr>
      <w:r>
        <w:rPr>
          <w:rFonts w:eastAsia="Times New Roman" w:cs="Arial"/>
          <w:sz w:val="22"/>
          <w:szCs w:val="22"/>
          <w:lang w:eastAsia="en-GB"/>
        </w:rPr>
        <w:t>Not applicable.</w:t>
      </w:r>
    </w:p>
    <w:p w:rsidR="00833907" w:rsidRPr="0059025D" w:rsidRDefault="00833907" w:rsidP="0059025D">
      <w:pPr>
        <w:spacing w:after="0" w:line="264" w:lineRule="auto"/>
        <w:ind w:left="720"/>
        <w:jc w:val="both"/>
        <w:rPr>
          <w:rFonts w:eastAsia="Times New Roman" w:cs="Arial"/>
          <w:sz w:val="22"/>
          <w:szCs w:val="22"/>
          <w:lang w:eastAsia="en-GB"/>
        </w:rPr>
      </w:pPr>
      <w:r w:rsidRPr="0059025D">
        <w:rPr>
          <w:rFonts w:eastAsia="Times New Roman" w:cs="Arial"/>
          <w:sz w:val="22"/>
          <w:szCs w:val="22"/>
          <w:lang w:eastAsia="en-GB"/>
        </w:rPr>
        <w:t> </w:t>
      </w:r>
    </w:p>
    <w:p w:rsidR="00833907"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Q3. If a repo CCP is desirable, what should be its instrument scope? For example, clearing of repos against general collateral only; or both general collateral and specific collateral? And should it also clear outright purchases/sales of debt securities? </w:t>
      </w:r>
    </w:p>
    <w:p w:rsidR="00177BA0" w:rsidRPr="0059025D" w:rsidRDefault="00177BA0" w:rsidP="0059025D">
      <w:pPr>
        <w:autoSpaceDE w:val="0"/>
        <w:autoSpaceDN w:val="0"/>
        <w:spacing w:after="0" w:line="264" w:lineRule="auto"/>
        <w:jc w:val="both"/>
        <w:rPr>
          <w:rFonts w:eastAsia="Times New Roman" w:cs="Arial"/>
          <w:sz w:val="22"/>
          <w:szCs w:val="22"/>
          <w:lang w:eastAsia="en-GB"/>
        </w:rPr>
      </w:pPr>
    </w:p>
    <w:p w:rsidR="00833907" w:rsidRPr="00177BA0" w:rsidRDefault="00833907" w:rsidP="00177BA0">
      <w:pPr>
        <w:autoSpaceDE w:val="0"/>
        <w:autoSpaceDN w:val="0"/>
        <w:spacing w:after="0" w:line="264" w:lineRule="auto"/>
        <w:ind w:firstLine="993"/>
        <w:jc w:val="both"/>
        <w:rPr>
          <w:rFonts w:eastAsia="Times New Roman" w:cs="Arial"/>
          <w:sz w:val="22"/>
          <w:szCs w:val="22"/>
          <w:lang w:eastAsia="en-GB"/>
        </w:rPr>
      </w:pPr>
      <w:r w:rsidRPr="0059025D">
        <w:rPr>
          <w:rFonts w:eastAsia="Times New Roman" w:cs="Arial"/>
          <w:sz w:val="22"/>
          <w:szCs w:val="22"/>
          <w:lang w:eastAsia="en-GB"/>
        </w:rPr>
        <w:t>A repo CCP can provide more benefit to the market if</w:t>
      </w:r>
      <w:r w:rsidR="00177BA0">
        <w:rPr>
          <w:rFonts w:eastAsia="Times New Roman" w:cs="Arial"/>
          <w:sz w:val="22"/>
          <w:szCs w:val="22"/>
          <w:lang w:eastAsia="en-GB"/>
        </w:rPr>
        <w:t xml:space="preserve"> it clears the majority of bond </w:t>
      </w:r>
      <w:r w:rsidRPr="0059025D">
        <w:rPr>
          <w:rFonts w:eastAsia="Times New Roman" w:cs="Arial"/>
          <w:sz w:val="22"/>
          <w:szCs w:val="22"/>
          <w:lang w:eastAsia="en-GB"/>
        </w:rPr>
        <w:t>and transaction types, so long as they are liquid</w:t>
      </w:r>
      <w:r w:rsidR="00177BA0">
        <w:rPr>
          <w:rFonts w:eastAsia="Times New Roman" w:cs="Arial"/>
          <w:sz w:val="22"/>
          <w:szCs w:val="22"/>
          <w:lang w:eastAsia="en-GB"/>
        </w:rPr>
        <w:t xml:space="preserve"> enough that the CCP’s default-management processes can be implemented successfully. It</w:t>
      </w:r>
      <w:r w:rsidRPr="0059025D">
        <w:rPr>
          <w:rFonts w:eastAsia="Times New Roman" w:cs="Arial"/>
          <w:color w:val="000000"/>
          <w:sz w:val="22"/>
          <w:szCs w:val="22"/>
          <w:lang w:eastAsia="en-GB"/>
        </w:rPr>
        <w:t xml:space="preserve"> should therefore clear repo </w:t>
      </w:r>
      <w:r w:rsidR="00177BA0">
        <w:rPr>
          <w:rFonts w:eastAsia="Times New Roman" w:cs="Arial"/>
          <w:color w:val="000000"/>
          <w:sz w:val="22"/>
          <w:szCs w:val="22"/>
          <w:lang w:eastAsia="en-GB"/>
        </w:rPr>
        <w:t xml:space="preserve">both </w:t>
      </w:r>
      <w:r w:rsidRPr="0059025D">
        <w:rPr>
          <w:rFonts w:eastAsia="Times New Roman" w:cs="Arial"/>
          <w:color w:val="000000"/>
          <w:sz w:val="22"/>
          <w:szCs w:val="22"/>
          <w:lang w:eastAsia="en-GB"/>
        </w:rPr>
        <w:t>in specific collateral and GC basket</w:t>
      </w:r>
      <w:r w:rsidR="00177BA0">
        <w:rPr>
          <w:rFonts w:eastAsia="Times New Roman" w:cs="Arial"/>
          <w:color w:val="000000"/>
          <w:sz w:val="22"/>
          <w:szCs w:val="22"/>
          <w:lang w:eastAsia="en-GB"/>
        </w:rPr>
        <w:t>s,</w:t>
      </w:r>
      <w:r w:rsidRPr="0059025D">
        <w:rPr>
          <w:rFonts w:eastAsia="Times New Roman" w:cs="Arial"/>
          <w:color w:val="000000"/>
          <w:sz w:val="22"/>
          <w:szCs w:val="22"/>
          <w:lang w:eastAsia="en-GB"/>
        </w:rPr>
        <w:t xml:space="preserve"> and it should also clear outright purchases and sales</w:t>
      </w:r>
      <w:r w:rsidR="00177BA0">
        <w:rPr>
          <w:rFonts w:eastAsia="Times New Roman" w:cs="Arial"/>
          <w:color w:val="000000"/>
          <w:sz w:val="22"/>
          <w:szCs w:val="22"/>
          <w:lang w:eastAsia="en-GB"/>
        </w:rPr>
        <w:t>.</w:t>
      </w:r>
      <w:r w:rsidR="00CB1DD9">
        <w:rPr>
          <w:rFonts w:eastAsia="Times New Roman" w:cs="Arial"/>
          <w:color w:val="000000"/>
          <w:sz w:val="22"/>
          <w:szCs w:val="22"/>
          <w:lang w:eastAsia="en-GB"/>
        </w:rPr>
        <w:t xml:space="preserve"> This capability is particularly useful in default management where outright purchase of bonds can be the best way to hedge a position prior to auction.</w:t>
      </w:r>
    </w:p>
    <w:p w:rsidR="00177BA0" w:rsidRPr="0059025D" w:rsidRDefault="00177BA0" w:rsidP="00177BA0">
      <w:pPr>
        <w:autoSpaceDE w:val="0"/>
        <w:autoSpaceDN w:val="0"/>
        <w:spacing w:after="0" w:line="264" w:lineRule="auto"/>
        <w:ind w:left="720"/>
        <w:jc w:val="both"/>
        <w:rPr>
          <w:rFonts w:eastAsia="Times New Roman" w:cs="Arial"/>
          <w:sz w:val="22"/>
          <w:szCs w:val="22"/>
          <w:lang w:eastAsia="en-GB"/>
        </w:rPr>
      </w:pPr>
    </w:p>
    <w:p w:rsidR="00833907"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Q4. If a repo CCP is desirable, what additional services should it provide in order to maximise the net benefits of central clearing? For example, auto-collateralisation through a centralised collateral management service, substitution or re-use of collateral, novation of both legs of the repo, (anonymous) trading on an electronic platform? </w:t>
      </w:r>
    </w:p>
    <w:p w:rsidR="00177BA0" w:rsidRPr="0059025D" w:rsidRDefault="00177BA0" w:rsidP="0059025D">
      <w:pPr>
        <w:autoSpaceDE w:val="0"/>
        <w:autoSpaceDN w:val="0"/>
        <w:spacing w:after="0" w:line="264" w:lineRule="auto"/>
        <w:jc w:val="both"/>
        <w:rPr>
          <w:rFonts w:eastAsia="Times New Roman" w:cs="Arial"/>
          <w:sz w:val="22"/>
          <w:szCs w:val="22"/>
          <w:lang w:eastAsia="en-GB"/>
        </w:rPr>
      </w:pPr>
    </w:p>
    <w:p w:rsidR="00833907" w:rsidRDefault="00833907" w:rsidP="00177BA0">
      <w:pPr>
        <w:autoSpaceDE w:val="0"/>
        <w:autoSpaceDN w:val="0"/>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 xml:space="preserve">For a repo CCP to be </w:t>
      </w:r>
      <w:r w:rsidR="00177BA0">
        <w:rPr>
          <w:rFonts w:eastAsia="Times New Roman" w:cs="Arial"/>
          <w:color w:val="000000"/>
          <w:sz w:val="22"/>
          <w:szCs w:val="22"/>
          <w:lang w:eastAsia="en-GB"/>
        </w:rPr>
        <w:t xml:space="preserve">fully efficient and </w:t>
      </w:r>
      <w:r w:rsidRPr="0059025D">
        <w:rPr>
          <w:rFonts w:eastAsia="Times New Roman" w:cs="Arial"/>
          <w:color w:val="000000"/>
          <w:sz w:val="22"/>
          <w:szCs w:val="22"/>
          <w:lang w:eastAsia="en-GB"/>
        </w:rPr>
        <w:t xml:space="preserve">effective, it </w:t>
      </w:r>
      <w:r w:rsidR="00177BA0">
        <w:rPr>
          <w:rFonts w:eastAsia="Times New Roman" w:cs="Arial"/>
          <w:color w:val="000000"/>
          <w:sz w:val="22"/>
          <w:szCs w:val="22"/>
          <w:lang w:eastAsia="en-GB"/>
        </w:rPr>
        <w:t>should</w:t>
      </w:r>
      <w:r w:rsidRPr="0059025D">
        <w:rPr>
          <w:rFonts w:eastAsia="Times New Roman" w:cs="Arial"/>
          <w:color w:val="000000"/>
          <w:sz w:val="22"/>
          <w:szCs w:val="22"/>
          <w:lang w:eastAsia="en-GB"/>
        </w:rPr>
        <w:t xml:space="preserve"> offer the </w:t>
      </w:r>
      <w:r w:rsidR="00177BA0">
        <w:rPr>
          <w:rFonts w:eastAsia="Times New Roman" w:cs="Arial"/>
          <w:color w:val="000000"/>
          <w:sz w:val="22"/>
          <w:szCs w:val="22"/>
          <w:lang w:eastAsia="en-GB"/>
        </w:rPr>
        <w:t>greatest</w:t>
      </w:r>
      <w:r w:rsidRPr="0059025D">
        <w:rPr>
          <w:rFonts w:eastAsia="Times New Roman" w:cs="Arial"/>
          <w:color w:val="000000"/>
          <w:sz w:val="22"/>
          <w:szCs w:val="22"/>
          <w:lang w:eastAsia="en-GB"/>
        </w:rPr>
        <w:t xml:space="preserve"> netting </w:t>
      </w:r>
      <w:r w:rsidR="00177BA0">
        <w:rPr>
          <w:rFonts w:eastAsia="Times New Roman" w:cs="Arial"/>
          <w:color w:val="000000"/>
          <w:sz w:val="22"/>
          <w:szCs w:val="22"/>
          <w:lang w:eastAsia="en-GB"/>
        </w:rPr>
        <w:t xml:space="preserve">potential </w:t>
      </w:r>
      <w:r w:rsidRPr="0059025D">
        <w:rPr>
          <w:rFonts w:eastAsia="Times New Roman" w:cs="Arial"/>
          <w:color w:val="000000"/>
          <w:sz w:val="22"/>
          <w:szCs w:val="22"/>
          <w:lang w:eastAsia="en-GB"/>
        </w:rPr>
        <w:t>possible. Important considerations include the maximum number of suitable ISINs to be cleared (e.g. government, quasi-government and agencies) and the widest range of clearing participants</w:t>
      </w:r>
      <w:r w:rsidR="00177BA0">
        <w:rPr>
          <w:rFonts w:eastAsia="Times New Roman" w:cs="Arial"/>
          <w:sz w:val="22"/>
          <w:szCs w:val="22"/>
          <w:lang w:eastAsia="en-GB"/>
        </w:rPr>
        <w:t xml:space="preserve"> under prudent access criteria. </w:t>
      </w:r>
      <w:r w:rsidRPr="00177BA0">
        <w:rPr>
          <w:rFonts w:eastAsia="Times New Roman" w:cs="Arial"/>
          <w:color w:val="000000"/>
          <w:sz w:val="22"/>
          <w:szCs w:val="22"/>
          <w:lang w:eastAsia="en-GB"/>
        </w:rPr>
        <w:t>Both legs</w:t>
      </w:r>
      <w:r w:rsidR="00177BA0">
        <w:rPr>
          <w:rFonts w:eastAsia="Times New Roman" w:cs="Arial"/>
          <w:color w:val="000000"/>
          <w:sz w:val="22"/>
          <w:szCs w:val="22"/>
          <w:lang w:eastAsia="en-GB"/>
        </w:rPr>
        <w:t>, opening and closing,</w:t>
      </w:r>
      <w:r w:rsidRPr="00177BA0">
        <w:rPr>
          <w:rFonts w:eastAsia="Times New Roman" w:cs="Arial"/>
          <w:color w:val="000000"/>
          <w:sz w:val="22"/>
          <w:szCs w:val="22"/>
          <w:lang w:eastAsia="en-GB"/>
        </w:rPr>
        <w:t xml:space="preserve"> of the repo should be cleared</w:t>
      </w:r>
      <w:r w:rsidR="00177BA0">
        <w:rPr>
          <w:rFonts w:eastAsia="Times New Roman" w:cs="Arial"/>
          <w:color w:val="000000"/>
          <w:sz w:val="22"/>
          <w:szCs w:val="22"/>
          <w:lang w:eastAsia="en-GB"/>
        </w:rPr>
        <w:t xml:space="preserve"> and input into the daily netting process. </w:t>
      </w:r>
      <w:r w:rsidR="00177BA0">
        <w:rPr>
          <w:rFonts w:eastAsia="Times New Roman" w:cs="Arial"/>
          <w:sz w:val="22"/>
          <w:szCs w:val="22"/>
          <w:lang w:eastAsia="en-GB"/>
        </w:rPr>
        <w:t xml:space="preserve"> </w:t>
      </w:r>
      <w:r w:rsidR="00177BA0">
        <w:rPr>
          <w:rFonts w:eastAsia="Times New Roman" w:cs="Arial"/>
          <w:color w:val="000000"/>
          <w:sz w:val="22"/>
          <w:szCs w:val="22"/>
          <w:lang w:eastAsia="en-GB"/>
        </w:rPr>
        <w:t>Both a</w:t>
      </w:r>
      <w:r w:rsidRPr="00177BA0">
        <w:rPr>
          <w:rFonts w:eastAsia="Times New Roman" w:cs="Arial"/>
          <w:color w:val="000000"/>
          <w:sz w:val="22"/>
          <w:szCs w:val="22"/>
          <w:lang w:eastAsia="en-GB"/>
        </w:rPr>
        <w:t>nonymous trading and voice-brokered trading should be supported</w:t>
      </w:r>
      <w:r w:rsidR="00177BA0">
        <w:rPr>
          <w:rFonts w:eastAsia="Times New Roman" w:cs="Arial"/>
          <w:color w:val="000000"/>
          <w:sz w:val="22"/>
          <w:szCs w:val="22"/>
          <w:lang w:eastAsia="en-GB"/>
        </w:rPr>
        <w:t xml:space="preserve"> on a wide range of venues.</w:t>
      </w:r>
      <w:r w:rsidR="00177BA0">
        <w:rPr>
          <w:rFonts w:eastAsia="Times New Roman" w:cs="Arial"/>
          <w:sz w:val="22"/>
          <w:szCs w:val="22"/>
          <w:lang w:eastAsia="en-GB"/>
        </w:rPr>
        <w:t xml:space="preserve"> </w:t>
      </w:r>
      <w:r w:rsidRPr="00177BA0">
        <w:rPr>
          <w:rFonts w:eastAsia="Times New Roman" w:cs="Arial"/>
          <w:color w:val="000000"/>
          <w:sz w:val="22"/>
          <w:szCs w:val="22"/>
          <w:lang w:eastAsia="en-GB"/>
        </w:rPr>
        <w:t xml:space="preserve">The CCP should settle bonds in a CSD </w:t>
      </w:r>
      <w:r w:rsidR="00CD7D99">
        <w:rPr>
          <w:rFonts w:eastAsia="Times New Roman" w:cs="Arial"/>
          <w:color w:val="000000"/>
          <w:sz w:val="22"/>
          <w:szCs w:val="22"/>
          <w:lang w:eastAsia="en-GB"/>
        </w:rPr>
        <w:t>or CSDs</w:t>
      </w:r>
      <w:r w:rsidR="00AD6D2D">
        <w:rPr>
          <w:rFonts w:eastAsia="Times New Roman" w:cs="Arial"/>
          <w:color w:val="000000"/>
          <w:sz w:val="22"/>
          <w:szCs w:val="22"/>
          <w:lang w:eastAsia="en-GB"/>
        </w:rPr>
        <w:t xml:space="preserve"> that are</w:t>
      </w:r>
      <w:r w:rsidRPr="00177BA0">
        <w:rPr>
          <w:rFonts w:eastAsia="Times New Roman" w:cs="Arial"/>
          <w:color w:val="000000"/>
          <w:sz w:val="22"/>
          <w:szCs w:val="22"/>
          <w:lang w:eastAsia="en-GB"/>
        </w:rPr>
        <w:t xml:space="preserve"> able to provide the widest possible range of settlement and collateral management services</w:t>
      </w:r>
      <w:r w:rsidR="00177BA0">
        <w:rPr>
          <w:rFonts w:eastAsia="Times New Roman" w:cs="Arial"/>
          <w:color w:val="000000"/>
          <w:sz w:val="22"/>
          <w:szCs w:val="22"/>
          <w:lang w:eastAsia="en-GB"/>
        </w:rPr>
        <w:t>.</w:t>
      </w:r>
    </w:p>
    <w:p w:rsidR="00CD7D99" w:rsidRPr="00177BA0" w:rsidRDefault="00CD7D99" w:rsidP="00177BA0">
      <w:pPr>
        <w:autoSpaceDE w:val="0"/>
        <w:autoSpaceDN w:val="0"/>
        <w:spacing w:after="0" w:line="264" w:lineRule="auto"/>
        <w:ind w:firstLine="851"/>
        <w:jc w:val="both"/>
        <w:rPr>
          <w:rFonts w:eastAsia="Times New Roman" w:cs="Arial"/>
          <w:sz w:val="22"/>
          <w:szCs w:val="22"/>
          <w:lang w:eastAsia="en-GB"/>
        </w:rPr>
      </w:pPr>
    </w:p>
    <w:p w:rsidR="00833907" w:rsidRPr="00807410"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Q5. To what extent is non-centrally cleared repo trading constrained by counterparty credit concerns? Have such concerns increased in recent years? Is activity typically </w:t>
      </w:r>
      <w:r w:rsidRPr="00807410">
        <w:rPr>
          <w:rFonts w:eastAsia="Times New Roman" w:cs="Arial"/>
          <w:b/>
          <w:bCs/>
          <w:color w:val="000000"/>
          <w:sz w:val="22"/>
          <w:szCs w:val="22"/>
          <w:lang w:eastAsia="en-GB"/>
        </w:rPr>
        <w:t xml:space="preserve">more constrained during periods of high market volatility? </w:t>
      </w:r>
    </w:p>
    <w:p w:rsidR="00AD6D2D" w:rsidRPr="00807410" w:rsidRDefault="00AD6D2D" w:rsidP="0059025D">
      <w:pPr>
        <w:autoSpaceDE w:val="0"/>
        <w:autoSpaceDN w:val="0"/>
        <w:spacing w:after="0" w:line="264" w:lineRule="auto"/>
        <w:jc w:val="both"/>
        <w:rPr>
          <w:rFonts w:eastAsia="Times New Roman" w:cs="Arial"/>
          <w:sz w:val="22"/>
          <w:szCs w:val="22"/>
          <w:lang w:eastAsia="en-GB"/>
        </w:rPr>
      </w:pPr>
    </w:p>
    <w:p w:rsidR="00833907" w:rsidRPr="00807410" w:rsidRDefault="00833907" w:rsidP="00AD6D2D">
      <w:pPr>
        <w:autoSpaceDE w:val="0"/>
        <w:autoSpaceDN w:val="0"/>
        <w:spacing w:after="0" w:line="264" w:lineRule="auto"/>
        <w:jc w:val="both"/>
        <w:rPr>
          <w:rFonts w:eastAsia="Times New Roman" w:cs="Arial"/>
          <w:sz w:val="22"/>
          <w:szCs w:val="22"/>
          <w:lang w:eastAsia="en-GB"/>
        </w:rPr>
      </w:pPr>
      <w:r w:rsidRPr="00807410">
        <w:rPr>
          <w:rFonts w:eastAsia="Times New Roman" w:cs="Arial"/>
          <w:sz w:val="22"/>
          <w:szCs w:val="22"/>
          <w:lang w:eastAsia="en-GB"/>
        </w:rPr>
        <w:t xml:space="preserve">This is a </w:t>
      </w:r>
      <w:r w:rsidR="00AD6D2D" w:rsidRPr="00807410">
        <w:rPr>
          <w:rFonts w:eastAsia="Times New Roman" w:cs="Arial"/>
          <w:sz w:val="22"/>
          <w:szCs w:val="22"/>
          <w:lang w:eastAsia="en-GB"/>
        </w:rPr>
        <w:t xml:space="preserve">primarily a </w:t>
      </w:r>
      <w:r w:rsidRPr="00807410">
        <w:rPr>
          <w:rFonts w:eastAsia="Times New Roman" w:cs="Arial"/>
          <w:sz w:val="22"/>
          <w:szCs w:val="22"/>
          <w:lang w:eastAsia="en-GB"/>
        </w:rPr>
        <w:t xml:space="preserve">question for market users, but </w:t>
      </w:r>
      <w:r w:rsidR="00AD6D2D" w:rsidRPr="00807410">
        <w:rPr>
          <w:rFonts w:eastAsia="Times New Roman" w:cs="Arial"/>
          <w:sz w:val="22"/>
          <w:szCs w:val="22"/>
          <w:lang w:eastAsia="en-GB"/>
        </w:rPr>
        <w:t>we would like to offer comments from the perspective of a CCP. Clearing</w:t>
      </w:r>
      <w:r w:rsidRPr="00807410">
        <w:rPr>
          <w:rFonts w:eastAsia="Times New Roman" w:cs="Arial"/>
          <w:sz w:val="22"/>
          <w:szCs w:val="22"/>
          <w:lang w:eastAsia="en-GB"/>
        </w:rPr>
        <w:t xml:space="preserve"> offers various benefits</w:t>
      </w:r>
      <w:r w:rsidR="00AD6D2D" w:rsidRPr="00807410">
        <w:rPr>
          <w:rFonts w:eastAsia="Times New Roman" w:cs="Arial"/>
          <w:sz w:val="22"/>
          <w:szCs w:val="22"/>
          <w:lang w:eastAsia="en-GB"/>
        </w:rPr>
        <w:t>:</w:t>
      </w:r>
    </w:p>
    <w:p w:rsidR="00807410" w:rsidRPr="00807410" w:rsidRDefault="00807410" w:rsidP="00AD6D2D">
      <w:pPr>
        <w:autoSpaceDE w:val="0"/>
        <w:autoSpaceDN w:val="0"/>
        <w:spacing w:after="0" w:line="264" w:lineRule="auto"/>
        <w:jc w:val="both"/>
        <w:rPr>
          <w:rFonts w:eastAsia="Times New Roman" w:cs="Arial"/>
          <w:sz w:val="22"/>
          <w:szCs w:val="22"/>
          <w:lang w:eastAsia="en-GB"/>
        </w:rPr>
      </w:pPr>
    </w:p>
    <w:p w:rsidR="00833907" w:rsidRPr="00807410" w:rsidRDefault="00833907" w:rsidP="00AD6D2D">
      <w:pPr>
        <w:pStyle w:val="ListParagraph"/>
        <w:numPr>
          <w:ilvl w:val="0"/>
          <w:numId w:val="46"/>
        </w:numPr>
        <w:autoSpaceDE w:val="0"/>
        <w:autoSpaceDN w:val="0"/>
        <w:spacing w:line="264" w:lineRule="auto"/>
        <w:jc w:val="both"/>
        <w:rPr>
          <w:rFonts w:ascii="Arial" w:hAnsi="Arial" w:cs="Arial"/>
          <w:sz w:val="22"/>
          <w:szCs w:val="22"/>
        </w:rPr>
      </w:pPr>
      <w:r w:rsidRPr="00807410">
        <w:rPr>
          <w:rFonts w:ascii="Arial" w:hAnsi="Arial" w:cs="Arial"/>
          <w:color w:val="000000"/>
          <w:sz w:val="22"/>
          <w:szCs w:val="22"/>
        </w:rPr>
        <w:t>The management of bila</w:t>
      </w:r>
      <w:r w:rsidR="00AD6D2D" w:rsidRPr="00807410">
        <w:rPr>
          <w:rFonts w:ascii="Arial" w:hAnsi="Arial" w:cs="Arial"/>
          <w:color w:val="000000"/>
          <w:sz w:val="22"/>
          <w:szCs w:val="22"/>
        </w:rPr>
        <w:t>teral credit lines is minimised/</w:t>
      </w:r>
      <w:r w:rsidRPr="00807410">
        <w:rPr>
          <w:rFonts w:ascii="Arial" w:hAnsi="Arial" w:cs="Arial"/>
          <w:color w:val="000000"/>
          <w:sz w:val="22"/>
          <w:szCs w:val="22"/>
        </w:rPr>
        <w:t>avoided when business is centrally cleared</w:t>
      </w:r>
      <w:r w:rsidR="00AD6D2D" w:rsidRPr="00807410">
        <w:rPr>
          <w:rFonts w:ascii="Arial" w:hAnsi="Arial" w:cs="Arial"/>
          <w:color w:val="000000"/>
          <w:sz w:val="22"/>
          <w:szCs w:val="22"/>
        </w:rPr>
        <w:t>;</w:t>
      </w:r>
    </w:p>
    <w:p w:rsidR="00833907" w:rsidRPr="00807410" w:rsidRDefault="00833907" w:rsidP="00AD6D2D">
      <w:pPr>
        <w:pStyle w:val="ListParagraph"/>
        <w:numPr>
          <w:ilvl w:val="0"/>
          <w:numId w:val="46"/>
        </w:numPr>
        <w:autoSpaceDE w:val="0"/>
        <w:autoSpaceDN w:val="0"/>
        <w:spacing w:line="264" w:lineRule="auto"/>
        <w:jc w:val="both"/>
        <w:rPr>
          <w:rFonts w:ascii="Arial" w:hAnsi="Arial" w:cs="Arial"/>
          <w:sz w:val="22"/>
          <w:szCs w:val="22"/>
        </w:rPr>
      </w:pPr>
      <w:r w:rsidRPr="00807410">
        <w:rPr>
          <w:rFonts w:ascii="Arial" w:hAnsi="Arial" w:cs="Arial"/>
          <w:color w:val="000000"/>
          <w:sz w:val="22"/>
          <w:szCs w:val="22"/>
        </w:rPr>
        <w:t>A CCP member can trade with a wider range of possible counterparties than would be the case bilaterally</w:t>
      </w:r>
      <w:r w:rsidR="00AD6D2D" w:rsidRPr="00807410">
        <w:rPr>
          <w:rFonts w:ascii="Arial" w:hAnsi="Arial" w:cs="Arial"/>
          <w:color w:val="000000"/>
          <w:sz w:val="22"/>
          <w:szCs w:val="22"/>
        </w:rPr>
        <w:t>,</w:t>
      </w:r>
      <w:r w:rsidRPr="00807410">
        <w:rPr>
          <w:rFonts w:ascii="Arial" w:hAnsi="Arial" w:cs="Arial"/>
          <w:color w:val="000000"/>
          <w:sz w:val="22"/>
          <w:szCs w:val="22"/>
        </w:rPr>
        <w:t xml:space="preserve"> and the multilateral netting of exposures through the CCP increases efficiency</w:t>
      </w:r>
      <w:r w:rsidR="00AD6D2D" w:rsidRPr="00807410">
        <w:rPr>
          <w:rFonts w:ascii="Arial" w:hAnsi="Arial" w:cs="Arial"/>
          <w:color w:val="000000"/>
          <w:sz w:val="22"/>
          <w:szCs w:val="22"/>
        </w:rPr>
        <w:t>; and</w:t>
      </w:r>
    </w:p>
    <w:p w:rsidR="00833907" w:rsidRPr="00807410" w:rsidRDefault="00833907" w:rsidP="00AD6D2D">
      <w:pPr>
        <w:pStyle w:val="ListParagraph"/>
        <w:numPr>
          <w:ilvl w:val="0"/>
          <w:numId w:val="46"/>
        </w:numPr>
        <w:autoSpaceDE w:val="0"/>
        <w:autoSpaceDN w:val="0"/>
        <w:spacing w:line="264" w:lineRule="auto"/>
        <w:jc w:val="both"/>
        <w:rPr>
          <w:rFonts w:ascii="Arial" w:hAnsi="Arial" w:cs="Arial"/>
          <w:sz w:val="22"/>
          <w:szCs w:val="22"/>
        </w:rPr>
      </w:pPr>
      <w:r w:rsidRPr="00807410">
        <w:rPr>
          <w:rFonts w:ascii="Arial" w:hAnsi="Arial" w:cs="Arial"/>
          <w:color w:val="000000"/>
          <w:sz w:val="22"/>
          <w:szCs w:val="22"/>
        </w:rPr>
        <w:t>The benefit of central counterparty clearing is particularly strong during times of market stress. LCH.Clearnet’s experience is that dealers often seek to avoid trading bilaterally during stress</w:t>
      </w:r>
      <w:r w:rsidR="00AD6D2D" w:rsidRPr="00807410">
        <w:rPr>
          <w:rFonts w:ascii="Arial" w:hAnsi="Arial" w:cs="Arial"/>
          <w:color w:val="000000"/>
          <w:sz w:val="22"/>
          <w:szCs w:val="22"/>
        </w:rPr>
        <w:t>ed</w:t>
      </w:r>
      <w:r w:rsidRPr="00807410">
        <w:rPr>
          <w:rFonts w:ascii="Arial" w:hAnsi="Arial" w:cs="Arial"/>
          <w:color w:val="000000"/>
          <w:sz w:val="22"/>
          <w:szCs w:val="22"/>
        </w:rPr>
        <w:t xml:space="preserve"> periods.</w:t>
      </w:r>
    </w:p>
    <w:p w:rsidR="00AD6D2D" w:rsidRPr="00807410" w:rsidRDefault="00AD6D2D" w:rsidP="00AD6D2D">
      <w:pPr>
        <w:autoSpaceDE w:val="0"/>
        <w:autoSpaceDN w:val="0"/>
        <w:spacing w:after="0" w:line="264" w:lineRule="auto"/>
        <w:jc w:val="both"/>
        <w:rPr>
          <w:rFonts w:eastAsia="Times New Roman" w:cs="Arial"/>
          <w:sz w:val="22"/>
          <w:szCs w:val="22"/>
          <w:lang w:eastAsia="en-GB"/>
        </w:rPr>
      </w:pPr>
    </w:p>
    <w:p w:rsidR="00833907" w:rsidRPr="00807410" w:rsidRDefault="00833907" w:rsidP="0059025D">
      <w:pPr>
        <w:autoSpaceDE w:val="0"/>
        <w:autoSpaceDN w:val="0"/>
        <w:spacing w:after="0" w:line="264" w:lineRule="auto"/>
        <w:jc w:val="both"/>
        <w:rPr>
          <w:rFonts w:eastAsia="Times New Roman" w:cs="Arial"/>
          <w:b/>
          <w:bCs/>
          <w:color w:val="000000"/>
          <w:sz w:val="22"/>
          <w:szCs w:val="22"/>
          <w:lang w:eastAsia="en-GB"/>
        </w:rPr>
      </w:pPr>
      <w:r w:rsidRPr="00807410">
        <w:rPr>
          <w:rFonts w:eastAsia="Times New Roman" w:cs="Arial"/>
          <w:b/>
          <w:bCs/>
          <w:color w:val="000000"/>
          <w:sz w:val="22"/>
          <w:szCs w:val="22"/>
          <w:lang w:eastAsia="en-GB"/>
        </w:rPr>
        <w:t xml:space="preserve">Q6. Do you believe that it would be </w:t>
      </w:r>
      <w:r w:rsidR="00AD6D2D" w:rsidRPr="00807410">
        <w:rPr>
          <w:rFonts w:eastAsia="Times New Roman" w:cs="Arial"/>
          <w:b/>
          <w:bCs/>
          <w:color w:val="000000"/>
          <w:sz w:val="22"/>
          <w:szCs w:val="22"/>
          <w:lang w:eastAsia="en-GB"/>
        </w:rPr>
        <w:t>commer</w:t>
      </w:r>
      <w:r w:rsidRPr="00807410">
        <w:rPr>
          <w:rFonts w:eastAsia="Times New Roman" w:cs="Arial"/>
          <w:b/>
          <w:bCs/>
          <w:color w:val="000000"/>
          <w:sz w:val="22"/>
          <w:szCs w:val="22"/>
          <w:lang w:eastAsia="en-GB"/>
        </w:rPr>
        <w:t xml:space="preserve">cially viable for a CCP to offer a repo clearing service in Australia? Why/why not? </w:t>
      </w:r>
    </w:p>
    <w:p w:rsidR="00AD6D2D" w:rsidRPr="00807410" w:rsidRDefault="00AD6D2D" w:rsidP="0059025D">
      <w:pPr>
        <w:autoSpaceDE w:val="0"/>
        <w:autoSpaceDN w:val="0"/>
        <w:spacing w:after="0" w:line="264" w:lineRule="auto"/>
        <w:jc w:val="both"/>
        <w:rPr>
          <w:rFonts w:eastAsia="Times New Roman" w:cs="Arial"/>
          <w:b/>
          <w:bCs/>
          <w:color w:val="000000"/>
          <w:sz w:val="22"/>
          <w:szCs w:val="22"/>
          <w:lang w:eastAsia="en-GB"/>
        </w:rPr>
      </w:pPr>
    </w:p>
    <w:p w:rsidR="00F83A2F" w:rsidRDefault="00833907">
      <w:pPr>
        <w:autoSpaceDE w:val="0"/>
        <w:autoSpaceDN w:val="0"/>
        <w:spacing w:after="0" w:line="264" w:lineRule="auto"/>
        <w:ind w:firstLine="851"/>
        <w:jc w:val="both"/>
        <w:rPr>
          <w:rFonts w:eastAsia="Times New Roman" w:cs="Arial"/>
          <w:sz w:val="22"/>
          <w:szCs w:val="22"/>
          <w:lang w:eastAsia="en-GB"/>
        </w:rPr>
      </w:pPr>
      <w:r w:rsidRPr="00807410">
        <w:rPr>
          <w:rFonts w:eastAsia="Times New Roman" w:cs="Arial"/>
          <w:color w:val="000000"/>
          <w:sz w:val="22"/>
          <w:szCs w:val="22"/>
          <w:lang w:eastAsia="en-GB"/>
        </w:rPr>
        <w:t>The relatively low volume</w:t>
      </w:r>
      <w:r w:rsidRPr="0059025D">
        <w:rPr>
          <w:rFonts w:eastAsia="Times New Roman" w:cs="Arial"/>
          <w:color w:val="000000"/>
          <w:sz w:val="22"/>
          <w:szCs w:val="22"/>
          <w:lang w:eastAsia="en-GB"/>
        </w:rPr>
        <w:t xml:space="preserve"> of the Australian bond and repo market </w:t>
      </w:r>
      <w:r w:rsidR="00AD6D2D">
        <w:rPr>
          <w:rFonts w:eastAsia="Times New Roman" w:cs="Arial"/>
          <w:color w:val="000000"/>
          <w:sz w:val="22"/>
          <w:szCs w:val="22"/>
          <w:lang w:eastAsia="en-GB"/>
        </w:rPr>
        <w:t>(when compared with markets that support repo clearing as shown in Table 3</w:t>
      </w:r>
      <w:r w:rsidR="00CD7D99">
        <w:rPr>
          <w:rFonts w:eastAsia="Times New Roman" w:cs="Arial"/>
          <w:color w:val="000000"/>
          <w:sz w:val="22"/>
          <w:szCs w:val="22"/>
          <w:lang w:eastAsia="en-GB"/>
        </w:rPr>
        <w:t xml:space="preserve"> of the Consultation paper </w:t>
      </w:r>
      <w:r w:rsidRPr="0059025D">
        <w:rPr>
          <w:rFonts w:eastAsia="Times New Roman" w:cs="Arial"/>
          <w:color w:val="000000"/>
          <w:sz w:val="22"/>
          <w:szCs w:val="22"/>
          <w:lang w:eastAsia="en-GB"/>
        </w:rPr>
        <w:t xml:space="preserve">coupled with the high level of investment required to develop and operate a repo CCP </w:t>
      </w:r>
      <w:r w:rsidRPr="0059025D">
        <w:rPr>
          <w:rFonts w:eastAsia="Times New Roman" w:cs="Arial"/>
          <w:color w:val="000000"/>
          <w:sz w:val="22"/>
          <w:szCs w:val="22"/>
          <w:lang w:eastAsia="en-GB"/>
        </w:rPr>
        <w:lastRenderedPageBreak/>
        <w:t>means that it would be a challenge for a</w:t>
      </w:r>
      <w:r w:rsidR="00AD6D2D">
        <w:rPr>
          <w:rFonts w:eastAsia="Times New Roman" w:cs="Arial"/>
          <w:color w:val="000000"/>
          <w:sz w:val="22"/>
          <w:szCs w:val="22"/>
          <w:lang w:eastAsia="en-GB"/>
        </w:rPr>
        <w:t>n existing repo</w:t>
      </w:r>
      <w:r w:rsidRPr="0059025D">
        <w:rPr>
          <w:rFonts w:eastAsia="Times New Roman" w:cs="Arial"/>
          <w:color w:val="000000"/>
          <w:sz w:val="22"/>
          <w:szCs w:val="22"/>
          <w:lang w:eastAsia="en-GB"/>
        </w:rPr>
        <w:t xml:space="preserve"> CCP to operate a commercially viable service if was done on a standalone basis</w:t>
      </w:r>
      <w:r w:rsidR="00AD6D2D">
        <w:rPr>
          <w:rFonts w:eastAsia="Times New Roman" w:cs="Arial"/>
          <w:color w:val="000000"/>
          <w:sz w:val="22"/>
          <w:szCs w:val="22"/>
          <w:lang w:eastAsia="en-GB"/>
        </w:rPr>
        <w:t>, i.e. incorporating domestically in Australia.</w:t>
      </w:r>
      <w:r w:rsidR="00A00F0B">
        <w:rPr>
          <w:rFonts w:eastAsia="Times New Roman" w:cs="Arial"/>
          <w:sz w:val="22"/>
          <w:szCs w:val="22"/>
          <w:lang w:eastAsia="en-GB"/>
        </w:rPr>
        <w:t xml:space="preserve"> Moreover, the </w:t>
      </w:r>
      <w:r w:rsidR="009E5D96">
        <w:rPr>
          <w:rFonts w:eastAsia="Times New Roman" w:cs="Arial"/>
          <w:sz w:val="22"/>
          <w:szCs w:val="22"/>
          <w:lang w:eastAsia="en-GB"/>
        </w:rPr>
        <w:t xml:space="preserve">full </w:t>
      </w:r>
      <w:r w:rsidR="00A00F0B">
        <w:rPr>
          <w:rFonts w:eastAsia="Times New Roman" w:cs="Arial"/>
          <w:sz w:val="22"/>
          <w:szCs w:val="22"/>
          <w:lang w:eastAsia="en-GB"/>
        </w:rPr>
        <w:t>potential</w:t>
      </w:r>
      <w:r w:rsidR="009E5D96">
        <w:rPr>
          <w:rFonts w:eastAsia="Times New Roman" w:cs="Arial"/>
          <w:sz w:val="22"/>
          <w:szCs w:val="22"/>
          <w:lang w:eastAsia="en-GB"/>
        </w:rPr>
        <w:t xml:space="preserve"> </w:t>
      </w:r>
      <w:r w:rsidR="00A00F0B">
        <w:rPr>
          <w:rFonts w:eastAsia="Times New Roman" w:cs="Arial"/>
          <w:sz w:val="22"/>
          <w:szCs w:val="22"/>
          <w:lang w:eastAsia="en-GB"/>
        </w:rPr>
        <w:t>benefits for the market would</w:t>
      </w:r>
      <w:r w:rsidR="000008D9">
        <w:rPr>
          <w:rFonts w:eastAsia="Times New Roman" w:cs="Arial"/>
          <w:sz w:val="22"/>
          <w:szCs w:val="22"/>
          <w:lang w:eastAsia="en-GB"/>
        </w:rPr>
        <w:t xml:space="preserve"> </w:t>
      </w:r>
      <w:r w:rsidR="00A00F0B">
        <w:rPr>
          <w:rFonts w:eastAsia="Times New Roman" w:cs="Arial"/>
          <w:sz w:val="22"/>
          <w:szCs w:val="22"/>
          <w:lang w:eastAsia="en-GB"/>
        </w:rPr>
        <w:t>only be realised if</w:t>
      </w:r>
      <w:r w:rsidR="000008D9">
        <w:rPr>
          <w:rFonts w:eastAsia="Times New Roman" w:cs="Arial"/>
          <w:sz w:val="22"/>
          <w:szCs w:val="22"/>
          <w:lang w:eastAsia="en-GB"/>
        </w:rPr>
        <w:t xml:space="preserve"> non-domestic members joined it. It is unlikely that a domestic CCP offering would be attractive for non-</w:t>
      </w:r>
      <w:r w:rsidR="00A00F0B">
        <w:rPr>
          <w:rFonts w:eastAsia="Times New Roman" w:cs="Arial"/>
          <w:sz w:val="22"/>
          <w:szCs w:val="22"/>
          <w:lang w:eastAsia="en-GB"/>
        </w:rPr>
        <w:t>domestic dealer</w:t>
      </w:r>
      <w:r w:rsidR="000008D9">
        <w:rPr>
          <w:rFonts w:eastAsia="Times New Roman" w:cs="Arial"/>
          <w:sz w:val="22"/>
          <w:szCs w:val="22"/>
          <w:lang w:eastAsia="en-GB"/>
        </w:rPr>
        <w:t>s</w:t>
      </w:r>
      <w:r w:rsidR="00A00F0B">
        <w:rPr>
          <w:rFonts w:eastAsia="Times New Roman" w:cs="Arial"/>
          <w:sz w:val="22"/>
          <w:szCs w:val="22"/>
          <w:lang w:eastAsia="en-GB"/>
        </w:rPr>
        <w:t>, as it w</w:t>
      </w:r>
      <w:r w:rsidR="000008D9">
        <w:rPr>
          <w:rFonts w:eastAsia="Times New Roman" w:cs="Arial"/>
          <w:sz w:val="22"/>
          <w:szCs w:val="22"/>
          <w:lang w:eastAsia="en-GB"/>
        </w:rPr>
        <w:t xml:space="preserve">ould be expensive for them to clear directly and </w:t>
      </w:r>
      <w:r w:rsidR="00A00F0B">
        <w:rPr>
          <w:rFonts w:eastAsia="Times New Roman" w:cs="Arial"/>
          <w:sz w:val="22"/>
          <w:szCs w:val="22"/>
          <w:lang w:eastAsia="en-GB"/>
        </w:rPr>
        <w:t xml:space="preserve">an </w:t>
      </w:r>
      <w:r w:rsidR="000008D9">
        <w:rPr>
          <w:rFonts w:eastAsia="Times New Roman" w:cs="Arial"/>
          <w:sz w:val="22"/>
          <w:szCs w:val="22"/>
          <w:lang w:eastAsia="en-GB"/>
        </w:rPr>
        <w:t xml:space="preserve">indirect route </w:t>
      </w:r>
      <w:r w:rsidR="00A00F0B">
        <w:rPr>
          <w:rFonts w:eastAsia="Times New Roman" w:cs="Arial"/>
          <w:sz w:val="22"/>
          <w:szCs w:val="22"/>
          <w:lang w:eastAsia="en-GB"/>
        </w:rPr>
        <w:t xml:space="preserve">would </w:t>
      </w:r>
      <w:r w:rsidR="000008D9">
        <w:rPr>
          <w:rFonts w:eastAsia="Times New Roman" w:cs="Arial"/>
          <w:sz w:val="22"/>
          <w:szCs w:val="22"/>
          <w:lang w:eastAsia="en-GB"/>
        </w:rPr>
        <w:t xml:space="preserve">not </w:t>
      </w:r>
      <w:r w:rsidR="00A00F0B">
        <w:rPr>
          <w:rFonts w:eastAsia="Times New Roman" w:cs="Arial"/>
          <w:sz w:val="22"/>
          <w:szCs w:val="22"/>
          <w:lang w:eastAsia="en-GB"/>
        </w:rPr>
        <w:t xml:space="preserve">in our view be </w:t>
      </w:r>
      <w:r w:rsidR="000008D9">
        <w:rPr>
          <w:rFonts w:eastAsia="Times New Roman" w:cs="Arial"/>
          <w:sz w:val="22"/>
          <w:szCs w:val="22"/>
          <w:lang w:eastAsia="en-GB"/>
        </w:rPr>
        <w:t>viable</w:t>
      </w:r>
      <w:r w:rsidR="00A00F0B">
        <w:rPr>
          <w:rFonts w:eastAsia="Times New Roman" w:cs="Arial"/>
          <w:sz w:val="22"/>
          <w:szCs w:val="22"/>
          <w:lang w:eastAsia="en-GB"/>
        </w:rPr>
        <w:t>.</w:t>
      </w:r>
    </w:p>
    <w:p w:rsidR="00F83A2F" w:rsidRDefault="00F83A2F">
      <w:pPr>
        <w:autoSpaceDE w:val="0"/>
        <w:autoSpaceDN w:val="0"/>
        <w:spacing w:after="0" w:line="264" w:lineRule="auto"/>
        <w:ind w:firstLine="851"/>
        <w:jc w:val="both"/>
        <w:rPr>
          <w:rFonts w:eastAsia="Times New Roman" w:cs="Arial"/>
          <w:sz w:val="22"/>
          <w:szCs w:val="22"/>
          <w:lang w:eastAsia="en-GB"/>
        </w:rPr>
      </w:pPr>
    </w:p>
    <w:p w:rsidR="00833907" w:rsidRPr="00AD6D2D" w:rsidRDefault="00833907" w:rsidP="00AD6D2D">
      <w:pPr>
        <w:autoSpaceDE w:val="0"/>
        <w:autoSpaceDN w:val="0"/>
        <w:spacing w:after="0" w:line="264" w:lineRule="auto"/>
        <w:ind w:firstLine="851"/>
        <w:jc w:val="both"/>
        <w:rPr>
          <w:rFonts w:eastAsia="Times New Roman" w:cs="Arial"/>
          <w:sz w:val="22"/>
          <w:szCs w:val="22"/>
          <w:lang w:eastAsia="en-GB"/>
        </w:rPr>
      </w:pPr>
      <w:r w:rsidRPr="0059025D">
        <w:rPr>
          <w:rFonts w:eastAsia="Times New Roman" w:cs="Arial"/>
          <w:color w:val="000000"/>
          <w:sz w:val="22"/>
          <w:szCs w:val="22"/>
          <w:lang w:eastAsia="en-GB"/>
        </w:rPr>
        <w:t xml:space="preserve">It should </w:t>
      </w:r>
      <w:r w:rsidR="00A00F0B">
        <w:rPr>
          <w:rFonts w:eastAsia="Times New Roman" w:cs="Arial"/>
          <w:color w:val="000000"/>
          <w:sz w:val="22"/>
          <w:szCs w:val="22"/>
          <w:lang w:eastAsia="en-GB"/>
        </w:rPr>
        <w:t xml:space="preserve">however </w:t>
      </w:r>
      <w:r w:rsidRPr="0059025D">
        <w:rPr>
          <w:rFonts w:eastAsia="Times New Roman" w:cs="Arial"/>
          <w:color w:val="000000"/>
          <w:sz w:val="22"/>
          <w:szCs w:val="22"/>
          <w:lang w:eastAsia="en-GB"/>
        </w:rPr>
        <w:t>be possible for a CCP to offer a commercially viable repo service if it already has a repo clearing service</w:t>
      </w:r>
      <w:r w:rsidR="00CB1DD9">
        <w:rPr>
          <w:rFonts w:eastAsia="Times New Roman" w:cs="Arial"/>
          <w:color w:val="000000"/>
          <w:sz w:val="22"/>
          <w:szCs w:val="22"/>
          <w:lang w:eastAsia="en-GB"/>
        </w:rPr>
        <w:t>,</w:t>
      </w:r>
      <w:r w:rsidRPr="0059025D">
        <w:rPr>
          <w:rFonts w:eastAsia="Times New Roman" w:cs="Arial"/>
          <w:color w:val="000000"/>
          <w:sz w:val="22"/>
          <w:szCs w:val="22"/>
          <w:lang w:eastAsia="en-GB"/>
        </w:rPr>
        <w:t xml:space="preserve"> is able to leverage its existing infrastructure to the maximum extent possible</w:t>
      </w:r>
      <w:r w:rsidR="00CB1DD9">
        <w:rPr>
          <w:rFonts w:eastAsia="Times New Roman" w:cs="Arial"/>
          <w:color w:val="000000"/>
          <w:sz w:val="22"/>
          <w:szCs w:val="22"/>
          <w:lang w:eastAsia="en-GB"/>
        </w:rPr>
        <w:t>, has a wide range of clearing participants, and can offer settlement in a choice of a domestic CSD or ICSDs</w:t>
      </w:r>
      <w:r w:rsidRPr="0059025D">
        <w:rPr>
          <w:rFonts w:eastAsia="Times New Roman" w:cs="Arial"/>
          <w:color w:val="000000"/>
          <w:sz w:val="22"/>
          <w:szCs w:val="22"/>
          <w:lang w:eastAsia="en-GB"/>
        </w:rPr>
        <w:t xml:space="preserve">. </w:t>
      </w:r>
    </w:p>
    <w:p w:rsidR="00AD6D2D" w:rsidRPr="0059025D" w:rsidRDefault="00AD6D2D" w:rsidP="00AD6D2D">
      <w:pPr>
        <w:autoSpaceDE w:val="0"/>
        <w:autoSpaceDN w:val="0"/>
        <w:spacing w:after="0" w:line="264" w:lineRule="auto"/>
        <w:ind w:left="720"/>
        <w:jc w:val="both"/>
        <w:rPr>
          <w:rFonts w:eastAsia="Times New Roman" w:cs="Arial"/>
          <w:sz w:val="22"/>
          <w:szCs w:val="22"/>
          <w:lang w:eastAsia="en-GB"/>
        </w:rPr>
      </w:pPr>
    </w:p>
    <w:p w:rsidR="00833907"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Q7. Are there alternatives to CCP clearing that would improve the functioning of the Australian repo market and its capacity to safely, efficiently and continuously support the funding and liquidity needs of the Australian financial system? If so, please explain. </w:t>
      </w:r>
    </w:p>
    <w:p w:rsidR="00AD6D2D" w:rsidRPr="0059025D" w:rsidRDefault="00AD6D2D" w:rsidP="0059025D">
      <w:pPr>
        <w:autoSpaceDE w:val="0"/>
        <w:autoSpaceDN w:val="0"/>
        <w:spacing w:after="0" w:line="264" w:lineRule="auto"/>
        <w:jc w:val="both"/>
        <w:rPr>
          <w:rFonts w:eastAsia="Times New Roman" w:cs="Arial"/>
          <w:sz w:val="22"/>
          <w:szCs w:val="22"/>
          <w:lang w:eastAsia="en-GB"/>
        </w:rPr>
      </w:pPr>
    </w:p>
    <w:p w:rsidR="00833907" w:rsidRDefault="00833907" w:rsidP="00617420">
      <w:pPr>
        <w:autoSpaceDE w:val="0"/>
        <w:autoSpaceDN w:val="0"/>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The risk management benefits of a CCP are fundamental and ensure an adherence by all market counterparties to best practice operational and risk management routines.</w:t>
      </w:r>
      <w:r w:rsidR="00617420">
        <w:rPr>
          <w:rFonts w:eastAsia="Times New Roman" w:cs="Arial"/>
          <w:color w:val="000000"/>
          <w:sz w:val="22"/>
          <w:szCs w:val="22"/>
          <w:lang w:eastAsia="en-GB"/>
        </w:rPr>
        <w:t xml:space="preserve"> </w:t>
      </w:r>
      <w:r w:rsidRPr="0059025D">
        <w:rPr>
          <w:rFonts w:eastAsia="Times New Roman" w:cs="Arial"/>
          <w:color w:val="000000"/>
          <w:sz w:val="22"/>
          <w:szCs w:val="22"/>
          <w:lang w:eastAsia="en-GB"/>
        </w:rPr>
        <w:t>The confidence that a credible repo CCP brings should support continuous funding and liquidity even during periods of market stress.</w:t>
      </w:r>
      <w:r w:rsidR="00617420">
        <w:rPr>
          <w:rFonts w:eastAsia="Times New Roman" w:cs="Arial"/>
          <w:color w:val="000000"/>
          <w:sz w:val="22"/>
          <w:szCs w:val="22"/>
          <w:lang w:eastAsia="en-GB"/>
        </w:rPr>
        <w:t xml:space="preserve"> We do not see that these benefits could arise from any alternative structure.</w:t>
      </w:r>
    </w:p>
    <w:p w:rsidR="00AD6D2D" w:rsidRPr="0059025D" w:rsidRDefault="00AD6D2D" w:rsidP="00AD6D2D">
      <w:pPr>
        <w:autoSpaceDE w:val="0"/>
        <w:autoSpaceDN w:val="0"/>
        <w:spacing w:after="0" w:line="264" w:lineRule="auto"/>
        <w:ind w:left="720"/>
        <w:jc w:val="both"/>
        <w:rPr>
          <w:rFonts w:eastAsia="Times New Roman" w:cs="Arial"/>
          <w:color w:val="000000"/>
          <w:sz w:val="22"/>
          <w:szCs w:val="22"/>
          <w:lang w:eastAsia="en-GB"/>
        </w:rPr>
      </w:pPr>
    </w:p>
    <w:p w:rsidR="00833907" w:rsidRPr="0059025D" w:rsidRDefault="00833907" w:rsidP="0059025D">
      <w:pPr>
        <w:autoSpaceDE w:val="0"/>
        <w:autoSpaceDN w:val="0"/>
        <w:spacing w:after="0" w:line="264" w:lineRule="auto"/>
        <w:jc w:val="both"/>
        <w:rPr>
          <w:rFonts w:eastAsia="Times New Roman" w:cs="Arial"/>
          <w:sz w:val="22"/>
          <w:szCs w:val="22"/>
          <w:lang w:eastAsia="en-GB"/>
        </w:rPr>
      </w:pPr>
      <w:r w:rsidRPr="0059025D">
        <w:rPr>
          <w:rFonts w:eastAsia="Times New Roman" w:cs="Arial"/>
          <w:b/>
          <w:bCs/>
          <w:color w:val="000000"/>
          <w:sz w:val="22"/>
          <w:szCs w:val="22"/>
          <w:lang w:eastAsia="en-GB"/>
        </w:rPr>
        <w:t xml:space="preserve">Q8. Would there be any material impediments to the safe and efficient operation of a repo CCP in Australia? Are there likely to be aspects of a CCP’s design that could not readily accommodate Australian repo market practices? Would there be likely to be material challenges in transition to a centrally cleared environment? </w:t>
      </w:r>
    </w:p>
    <w:p w:rsidR="00833907" w:rsidRPr="0059025D" w:rsidRDefault="00833907" w:rsidP="0059025D">
      <w:pPr>
        <w:autoSpaceDE w:val="0"/>
        <w:autoSpaceDN w:val="0"/>
        <w:spacing w:after="0" w:line="264" w:lineRule="auto"/>
        <w:ind w:left="360"/>
        <w:jc w:val="both"/>
        <w:rPr>
          <w:rFonts w:eastAsia="Times New Roman" w:cs="Arial"/>
          <w:sz w:val="22"/>
          <w:szCs w:val="22"/>
          <w:lang w:eastAsia="en-GB"/>
        </w:rPr>
      </w:pPr>
    </w:p>
    <w:p w:rsidR="00617420" w:rsidRDefault="00833907" w:rsidP="00617420">
      <w:pPr>
        <w:autoSpaceDE w:val="0"/>
        <w:autoSpaceDN w:val="0"/>
        <w:spacing w:after="0" w:line="264" w:lineRule="auto"/>
        <w:ind w:firstLine="851"/>
        <w:jc w:val="both"/>
        <w:rPr>
          <w:rFonts w:eastAsia="Times New Roman" w:cs="Arial"/>
          <w:sz w:val="22"/>
          <w:szCs w:val="22"/>
          <w:lang w:eastAsia="en-GB"/>
        </w:rPr>
      </w:pPr>
      <w:r w:rsidRPr="0059025D">
        <w:rPr>
          <w:rFonts w:eastAsia="Times New Roman" w:cs="Arial"/>
          <w:color w:val="000000"/>
          <w:sz w:val="22"/>
          <w:szCs w:val="22"/>
          <w:lang w:eastAsia="en-GB"/>
        </w:rPr>
        <w:t xml:space="preserve">We are not aware </w:t>
      </w:r>
      <w:r w:rsidR="00617420">
        <w:rPr>
          <w:rFonts w:eastAsia="Times New Roman" w:cs="Arial"/>
          <w:color w:val="000000"/>
          <w:sz w:val="22"/>
          <w:szCs w:val="22"/>
          <w:lang w:eastAsia="en-GB"/>
        </w:rPr>
        <w:t xml:space="preserve">of, </w:t>
      </w:r>
      <w:r w:rsidRPr="0059025D">
        <w:rPr>
          <w:rFonts w:eastAsia="Times New Roman" w:cs="Arial"/>
          <w:color w:val="000000"/>
          <w:sz w:val="22"/>
          <w:szCs w:val="22"/>
          <w:lang w:eastAsia="en-GB"/>
        </w:rPr>
        <w:t>and cannot envisage any</w:t>
      </w:r>
      <w:r w:rsidR="00617420">
        <w:rPr>
          <w:rFonts w:eastAsia="Times New Roman" w:cs="Arial"/>
          <w:color w:val="000000"/>
          <w:sz w:val="22"/>
          <w:szCs w:val="22"/>
          <w:lang w:eastAsia="en-GB"/>
        </w:rPr>
        <w:t>,</w:t>
      </w:r>
      <w:r w:rsidRPr="0059025D">
        <w:rPr>
          <w:rFonts w:eastAsia="Times New Roman" w:cs="Arial"/>
          <w:color w:val="000000"/>
          <w:sz w:val="22"/>
          <w:szCs w:val="22"/>
          <w:lang w:eastAsia="en-GB"/>
        </w:rPr>
        <w:t xml:space="preserve"> particular impediments to the safe and efficient operation of a repo CCP in Australia</w:t>
      </w:r>
      <w:r w:rsidR="00617420">
        <w:rPr>
          <w:rFonts w:eastAsia="Times New Roman" w:cs="Arial"/>
          <w:sz w:val="22"/>
          <w:szCs w:val="22"/>
          <w:lang w:eastAsia="en-GB"/>
        </w:rPr>
        <w:t xml:space="preserve">. </w:t>
      </w:r>
      <w:r w:rsidR="00617420" w:rsidRPr="0059025D">
        <w:rPr>
          <w:rFonts w:eastAsia="Times New Roman" w:cs="Arial"/>
          <w:color w:val="000000"/>
          <w:sz w:val="22"/>
          <w:szCs w:val="22"/>
          <w:lang w:eastAsia="en-GB"/>
        </w:rPr>
        <w:t>The transition to a centrally cleared model is proven in various other markets so no material issue</w:t>
      </w:r>
      <w:r w:rsidR="00617420">
        <w:rPr>
          <w:rFonts w:eastAsia="Times New Roman" w:cs="Arial"/>
          <w:color w:val="000000"/>
          <w:sz w:val="22"/>
          <w:szCs w:val="22"/>
          <w:lang w:eastAsia="en-GB"/>
        </w:rPr>
        <w:t>s are</w:t>
      </w:r>
      <w:r w:rsidR="00617420" w:rsidRPr="0059025D">
        <w:rPr>
          <w:rFonts w:eastAsia="Times New Roman" w:cs="Arial"/>
          <w:color w:val="000000"/>
          <w:sz w:val="22"/>
          <w:szCs w:val="22"/>
          <w:lang w:eastAsia="en-GB"/>
        </w:rPr>
        <w:t xml:space="preserve"> envisaged in transitioning the Australian market to a CCP model</w:t>
      </w:r>
      <w:r w:rsidR="00617420">
        <w:rPr>
          <w:rFonts w:eastAsia="Times New Roman" w:cs="Arial"/>
          <w:sz w:val="22"/>
          <w:szCs w:val="22"/>
          <w:lang w:eastAsia="en-GB"/>
        </w:rPr>
        <w:t>. A</w:t>
      </w:r>
      <w:r w:rsidRPr="0059025D">
        <w:rPr>
          <w:rFonts w:eastAsia="Times New Roman" w:cs="Arial"/>
          <w:sz w:val="22"/>
          <w:szCs w:val="22"/>
          <w:lang w:eastAsia="en-GB"/>
        </w:rPr>
        <w:t xml:space="preserve">ny CCP would need to have </w:t>
      </w:r>
      <w:r w:rsidR="00617420">
        <w:rPr>
          <w:rFonts w:eastAsia="Times New Roman" w:cs="Arial"/>
          <w:sz w:val="22"/>
          <w:szCs w:val="22"/>
          <w:lang w:eastAsia="en-GB"/>
        </w:rPr>
        <w:t>fully reliable sources of liquidity</w:t>
      </w:r>
      <w:r w:rsidRPr="0059025D">
        <w:rPr>
          <w:rFonts w:eastAsia="Times New Roman" w:cs="Arial"/>
          <w:sz w:val="22"/>
          <w:szCs w:val="22"/>
          <w:lang w:eastAsia="en-GB"/>
        </w:rPr>
        <w:t xml:space="preserve"> in the event of a default</w:t>
      </w:r>
      <w:r w:rsidR="00617420">
        <w:rPr>
          <w:rFonts w:eastAsia="Times New Roman" w:cs="Arial"/>
          <w:sz w:val="22"/>
          <w:szCs w:val="22"/>
          <w:lang w:eastAsia="en-GB"/>
        </w:rPr>
        <w:t xml:space="preserve">, and would seek appropriate facilities from the RBA. </w:t>
      </w:r>
    </w:p>
    <w:p w:rsidR="00617420" w:rsidRDefault="00617420" w:rsidP="00617420">
      <w:pPr>
        <w:autoSpaceDE w:val="0"/>
        <w:autoSpaceDN w:val="0"/>
        <w:spacing w:after="0" w:line="264" w:lineRule="auto"/>
        <w:jc w:val="both"/>
        <w:rPr>
          <w:rFonts w:eastAsia="Times New Roman" w:cs="Arial"/>
          <w:sz w:val="22"/>
          <w:szCs w:val="22"/>
          <w:lang w:eastAsia="en-GB"/>
        </w:rPr>
      </w:pPr>
    </w:p>
    <w:p w:rsidR="00833907" w:rsidRPr="0059025D" w:rsidRDefault="00833907" w:rsidP="00617420">
      <w:pPr>
        <w:autoSpaceDE w:val="0"/>
        <w:autoSpaceDN w:val="0"/>
        <w:spacing w:after="0" w:line="264" w:lineRule="auto"/>
        <w:ind w:firstLine="851"/>
        <w:jc w:val="both"/>
        <w:rPr>
          <w:rFonts w:eastAsia="Times New Roman" w:cs="Arial"/>
          <w:sz w:val="22"/>
          <w:szCs w:val="22"/>
          <w:lang w:eastAsia="en-GB"/>
        </w:rPr>
      </w:pPr>
      <w:r w:rsidRPr="0059025D">
        <w:rPr>
          <w:rFonts w:eastAsia="Times New Roman" w:cs="Arial"/>
          <w:color w:val="000000"/>
          <w:sz w:val="22"/>
          <w:szCs w:val="22"/>
          <w:lang w:eastAsia="en-GB"/>
        </w:rPr>
        <w:t>A</w:t>
      </w:r>
      <w:r w:rsidR="00617420">
        <w:rPr>
          <w:rFonts w:eastAsia="Times New Roman" w:cs="Arial"/>
          <w:color w:val="000000"/>
          <w:sz w:val="22"/>
          <w:szCs w:val="22"/>
          <w:lang w:eastAsia="en-GB"/>
        </w:rPr>
        <w:t xml:space="preserve"> CCP clearing Australian repos might well also want to clear additional (foreign) repo markets if such a service was permitted by relevant authorities. A</w:t>
      </w:r>
      <w:r w:rsidRPr="0059025D">
        <w:rPr>
          <w:rFonts w:eastAsia="Times New Roman" w:cs="Arial"/>
          <w:color w:val="000000"/>
          <w:sz w:val="22"/>
          <w:szCs w:val="22"/>
          <w:lang w:eastAsia="en-GB"/>
        </w:rPr>
        <w:t xml:space="preserve"> non-Australian CCP </w:t>
      </w:r>
      <w:r w:rsidR="00617420">
        <w:rPr>
          <w:rFonts w:eastAsia="Times New Roman" w:cs="Arial"/>
          <w:color w:val="000000"/>
          <w:sz w:val="22"/>
          <w:szCs w:val="22"/>
          <w:lang w:eastAsia="en-GB"/>
        </w:rPr>
        <w:t>would most likely prefer</w:t>
      </w:r>
      <w:r w:rsidRPr="0059025D">
        <w:rPr>
          <w:rFonts w:eastAsia="Times New Roman" w:cs="Arial"/>
          <w:color w:val="000000"/>
          <w:sz w:val="22"/>
          <w:szCs w:val="22"/>
          <w:lang w:eastAsia="en-GB"/>
        </w:rPr>
        <w:t xml:space="preserve"> to clear Australian repo trades in its own jurisdiction </w:t>
      </w:r>
      <w:r w:rsidR="00617420">
        <w:rPr>
          <w:rFonts w:eastAsia="Times New Roman" w:cs="Arial"/>
          <w:color w:val="000000"/>
          <w:sz w:val="22"/>
          <w:szCs w:val="22"/>
          <w:lang w:eastAsia="en-GB"/>
        </w:rPr>
        <w:t xml:space="preserve">(but we note the RBA’s expectation that that would not be feasible) </w:t>
      </w:r>
      <w:r w:rsidRPr="0059025D">
        <w:rPr>
          <w:rFonts w:eastAsia="Times New Roman" w:cs="Arial"/>
          <w:color w:val="000000"/>
          <w:sz w:val="22"/>
          <w:szCs w:val="22"/>
          <w:lang w:eastAsia="en-GB"/>
        </w:rPr>
        <w:t xml:space="preserve">and/or to </w:t>
      </w:r>
      <w:r w:rsidR="00617420">
        <w:rPr>
          <w:rFonts w:eastAsia="Times New Roman" w:cs="Arial"/>
          <w:color w:val="000000"/>
          <w:sz w:val="22"/>
          <w:szCs w:val="22"/>
          <w:lang w:eastAsia="en-GB"/>
        </w:rPr>
        <w:t xml:space="preserve">be able to </w:t>
      </w:r>
      <w:r w:rsidRPr="0059025D">
        <w:rPr>
          <w:rFonts w:eastAsia="Times New Roman" w:cs="Arial"/>
          <w:color w:val="000000"/>
          <w:sz w:val="22"/>
          <w:szCs w:val="22"/>
          <w:lang w:eastAsia="en-GB"/>
        </w:rPr>
        <w:t xml:space="preserve">settle the trades in an international settlement location e.g. Euroclear </w:t>
      </w:r>
      <w:r w:rsidR="00617420">
        <w:rPr>
          <w:rFonts w:eastAsia="Times New Roman" w:cs="Arial"/>
          <w:color w:val="000000"/>
          <w:sz w:val="22"/>
          <w:szCs w:val="22"/>
          <w:lang w:eastAsia="en-GB"/>
        </w:rPr>
        <w:t>as well as in Austraclear.</w:t>
      </w:r>
    </w:p>
    <w:p w:rsidR="00833907" w:rsidRPr="0059025D" w:rsidRDefault="00833907" w:rsidP="0059025D">
      <w:pPr>
        <w:spacing w:after="0" w:line="264" w:lineRule="auto"/>
        <w:jc w:val="both"/>
        <w:rPr>
          <w:rFonts w:eastAsia="Times New Roman" w:cs="Arial"/>
          <w:sz w:val="22"/>
          <w:szCs w:val="22"/>
          <w:lang w:eastAsia="en-GB"/>
        </w:rPr>
      </w:pPr>
      <w:r w:rsidRPr="0059025D">
        <w:rPr>
          <w:rFonts w:eastAsia="Times New Roman" w:cs="Arial"/>
          <w:sz w:val="22"/>
          <w:szCs w:val="22"/>
          <w:lang w:eastAsia="en-GB"/>
        </w:rPr>
        <w:t> </w:t>
      </w:r>
    </w:p>
    <w:p w:rsidR="00833907" w:rsidRPr="0059025D"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u w:val="single"/>
          <w:lang w:eastAsia="en-GB"/>
        </w:rPr>
        <w:t xml:space="preserve">Consultation Questions – Access </w:t>
      </w:r>
    </w:p>
    <w:p w:rsidR="00833907" w:rsidRPr="0059025D" w:rsidRDefault="00833907" w:rsidP="0059025D">
      <w:pPr>
        <w:autoSpaceDE w:val="0"/>
        <w:autoSpaceDN w:val="0"/>
        <w:spacing w:after="0" w:line="264" w:lineRule="auto"/>
        <w:jc w:val="both"/>
        <w:rPr>
          <w:rFonts w:eastAsia="Times New Roman" w:cs="Arial"/>
          <w:color w:val="000000"/>
          <w:sz w:val="22"/>
          <w:szCs w:val="22"/>
          <w:lang w:eastAsia="en-GB"/>
        </w:rPr>
      </w:pPr>
      <w:r w:rsidRPr="0059025D">
        <w:rPr>
          <w:rFonts w:eastAsia="Times New Roman" w:cs="Arial"/>
          <w:color w:val="000000"/>
          <w:sz w:val="22"/>
          <w:szCs w:val="22"/>
          <w:lang w:eastAsia="en-GB"/>
        </w:rPr>
        <w:t> </w:t>
      </w:r>
    </w:p>
    <w:p w:rsidR="00833907" w:rsidRPr="0059025D"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Q9. To what extent would you expect a repo CCP’s participation requirements to affect some participants’ access to clearing? Are there particular types of repo </w:t>
      </w:r>
      <w:r w:rsidRPr="0059025D">
        <w:rPr>
          <w:rFonts w:eastAsia="Times New Roman" w:cs="Arial"/>
          <w:b/>
          <w:bCs/>
          <w:color w:val="000000"/>
          <w:sz w:val="22"/>
          <w:szCs w:val="22"/>
          <w:lang w:eastAsia="en-GB"/>
        </w:rPr>
        <w:lastRenderedPageBreak/>
        <w:t xml:space="preserve">market participant that you believe would have difficulties in accessing central clearing, either as a direct participant or as a client? </w:t>
      </w:r>
    </w:p>
    <w:p w:rsidR="00833907" w:rsidRPr="0059025D" w:rsidRDefault="00833907" w:rsidP="0059025D">
      <w:pPr>
        <w:autoSpaceDE w:val="0"/>
        <w:autoSpaceDN w:val="0"/>
        <w:spacing w:after="0" w:line="264" w:lineRule="auto"/>
        <w:jc w:val="both"/>
        <w:rPr>
          <w:rFonts w:eastAsia="Times New Roman" w:cs="Arial"/>
          <w:b/>
          <w:bCs/>
          <w:color w:val="1F497D"/>
          <w:sz w:val="22"/>
          <w:szCs w:val="22"/>
          <w:lang w:eastAsia="en-GB"/>
        </w:rPr>
      </w:pPr>
    </w:p>
    <w:p w:rsidR="00833907" w:rsidRPr="0059025D" w:rsidRDefault="00617420" w:rsidP="00617420">
      <w:pPr>
        <w:spacing w:after="0" w:line="264" w:lineRule="auto"/>
        <w:ind w:firstLine="851"/>
        <w:jc w:val="both"/>
        <w:rPr>
          <w:rFonts w:eastAsia="Times New Roman" w:cs="Arial"/>
          <w:color w:val="000000"/>
          <w:sz w:val="22"/>
          <w:szCs w:val="22"/>
          <w:lang w:eastAsia="en-GB"/>
        </w:rPr>
      </w:pPr>
      <w:r>
        <w:rPr>
          <w:rFonts w:eastAsia="Times New Roman" w:cs="Arial"/>
          <w:color w:val="000000"/>
          <w:sz w:val="22"/>
          <w:szCs w:val="22"/>
          <w:lang w:eastAsia="en-GB"/>
        </w:rPr>
        <w:t>As in the case of clearing for other asset classes, o</w:t>
      </w:r>
      <w:r w:rsidR="00833907" w:rsidRPr="0059025D">
        <w:rPr>
          <w:rFonts w:eastAsia="Times New Roman" w:cs="Arial"/>
          <w:color w:val="000000"/>
          <w:sz w:val="22"/>
          <w:szCs w:val="22"/>
          <w:lang w:eastAsia="en-GB"/>
        </w:rPr>
        <w:t xml:space="preserve">bjective membership criteria that include, </w:t>
      </w:r>
      <w:r w:rsidR="00833907" w:rsidRPr="0059025D">
        <w:rPr>
          <w:rFonts w:eastAsia="Times New Roman" w:cs="Arial"/>
          <w:i/>
          <w:iCs/>
          <w:color w:val="000000"/>
          <w:sz w:val="22"/>
          <w:szCs w:val="22"/>
          <w:lang w:eastAsia="en-GB"/>
        </w:rPr>
        <w:t>inter alia</w:t>
      </w:r>
      <w:r w:rsidR="00833907" w:rsidRPr="0059025D">
        <w:rPr>
          <w:rFonts w:eastAsia="Times New Roman" w:cs="Arial"/>
          <w:color w:val="000000"/>
          <w:sz w:val="22"/>
          <w:szCs w:val="22"/>
          <w:lang w:eastAsia="en-GB"/>
        </w:rPr>
        <w:t xml:space="preserve">, appropriate minimum capital and operational competence requirements, </w:t>
      </w:r>
      <w:r>
        <w:rPr>
          <w:rFonts w:eastAsia="Times New Roman" w:cs="Arial"/>
          <w:color w:val="000000"/>
          <w:sz w:val="22"/>
          <w:szCs w:val="22"/>
          <w:lang w:eastAsia="en-GB"/>
        </w:rPr>
        <w:t>would be an</w:t>
      </w:r>
      <w:r w:rsidR="00833907" w:rsidRPr="0059025D">
        <w:rPr>
          <w:rFonts w:eastAsia="Times New Roman" w:cs="Arial"/>
          <w:color w:val="000000"/>
          <w:sz w:val="22"/>
          <w:szCs w:val="22"/>
          <w:lang w:eastAsia="en-GB"/>
        </w:rPr>
        <w:t xml:space="preserve"> important risk management tool</w:t>
      </w:r>
      <w:r>
        <w:rPr>
          <w:rFonts w:eastAsia="Times New Roman" w:cs="Arial"/>
          <w:color w:val="000000"/>
          <w:sz w:val="22"/>
          <w:szCs w:val="22"/>
          <w:lang w:eastAsia="en-GB"/>
        </w:rPr>
        <w:t xml:space="preserve">. </w:t>
      </w:r>
      <w:r w:rsidR="00833907" w:rsidRPr="0059025D">
        <w:rPr>
          <w:rFonts w:eastAsia="Times New Roman" w:cs="Arial"/>
          <w:color w:val="000000"/>
          <w:sz w:val="22"/>
          <w:szCs w:val="22"/>
          <w:lang w:eastAsia="en-GB"/>
        </w:rPr>
        <w:t>Any counterparty that wishes to be a clearing member of a CCP will, in the majority of cases, need to be prepared to contribute to a mutualised default fund. There are some types of buy-side organisations</w:t>
      </w:r>
      <w:r>
        <w:rPr>
          <w:rFonts w:eastAsia="Times New Roman" w:cs="Arial"/>
          <w:color w:val="000000"/>
          <w:sz w:val="22"/>
          <w:szCs w:val="22"/>
          <w:lang w:eastAsia="en-GB"/>
        </w:rPr>
        <w:t>,</w:t>
      </w:r>
      <w:r w:rsidR="00833907" w:rsidRPr="0059025D">
        <w:rPr>
          <w:rFonts w:eastAsia="Times New Roman" w:cs="Arial"/>
          <w:color w:val="000000"/>
          <w:sz w:val="22"/>
          <w:szCs w:val="22"/>
          <w:lang w:eastAsia="en-GB"/>
        </w:rPr>
        <w:t xml:space="preserve"> e.g. pension</w:t>
      </w:r>
      <w:r>
        <w:rPr>
          <w:rFonts w:eastAsia="Times New Roman" w:cs="Arial"/>
          <w:color w:val="000000"/>
          <w:sz w:val="22"/>
          <w:szCs w:val="22"/>
          <w:lang w:eastAsia="en-GB"/>
        </w:rPr>
        <w:t>/superannuation</w:t>
      </w:r>
      <w:r w:rsidR="00CD7D99">
        <w:rPr>
          <w:rFonts w:eastAsia="Times New Roman" w:cs="Arial"/>
          <w:color w:val="000000"/>
          <w:sz w:val="22"/>
          <w:szCs w:val="22"/>
          <w:lang w:eastAsia="en-GB"/>
        </w:rPr>
        <w:t xml:space="preserve"> funds,</w:t>
      </w:r>
      <w:r w:rsidR="00833907" w:rsidRPr="0059025D">
        <w:rPr>
          <w:rFonts w:eastAsia="Times New Roman" w:cs="Arial"/>
          <w:color w:val="000000"/>
          <w:sz w:val="22"/>
          <w:szCs w:val="22"/>
          <w:lang w:eastAsia="en-GB"/>
        </w:rPr>
        <w:t xml:space="preserve"> that are unlikely to be permitted to contribute to a mutualised default fund arrangement.</w:t>
      </w:r>
    </w:p>
    <w:p w:rsidR="00833907" w:rsidRPr="0059025D" w:rsidRDefault="00833907" w:rsidP="00617420">
      <w:pPr>
        <w:spacing w:after="0" w:line="264" w:lineRule="auto"/>
        <w:ind w:left="360"/>
        <w:jc w:val="both"/>
        <w:rPr>
          <w:rFonts w:eastAsia="Times New Roman" w:cs="Arial"/>
          <w:sz w:val="22"/>
          <w:szCs w:val="22"/>
          <w:lang w:eastAsia="en-GB"/>
        </w:rPr>
      </w:pPr>
    </w:p>
    <w:p w:rsidR="00833907" w:rsidRPr="0059025D" w:rsidRDefault="00833907" w:rsidP="00807410">
      <w:pPr>
        <w:spacing w:after="0" w:line="264" w:lineRule="auto"/>
        <w:ind w:firstLine="851"/>
        <w:jc w:val="both"/>
        <w:rPr>
          <w:rFonts w:eastAsia="Times New Roman" w:cs="Arial"/>
          <w:sz w:val="22"/>
          <w:szCs w:val="22"/>
          <w:lang w:eastAsia="en-GB"/>
        </w:rPr>
      </w:pPr>
      <w:r w:rsidRPr="0059025D">
        <w:rPr>
          <w:rFonts w:eastAsia="Times New Roman" w:cs="Arial"/>
          <w:color w:val="000000"/>
          <w:sz w:val="22"/>
          <w:szCs w:val="22"/>
          <w:lang w:eastAsia="en-GB"/>
        </w:rPr>
        <w:t>In repo clearing, a typical GCM/NCM model</w:t>
      </w:r>
      <w:r w:rsidR="00807410">
        <w:rPr>
          <w:rFonts w:eastAsia="Times New Roman" w:cs="Arial"/>
          <w:color w:val="000000"/>
          <w:sz w:val="22"/>
          <w:szCs w:val="22"/>
          <w:lang w:eastAsia="en-GB"/>
        </w:rPr>
        <w:t xml:space="preserve"> as seen in exchanges</w:t>
      </w:r>
      <w:r w:rsidRPr="0059025D">
        <w:rPr>
          <w:rFonts w:eastAsia="Times New Roman" w:cs="Arial"/>
          <w:color w:val="000000"/>
          <w:sz w:val="22"/>
          <w:szCs w:val="22"/>
          <w:lang w:eastAsia="en-GB"/>
        </w:rPr>
        <w:t xml:space="preserve"> is unlikely to be commercially viable for the GCM because the balance sheet burden on the GCM would be prohibitive</w:t>
      </w:r>
      <w:r w:rsidR="00CD7D99">
        <w:rPr>
          <w:rFonts w:eastAsia="Times New Roman" w:cs="Arial"/>
          <w:color w:val="000000"/>
          <w:sz w:val="22"/>
          <w:szCs w:val="22"/>
          <w:lang w:eastAsia="en-GB"/>
        </w:rPr>
        <w:t>.</w:t>
      </w:r>
    </w:p>
    <w:p w:rsidR="00833907" w:rsidRPr="0059025D" w:rsidRDefault="00833907" w:rsidP="0059025D">
      <w:pPr>
        <w:spacing w:after="0" w:line="264" w:lineRule="auto"/>
        <w:jc w:val="both"/>
        <w:rPr>
          <w:rFonts w:eastAsia="Times New Roman" w:cs="Arial"/>
          <w:sz w:val="22"/>
          <w:szCs w:val="22"/>
          <w:lang w:eastAsia="en-GB"/>
        </w:rPr>
      </w:pPr>
    </w:p>
    <w:p w:rsidR="00833907" w:rsidRPr="0059025D"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color w:val="000000"/>
          <w:sz w:val="22"/>
          <w:szCs w:val="22"/>
          <w:lang w:eastAsia="en-GB"/>
        </w:rPr>
        <w:t> </w:t>
      </w:r>
      <w:r w:rsidRPr="0059025D">
        <w:rPr>
          <w:rFonts w:eastAsia="Times New Roman" w:cs="Arial"/>
          <w:b/>
          <w:bCs/>
          <w:color w:val="000000"/>
          <w:sz w:val="22"/>
          <w:szCs w:val="22"/>
          <w:lang w:eastAsia="en-GB"/>
        </w:rPr>
        <w:t xml:space="preserve">Q10. If there were a repo CCP in Australia, would you expect there to be demand from buy-side clients to centrally clear their repo transactions with dealers? Why/why not? </w:t>
      </w:r>
    </w:p>
    <w:p w:rsidR="00833907" w:rsidRPr="0059025D" w:rsidRDefault="00833907" w:rsidP="0059025D">
      <w:pPr>
        <w:autoSpaceDE w:val="0"/>
        <w:autoSpaceDN w:val="0"/>
        <w:spacing w:after="0" w:line="264" w:lineRule="auto"/>
        <w:jc w:val="both"/>
        <w:rPr>
          <w:rFonts w:eastAsia="Times New Roman" w:cs="Arial"/>
          <w:b/>
          <w:bCs/>
          <w:sz w:val="22"/>
          <w:szCs w:val="22"/>
          <w:lang w:eastAsia="en-GB"/>
        </w:rPr>
      </w:pPr>
    </w:p>
    <w:p w:rsidR="00833907" w:rsidRDefault="00833907" w:rsidP="00807410">
      <w:pPr>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 xml:space="preserve">There may be demand from large buy-side firms to utilise a repo CCP because </w:t>
      </w:r>
      <w:r w:rsidR="00807410">
        <w:rPr>
          <w:rFonts w:eastAsia="Times New Roman" w:cs="Arial"/>
          <w:color w:val="000000"/>
          <w:sz w:val="22"/>
          <w:szCs w:val="22"/>
          <w:lang w:eastAsia="en-GB"/>
        </w:rPr>
        <w:t>they</w:t>
      </w:r>
      <w:r w:rsidRPr="0059025D">
        <w:rPr>
          <w:rFonts w:eastAsia="Times New Roman" w:cs="Arial"/>
          <w:color w:val="000000"/>
          <w:sz w:val="22"/>
          <w:szCs w:val="22"/>
          <w:lang w:eastAsia="en-GB"/>
        </w:rPr>
        <w:t xml:space="preserve"> would be interested in the risk management benefits offered by a CCP</w:t>
      </w:r>
      <w:r w:rsidR="00807410">
        <w:rPr>
          <w:rFonts w:eastAsia="Times New Roman" w:cs="Arial"/>
          <w:color w:val="000000"/>
          <w:sz w:val="22"/>
          <w:szCs w:val="22"/>
          <w:lang w:eastAsia="en-GB"/>
        </w:rPr>
        <w:t xml:space="preserve">. </w:t>
      </w:r>
      <w:r w:rsidRPr="00807410">
        <w:rPr>
          <w:rFonts w:eastAsia="Times New Roman" w:cs="Arial"/>
          <w:color w:val="000000"/>
          <w:sz w:val="22"/>
          <w:szCs w:val="22"/>
          <w:lang w:eastAsia="en-GB"/>
        </w:rPr>
        <w:t>In addition, large buy-side firms would have an interest in supporting their dealer counterparties by clearing trades through a repo CCP where possible to enable the dealer to net the buy-side trade with other trades within the CCP. An increase in the netting available to dealers may incentivise dealers to provide more liquidity to buy-side counterparties</w:t>
      </w:r>
      <w:r w:rsidR="00807410">
        <w:rPr>
          <w:rFonts w:eastAsia="Times New Roman" w:cs="Arial"/>
          <w:color w:val="000000"/>
          <w:sz w:val="22"/>
          <w:szCs w:val="22"/>
          <w:lang w:eastAsia="en-GB"/>
        </w:rPr>
        <w:t>.</w:t>
      </w:r>
    </w:p>
    <w:p w:rsidR="00807410" w:rsidRPr="00807410" w:rsidRDefault="00807410" w:rsidP="00807410">
      <w:pPr>
        <w:spacing w:after="0" w:line="264" w:lineRule="auto"/>
        <w:ind w:firstLine="851"/>
        <w:jc w:val="both"/>
        <w:rPr>
          <w:rFonts w:eastAsia="Times New Roman" w:cs="Arial"/>
          <w:color w:val="000000"/>
          <w:sz w:val="22"/>
          <w:szCs w:val="22"/>
          <w:lang w:eastAsia="en-GB"/>
        </w:rPr>
      </w:pPr>
    </w:p>
    <w:p w:rsidR="00833907"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Q11. Are there alternative models for access to CCPs that you believe would address concerns about smaller institutions’ access to central clearing? </w:t>
      </w:r>
    </w:p>
    <w:p w:rsidR="00CD7D99" w:rsidRPr="0059025D" w:rsidRDefault="00CD7D99" w:rsidP="0059025D">
      <w:pPr>
        <w:autoSpaceDE w:val="0"/>
        <w:autoSpaceDN w:val="0"/>
        <w:spacing w:after="0" w:line="264" w:lineRule="auto"/>
        <w:jc w:val="both"/>
        <w:rPr>
          <w:rFonts w:eastAsia="Times New Roman" w:cs="Arial"/>
          <w:b/>
          <w:bCs/>
          <w:color w:val="000000"/>
          <w:sz w:val="22"/>
          <w:szCs w:val="22"/>
          <w:lang w:eastAsia="en-GB"/>
        </w:rPr>
      </w:pPr>
    </w:p>
    <w:p w:rsidR="00833907" w:rsidRPr="0059025D" w:rsidRDefault="00807410" w:rsidP="00CD7D99">
      <w:pPr>
        <w:spacing w:after="0" w:line="264" w:lineRule="auto"/>
        <w:ind w:firstLine="851"/>
        <w:jc w:val="both"/>
        <w:rPr>
          <w:rFonts w:eastAsia="Times New Roman" w:cs="Arial"/>
          <w:color w:val="000000"/>
          <w:sz w:val="22"/>
          <w:szCs w:val="22"/>
          <w:lang w:eastAsia="en-GB"/>
        </w:rPr>
      </w:pPr>
      <w:r>
        <w:rPr>
          <w:rFonts w:eastAsia="Times New Roman" w:cs="Arial"/>
          <w:color w:val="000000"/>
          <w:sz w:val="22"/>
          <w:szCs w:val="22"/>
          <w:lang w:eastAsia="en-GB"/>
        </w:rPr>
        <w:t>LCH.Clearnet is</w:t>
      </w:r>
      <w:r w:rsidR="00833907" w:rsidRPr="0059025D">
        <w:rPr>
          <w:rFonts w:eastAsia="Times New Roman" w:cs="Arial"/>
          <w:color w:val="000000"/>
          <w:sz w:val="22"/>
          <w:szCs w:val="22"/>
          <w:lang w:eastAsia="en-GB"/>
        </w:rPr>
        <w:t xml:space="preserve"> in the process of developing possible alternative models that would provide for smaller institutions gaining access to its service </w:t>
      </w:r>
      <w:r w:rsidR="00833907" w:rsidRPr="0059025D">
        <w:rPr>
          <w:rFonts w:eastAsia="Times New Roman" w:cs="Arial"/>
          <w:sz w:val="22"/>
          <w:szCs w:val="22"/>
          <w:lang w:eastAsia="en-GB"/>
        </w:rPr>
        <w:t>in Europe</w:t>
      </w:r>
    </w:p>
    <w:p w:rsidR="00833907" w:rsidRPr="0059025D" w:rsidRDefault="00833907" w:rsidP="0059025D">
      <w:pPr>
        <w:autoSpaceDE w:val="0"/>
        <w:autoSpaceDN w:val="0"/>
        <w:spacing w:after="0" w:line="264" w:lineRule="auto"/>
        <w:jc w:val="both"/>
        <w:rPr>
          <w:rFonts w:eastAsia="Times New Roman" w:cs="Arial"/>
          <w:color w:val="000000"/>
          <w:sz w:val="22"/>
          <w:szCs w:val="22"/>
          <w:lang w:eastAsia="en-GB"/>
        </w:rPr>
      </w:pPr>
    </w:p>
    <w:p w:rsidR="00833907" w:rsidRPr="0059025D"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Q12. To what extent would you expect a CCP’s position limits to restrict activity in the Australian repo market? </w:t>
      </w:r>
    </w:p>
    <w:p w:rsidR="00833907" w:rsidRPr="0059025D" w:rsidRDefault="00833907" w:rsidP="0059025D">
      <w:pPr>
        <w:autoSpaceDE w:val="0"/>
        <w:autoSpaceDN w:val="0"/>
        <w:spacing w:after="0" w:line="264" w:lineRule="auto"/>
        <w:jc w:val="both"/>
        <w:rPr>
          <w:rFonts w:eastAsia="Times New Roman" w:cs="Arial"/>
          <w:color w:val="000000"/>
          <w:sz w:val="22"/>
          <w:szCs w:val="22"/>
          <w:lang w:eastAsia="en-GB"/>
        </w:rPr>
      </w:pPr>
    </w:p>
    <w:p w:rsidR="00833907" w:rsidRPr="00807410" w:rsidRDefault="00833907" w:rsidP="00807410">
      <w:pPr>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A CCP's position limits are likely to be linked to its view on concentration risk, either at the market level or at the specific I</w:t>
      </w:r>
      <w:r w:rsidR="00807410">
        <w:rPr>
          <w:rFonts w:eastAsia="Times New Roman" w:cs="Arial"/>
          <w:color w:val="000000"/>
          <w:sz w:val="22"/>
          <w:szCs w:val="22"/>
          <w:lang w:eastAsia="en-GB"/>
        </w:rPr>
        <w:t>SIN level. Concentration risk would be</w:t>
      </w:r>
      <w:r w:rsidRPr="0059025D">
        <w:rPr>
          <w:rFonts w:eastAsia="Times New Roman" w:cs="Arial"/>
          <w:color w:val="000000"/>
          <w:sz w:val="22"/>
          <w:szCs w:val="22"/>
          <w:lang w:eastAsia="en-GB"/>
        </w:rPr>
        <w:t xml:space="preserve"> determined after consideration of the issue size of the market and of individual bonds and the liquidity of the </w:t>
      </w:r>
      <w:r w:rsidR="009E5D96">
        <w:rPr>
          <w:rFonts w:eastAsia="Times New Roman" w:cs="Arial"/>
          <w:color w:val="000000"/>
          <w:sz w:val="22"/>
          <w:szCs w:val="22"/>
          <w:lang w:eastAsia="en-GB"/>
        </w:rPr>
        <w:t xml:space="preserve">market in the </w:t>
      </w:r>
      <w:r w:rsidRPr="0059025D">
        <w:rPr>
          <w:rFonts w:eastAsia="Times New Roman" w:cs="Arial"/>
          <w:color w:val="000000"/>
          <w:sz w:val="22"/>
          <w:szCs w:val="22"/>
          <w:lang w:eastAsia="en-GB"/>
        </w:rPr>
        <w:t>relevant bonds.</w:t>
      </w:r>
      <w:r w:rsidRPr="0059025D">
        <w:rPr>
          <w:rFonts w:eastAsia="Times New Roman" w:cs="Arial"/>
          <w:color w:val="1F497D"/>
          <w:sz w:val="22"/>
          <w:szCs w:val="22"/>
          <w:lang w:eastAsia="en-GB"/>
        </w:rPr>
        <w:t xml:space="preserve">  </w:t>
      </w:r>
    </w:p>
    <w:p w:rsidR="00833907" w:rsidRPr="0059025D" w:rsidRDefault="00833907" w:rsidP="0059025D">
      <w:pPr>
        <w:spacing w:after="0" w:line="264" w:lineRule="auto"/>
        <w:jc w:val="both"/>
        <w:rPr>
          <w:rFonts w:eastAsia="Times New Roman" w:cs="Arial"/>
          <w:sz w:val="22"/>
          <w:szCs w:val="22"/>
          <w:lang w:eastAsia="en-GB"/>
        </w:rPr>
      </w:pPr>
      <w:r w:rsidRPr="0059025D">
        <w:rPr>
          <w:rFonts w:eastAsia="Times New Roman" w:cs="Arial"/>
          <w:sz w:val="22"/>
          <w:szCs w:val="22"/>
          <w:lang w:eastAsia="en-GB"/>
        </w:rPr>
        <w:t> </w:t>
      </w:r>
    </w:p>
    <w:p w:rsidR="00833907" w:rsidRPr="0059025D" w:rsidRDefault="00833907" w:rsidP="0059025D">
      <w:pPr>
        <w:autoSpaceDE w:val="0"/>
        <w:autoSpaceDN w:val="0"/>
        <w:spacing w:after="0" w:line="264" w:lineRule="auto"/>
        <w:jc w:val="both"/>
        <w:rPr>
          <w:rFonts w:eastAsia="Times New Roman" w:cs="Arial"/>
          <w:b/>
          <w:bCs/>
          <w:color w:val="000000"/>
          <w:sz w:val="22"/>
          <w:szCs w:val="22"/>
          <w:u w:val="single"/>
          <w:lang w:eastAsia="en-GB"/>
        </w:rPr>
      </w:pPr>
      <w:r w:rsidRPr="0059025D">
        <w:rPr>
          <w:rFonts w:eastAsia="Times New Roman" w:cs="Arial"/>
          <w:b/>
          <w:bCs/>
          <w:color w:val="000000"/>
          <w:sz w:val="22"/>
          <w:szCs w:val="22"/>
          <w:u w:val="single"/>
          <w:lang w:eastAsia="en-GB"/>
        </w:rPr>
        <w:t>Consultation Questions – Counterparty Credit Risk</w:t>
      </w:r>
    </w:p>
    <w:p w:rsidR="00833907" w:rsidRPr="0059025D" w:rsidRDefault="00833907" w:rsidP="0059025D">
      <w:pPr>
        <w:autoSpaceDE w:val="0"/>
        <w:autoSpaceDN w:val="0"/>
        <w:spacing w:after="0" w:line="264" w:lineRule="auto"/>
        <w:jc w:val="both"/>
        <w:rPr>
          <w:rFonts w:eastAsia="Times New Roman" w:cs="Arial"/>
          <w:color w:val="000000"/>
          <w:sz w:val="22"/>
          <w:szCs w:val="22"/>
          <w:lang w:eastAsia="en-GB"/>
        </w:rPr>
      </w:pPr>
    </w:p>
    <w:p w:rsidR="00833907" w:rsidRPr="0059025D"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Q13. To what extent is there scope to reduce the size of counterparty credit exposures in Australian interdealer repos through multilateral netting? What </w:t>
      </w:r>
      <w:r w:rsidRPr="0059025D">
        <w:rPr>
          <w:rFonts w:eastAsia="Times New Roman" w:cs="Arial"/>
          <w:b/>
          <w:bCs/>
          <w:color w:val="000000"/>
          <w:sz w:val="22"/>
          <w:szCs w:val="22"/>
          <w:lang w:eastAsia="en-GB"/>
        </w:rPr>
        <w:lastRenderedPageBreak/>
        <w:t xml:space="preserve">proportion of market activity is contributed by participant types with primarily one-way transactions? </w:t>
      </w:r>
    </w:p>
    <w:p w:rsidR="00833907" w:rsidRPr="0059025D" w:rsidRDefault="00833907" w:rsidP="0059025D">
      <w:pPr>
        <w:autoSpaceDE w:val="0"/>
        <w:autoSpaceDN w:val="0"/>
        <w:spacing w:after="0" w:line="264" w:lineRule="auto"/>
        <w:jc w:val="both"/>
        <w:rPr>
          <w:rFonts w:eastAsia="Times New Roman" w:cs="Arial"/>
          <w:color w:val="000000"/>
          <w:sz w:val="22"/>
          <w:szCs w:val="22"/>
          <w:lang w:eastAsia="en-GB"/>
        </w:rPr>
      </w:pPr>
    </w:p>
    <w:p w:rsidR="00833907" w:rsidRPr="0059025D" w:rsidRDefault="00833907" w:rsidP="00807410">
      <w:pPr>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It is not possible for us to estimate the reduction in counterparty credit exposure without an understanding of the current pattern of market exposure amongst Australian market participants</w:t>
      </w:r>
      <w:r w:rsidR="00807410">
        <w:rPr>
          <w:rFonts w:eastAsia="Times New Roman" w:cs="Arial"/>
          <w:color w:val="000000"/>
          <w:sz w:val="22"/>
          <w:szCs w:val="22"/>
          <w:lang w:eastAsia="en-GB"/>
        </w:rPr>
        <w:t xml:space="preserve">. </w:t>
      </w:r>
      <w:r w:rsidRPr="0059025D">
        <w:rPr>
          <w:rFonts w:eastAsia="Times New Roman" w:cs="Arial"/>
          <w:color w:val="000000"/>
          <w:sz w:val="22"/>
          <w:szCs w:val="22"/>
          <w:lang w:eastAsia="en-GB"/>
        </w:rPr>
        <w:t>However, if all participants use a CCP for all repo and bond business, then the reduction in credit exposure would be the sum of the difference between a participant’s gross bilateral exposures and their overall net exposure</w:t>
      </w:r>
      <w:r w:rsidR="00807410">
        <w:rPr>
          <w:rFonts w:eastAsia="Times New Roman" w:cs="Arial"/>
          <w:color w:val="000000"/>
          <w:sz w:val="22"/>
          <w:szCs w:val="22"/>
          <w:lang w:eastAsia="en-GB"/>
        </w:rPr>
        <w:t xml:space="preserve">. The </w:t>
      </w:r>
      <w:r w:rsidRPr="0059025D">
        <w:rPr>
          <w:rFonts w:eastAsia="Times New Roman" w:cs="Arial"/>
          <w:color w:val="000000"/>
          <w:sz w:val="22"/>
          <w:szCs w:val="22"/>
          <w:lang w:eastAsia="en-GB"/>
        </w:rPr>
        <w:t>major repo dealers tend to have two-way flow in repo. Smaller dealers and buy-side firms are</w:t>
      </w:r>
      <w:r w:rsidR="00807410">
        <w:rPr>
          <w:rFonts w:eastAsia="Times New Roman" w:cs="Arial"/>
          <w:color w:val="000000"/>
          <w:sz w:val="22"/>
          <w:szCs w:val="22"/>
          <w:lang w:eastAsia="en-GB"/>
        </w:rPr>
        <w:t>, we believe,</w:t>
      </w:r>
      <w:r w:rsidRPr="0059025D">
        <w:rPr>
          <w:rFonts w:eastAsia="Times New Roman" w:cs="Arial"/>
          <w:color w:val="000000"/>
          <w:sz w:val="22"/>
          <w:szCs w:val="22"/>
          <w:lang w:eastAsia="en-GB"/>
        </w:rPr>
        <w:t xml:space="preserve"> primarily directional in nature</w:t>
      </w:r>
      <w:r w:rsidR="00807410">
        <w:rPr>
          <w:rFonts w:eastAsia="Times New Roman" w:cs="Arial"/>
          <w:color w:val="000000"/>
          <w:sz w:val="22"/>
          <w:szCs w:val="22"/>
          <w:lang w:eastAsia="en-GB"/>
        </w:rPr>
        <w:t>.</w:t>
      </w:r>
    </w:p>
    <w:p w:rsidR="00833907" w:rsidRPr="0059025D" w:rsidRDefault="00833907" w:rsidP="0059025D">
      <w:pPr>
        <w:spacing w:after="0" w:line="264" w:lineRule="auto"/>
        <w:jc w:val="both"/>
        <w:rPr>
          <w:rFonts w:eastAsia="Times New Roman" w:cs="Arial"/>
          <w:sz w:val="22"/>
          <w:szCs w:val="22"/>
          <w:lang w:eastAsia="en-GB"/>
        </w:rPr>
      </w:pPr>
      <w:r w:rsidRPr="0059025D">
        <w:rPr>
          <w:rFonts w:eastAsia="Times New Roman" w:cs="Arial"/>
          <w:sz w:val="22"/>
          <w:szCs w:val="22"/>
          <w:lang w:eastAsia="en-GB"/>
        </w:rPr>
        <w:t> </w:t>
      </w:r>
    </w:p>
    <w:p w:rsidR="00833907"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Q14. To what extent would clearing interdealer repos reduce the regulatory capital banks are required to hold against such exposures, including under the proposed leverage ratio? And in the</w:t>
      </w:r>
      <w:r w:rsidRPr="0059025D">
        <w:rPr>
          <w:rFonts w:eastAsia="Times New Roman" w:cs="Arial"/>
          <w:color w:val="000000"/>
          <w:sz w:val="22"/>
          <w:szCs w:val="22"/>
          <w:lang w:eastAsia="en-GB"/>
        </w:rPr>
        <w:t xml:space="preserve"> </w:t>
      </w:r>
      <w:r w:rsidRPr="0059025D">
        <w:rPr>
          <w:rFonts w:eastAsia="Times New Roman" w:cs="Arial"/>
          <w:b/>
          <w:bCs/>
          <w:color w:val="000000"/>
          <w:sz w:val="22"/>
          <w:szCs w:val="22"/>
          <w:lang w:eastAsia="en-GB"/>
        </w:rPr>
        <w:t xml:space="preserve">absence of central clearing, to what extent would you expect some participants’ repo market activity to be affected by the BCBS large exposures framework? </w:t>
      </w:r>
    </w:p>
    <w:p w:rsidR="00807410" w:rsidRPr="0059025D" w:rsidRDefault="00807410" w:rsidP="00807410">
      <w:pPr>
        <w:autoSpaceDE w:val="0"/>
        <w:autoSpaceDN w:val="0"/>
        <w:spacing w:after="0" w:line="264" w:lineRule="auto"/>
        <w:jc w:val="both"/>
        <w:rPr>
          <w:rFonts w:eastAsia="Times New Roman" w:cs="Arial"/>
          <w:b/>
          <w:bCs/>
          <w:sz w:val="22"/>
          <w:szCs w:val="22"/>
          <w:lang w:eastAsia="en-GB"/>
        </w:rPr>
      </w:pPr>
    </w:p>
    <w:p w:rsidR="00833907" w:rsidRPr="0059025D" w:rsidRDefault="00833907" w:rsidP="00807410">
      <w:pPr>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 xml:space="preserve">Netting by banks for the purposes of capital </w:t>
      </w:r>
      <w:r w:rsidR="00807410">
        <w:rPr>
          <w:rFonts w:eastAsia="Times New Roman" w:cs="Arial"/>
          <w:color w:val="000000"/>
          <w:sz w:val="22"/>
          <w:szCs w:val="22"/>
          <w:lang w:eastAsia="en-GB"/>
        </w:rPr>
        <w:t xml:space="preserve">requirements </w:t>
      </w:r>
      <w:r w:rsidRPr="0059025D">
        <w:rPr>
          <w:rFonts w:eastAsia="Times New Roman" w:cs="Arial"/>
          <w:color w:val="000000"/>
          <w:sz w:val="22"/>
          <w:szCs w:val="22"/>
          <w:lang w:eastAsia="en-GB"/>
        </w:rPr>
        <w:t>(including</w:t>
      </w:r>
      <w:r w:rsidR="00807410">
        <w:rPr>
          <w:rFonts w:eastAsia="Times New Roman" w:cs="Arial"/>
          <w:color w:val="000000"/>
          <w:sz w:val="22"/>
          <w:szCs w:val="22"/>
          <w:lang w:eastAsia="en-GB"/>
        </w:rPr>
        <w:t xml:space="preserve"> the</w:t>
      </w:r>
      <w:r w:rsidRPr="0059025D">
        <w:rPr>
          <w:rFonts w:eastAsia="Times New Roman" w:cs="Arial"/>
          <w:color w:val="000000"/>
          <w:sz w:val="22"/>
          <w:szCs w:val="22"/>
          <w:lang w:eastAsia="en-GB"/>
        </w:rPr>
        <w:t xml:space="preserve"> Leverage Ratio) is permitted if the conditions for netting e.g. same counterparty, same currency, same settlement date etc, are satisfied. Trades that are eligible to be netted serve to impact the size of the exposure that the capital is applied to. If a bank does not have offsetting trades that adhere to the netting rules then no netting is permitted</w:t>
      </w:r>
      <w:r w:rsidR="00807410">
        <w:rPr>
          <w:rFonts w:eastAsia="Times New Roman" w:cs="Arial"/>
          <w:color w:val="000000"/>
          <w:sz w:val="22"/>
          <w:szCs w:val="22"/>
          <w:lang w:eastAsia="en-GB"/>
        </w:rPr>
        <w:t>.</w:t>
      </w:r>
    </w:p>
    <w:p w:rsidR="00833907" w:rsidRPr="0059025D" w:rsidRDefault="00833907" w:rsidP="00807410">
      <w:pPr>
        <w:spacing w:after="0" w:line="264" w:lineRule="auto"/>
        <w:jc w:val="both"/>
        <w:rPr>
          <w:rFonts w:eastAsia="Times New Roman" w:cs="Arial"/>
          <w:color w:val="1F497D"/>
          <w:sz w:val="22"/>
          <w:szCs w:val="22"/>
          <w:lang w:eastAsia="en-GB"/>
        </w:rPr>
      </w:pPr>
    </w:p>
    <w:p w:rsidR="00833907" w:rsidRPr="0059025D" w:rsidRDefault="00833907" w:rsidP="00807410">
      <w:pPr>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The BCBS large exposure framework is a pragmatic regulatory response to the important issue of the need for counterparties to manage concentration risk. Absent a CCP, bilateral counterparties must ensure that t</w:t>
      </w:r>
      <w:r w:rsidRPr="0059025D">
        <w:rPr>
          <w:rFonts w:eastAsia="Times New Roman" w:cs="Arial"/>
          <w:sz w:val="22"/>
          <w:szCs w:val="22"/>
          <w:lang w:eastAsia="en-GB"/>
        </w:rPr>
        <w:t xml:space="preserve">he </w:t>
      </w:r>
      <w:r w:rsidRPr="0059025D">
        <w:rPr>
          <w:rFonts w:eastAsia="Times New Roman" w:cs="Arial"/>
          <w:color w:val="000000"/>
          <w:sz w:val="22"/>
          <w:szCs w:val="22"/>
          <w:lang w:eastAsia="en-GB"/>
        </w:rPr>
        <w:t>sum of all the exposure values of a bank to a single counterparty or to a group of connected counterparties must not be higher than 25% of the bank’s available eli</w:t>
      </w:r>
      <w:r w:rsidR="00807410">
        <w:rPr>
          <w:rFonts w:eastAsia="Times New Roman" w:cs="Arial"/>
          <w:color w:val="000000"/>
          <w:sz w:val="22"/>
          <w:szCs w:val="22"/>
          <w:lang w:eastAsia="en-GB"/>
        </w:rPr>
        <w:t>gible capital base at all times.</w:t>
      </w:r>
    </w:p>
    <w:p w:rsidR="00833907" w:rsidRPr="0059025D" w:rsidRDefault="00833907" w:rsidP="0059025D">
      <w:pPr>
        <w:spacing w:after="0" w:line="264" w:lineRule="auto"/>
        <w:ind w:firstLine="720"/>
        <w:jc w:val="both"/>
        <w:rPr>
          <w:rFonts w:eastAsia="Times New Roman" w:cs="Arial"/>
          <w:sz w:val="22"/>
          <w:szCs w:val="22"/>
          <w:lang w:eastAsia="en-GB"/>
        </w:rPr>
      </w:pPr>
      <w:r w:rsidRPr="0059025D">
        <w:rPr>
          <w:rFonts w:eastAsia="Times New Roman" w:cs="Arial"/>
          <w:b/>
          <w:bCs/>
          <w:i/>
          <w:iCs/>
          <w:sz w:val="22"/>
          <w:szCs w:val="22"/>
          <w:lang w:eastAsia="en-GB"/>
        </w:rPr>
        <w:t> </w:t>
      </w:r>
    </w:p>
    <w:p w:rsidR="00833907"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Q15. To what extent would a CCP strengthen processes for margining and collateral valuation in the interdealer repo market, relative to existing bilateral arrangements? </w:t>
      </w:r>
    </w:p>
    <w:p w:rsidR="00807410" w:rsidRPr="0059025D" w:rsidRDefault="00807410" w:rsidP="0059025D">
      <w:pPr>
        <w:autoSpaceDE w:val="0"/>
        <w:autoSpaceDN w:val="0"/>
        <w:spacing w:after="0" w:line="264" w:lineRule="auto"/>
        <w:jc w:val="both"/>
        <w:rPr>
          <w:rFonts w:eastAsia="Times New Roman" w:cs="Arial"/>
          <w:b/>
          <w:bCs/>
          <w:sz w:val="22"/>
          <w:szCs w:val="22"/>
          <w:lang w:eastAsia="en-GB"/>
        </w:rPr>
      </w:pPr>
    </w:p>
    <w:p w:rsidR="00833907" w:rsidRDefault="00833907" w:rsidP="00807410">
      <w:pPr>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A well managed repo CCP naturally adheres to industry best practice in terms of risk management. All CCP cleared business is subject to margin and regular marking-to-market</w:t>
      </w:r>
      <w:r w:rsidR="00807410">
        <w:rPr>
          <w:rFonts w:eastAsia="Times New Roman" w:cs="Arial"/>
          <w:color w:val="000000"/>
          <w:sz w:val="22"/>
          <w:szCs w:val="22"/>
          <w:lang w:eastAsia="en-GB"/>
        </w:rPr>
        <w:t>, while</w:t>
      </w:r>
      <w:r w:rsidRPr="0059025D">
        <w:rPr>
          <w:rFonts w:eastAsia="Times New Roman" w:cs="Arial"/>
          <w:color w:val="000000"/>
          <w:sz w:val="22"/>
          <w:szCs w:val="22"/>
          <w:lang w:eastAsia="en-GB"/>
        </w:rPr>
        <w:t> </w:t>
      </w:r>
      <w:r w:rsidR="00807410">
        <w:rPr>
          <w:rFonts w:eastAsia="Times New Roman" w:cs="Arial"/>
          <w:color w:val="000000"/>
          <w:sz w:val="22"/>
          <w:szCs w:val="22"/>
          <w:lang w:eastAsia="en-GB"/>
        </w:rPr>
        <w:t>in contrast t</w:t>
      </w:r>
      <w:r w:rsidRPr="0059025D">
        <w:rPr>
          <w:rFonts w:eastAsia="Times New Roman" w:cs="Arial"/>
          <w:color w:val="000000"/>
          <w:sz w:val="22"/>
          <w:szCs w:val="22"/>
          <w:lang w:eastAsia="en-GB"/>
        </w:rPr>
        <w:t>he FSB Report on Shadow Banking highlights that a proportion of bilateral repo business is not subject to margin</w:t>
      </w:r>
      <w:r w:rsidR="00807410">
        <w:rPr>
          <w:rFonts w:eastAsia="Times New Roman" w:cs="Arial"/>
          <w:color w:val="000000"/>
          <w:sz w:val="22"/>
          <w:szCs w:val="22"/>
          <w:lang w:eastAsia="en-GB"/>
        </w:rPr>
        <w:t>.</w:t>
      </w:r>
    </w:p>
    <w:p w:rsidR="00807410" w:rsidRPr="0059025D" w:rsidRDefault="00807410" w:rsidP="00807410">
      <w:pPr>
        <w:spacing w:after="0" w:line="264" w:lineRule="auto"/>
        <w:jc w:val="both"/>
        <w:rPr>
          <w:rFonts w:eastAsia="Times New Roman" w:cs="Arial"/>
          <w:color w:val="000000"/>
          <w:sz w:val="22"/>
          <w:szCs w:val="22"/>
          <w:lang w:eastAsia="en-GB"/>
        </w:rPr>
      </w:pPr>
    </w:p>
    <w:p w:rsidR="00833907" w:rsidRDefault="00833907" w:rsidP="00807410">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Q16. Overall, to what extent would you expect central clearing to deliver collateral efficiencies? </w:t>
      </w:r>
    </w:p>
    <w:p w:rsidR="00807410" w:rsidRPr="00807410" w:rsidRDefault="00807410" w:rsidP="00807410">
      <w:pPr>
        <w:autoSpaceDE w:val="0"/>
        <w:autoSpaceDN w:val="0"/>
        <w:spacing w:after="0" w:line="264" w:lineRule="auto"/>
        <w:jc w:val="both"/>
        <w:rPr>
          <w:rFonts w:eastAsia="Times New Roman" w:cs="Arial"/>
          <w:b/>
          <w:bCs/>
          <w:sz w:val="22"/>
          <w:szCs w:val="22"/>
          <w:lang w:eastAsia="en-GB"/>
        </w:rPr>
      </w:pPr>
    </w:p>
    <w:p w:rsidR="00833907" w:rsidRPr="00807410" w:rsidRDefault="00833907" w:rsidP="00807410">
      <w:pPr>
        <w:spacing w:after="0" w:line="264" w:lineRule="auto"/>
        <w:jc w:val="both"/>
        <w:rPr>
          <w:rFonts w:eastAsia="Times New Roman" w:cs="Arial"/>
          <w:color w:val="000000"/>
          <w:sz w:val="22"/>
          <w:szCs w:val="22"/>
          <w:lang w:eastAsia="en-GB"/>
        </w:rPr>
      </w:pPr>
      <w:r w:rsidRPr="00807410">
        <w:rPr>
          <w:rFonts w:eastAsia="Times New Roman" w:cs="Arial"/>
          <w:color w:val="000000"/>
          <w:sz w:val="22"/>
          <w:szCs w:val="22"/>
          <w:lang w:eastAsia="en-GB"/>
        </w:rPr>
        <w:t>CCP clearing of repo provides two types of collateral efficiency:</w:t>
      </w:r>
    </w:p>
    <w:p w:rsidR="00833907" w:rsidRPr="00807410" w:rsidRDefault="00833907" w:rsidP="00807410">
      <w:pPr>
        <w:spacing w:after="0" w:line="264" w:lineRule="auto"/>
        <w:jc w:val="both"/>
        <w:rPr>
          <w:rFonts w:eastAsia="Times New Roman" w:cs="Arial"/>
          <w:color w:val="1F497D"/>
          <w:sz w:val="22"/>
          <w:szCs w:val="22"/>
          <w:lang w:eastAsia="en-GB"/>
        </w:rPr>
      </w:pPr>
    </w:p>
    <w:p w:rsidR="00833907" w:rsidRPr="00807410" w:rsidRDefault="00833907" w:rsidP="00807410">
      <w:pPr>
        <w:pStyle w:val="ListParagraph"/>
        <w:numPr>
          <w:ilvl w:val="0"/>
          <w:numId w:val="47"/>
        </w:numPr>
        <w:spacing w:line="264" w:lineRule="auto"/>
        <w:jc w:val="both"/>
        <w:rPr>
          <w:rFonts w:ascii="Arial" w:hAnsi="Arial" w:cs="Arial"/>
          <w:color w:val="000000"/>
          <w:sz w:val="22"/>
          <w:szCs w:val="22"/>
        </w:rPr>
      </w:pPr>
      <w:r w:rsidRPr="00807410">
        <w:rPr>
          <w:rFonts w:ascii="Arial" w:hAnsi="Arial" w:cs="Arial"/>
          <w:color w:val="000000"/>
          <w:sz w:val="22"/>
          <w:szCs w:val="22"/>
        </w:rPr>
        <w:t>The ability to net all settlements in a specific ISIN each day into a single net deliver or receive obligation</w:t>
      </w:r>
      <w:r w:rsidR="00807410" w:rsidRPr="00807410">
        <w:rPr>
          <w:rFonts w:ascii="Arial" w:hAnsi="Arial" w:cs="Arial"/>
          <w:color w:val="000000"/>
          <w:sz w:val="22"/>
          <w:szCs w:val="22"/>
        </w:rPr>
        <w:t xml:space="preserve">; and </w:t>
      </w:r>
    </w:p>
    <w:p w:rsidR="00833907" w:rsidRPr="00807410" w:rsidRDefault="00833907" w:rsidP="00807410">
      <w:pPr>
        <w:spacing w:after="0" w:line="264" w:lineRule="auto"/>
        <w:ind w:left="360"/>
        <w:jc w:val="both"/>
        <w:rPr>
          <w:rFonts w:eastAsia="Times New Roman" w:cs="Arial"/>
          <w:sz w:val="22"/>
          <w:szCs w:val="22"/>
          <w:lang w:eastAsia="en-GB"/>
        </w:rPr>
      </w:pPr>
    </w:p>
    <w:p w:rsidR="00807410" w:rsidRPr="00807410" w:rsidRDefault="00833907" w:rsidP="00807410">
      <w:pPr>
        <w:pStyle w:val="ListParagraph"/>
        <w:numPr>
          <w:ilvl w:val="0"/>
          <w:numId w:val="47"/>
        </w:numPr>
        <w:spacing w:line="264" w:lineRule="auto"/>
        <w:jc w:val="both"/>
        <w:rPr>
          <w:rFonts w:ascii="Arial" w:hAnsi="Arial" w:cs="Arial"/>
          <w:sz w:val="22"/>
          <w:szCs w:val="22"/>
        </w:rPr>
      </w:pPr>
      <w:r w:rsidRPr="00807410">
        <w:rPr>
          <w:rFonts w:ascii="Arial" w:hAnsi="Arial" w:cs="Arial"/>
          <w:color w:val="000000"/>
          <w:sz w:val="22"/>
          <w:szCs w:val="22"/>
        </w:rPr>
        <w:lastRenderedPageBreak/>
        <w:t>By managing risk on a multilateral basis, the amount of margin, in the form of cash or non-cash collateral that a CCP would apply, should be less than the sum of the bilateral exposures that a dealer would otherwise maintain.</w:t>
      </w:r>
      <w:r w:rsidRPr="00807410">
        <w:rPr>
          <w:rFonts w:ascii="Arial" w:hAnsi="Arial" w:cs="Arial"/>
          <w:sz w:val="22"/>
          <w:szCs w:val="22"/>
        </w:rPr>
        <w:t> </w:t>
      </w:r>
    </w:p>
    <w:p w:rsidR="00807410" w:rsidRPr="00807410" w:rsidRDefault="00807410" w:rsidP="00807410">
      <w:pPr>
        <w:spacing w:after="0" w:line="264" w:lineRule="auto"/>
        <w:jc w:val="both"/>
        <w:rPr>
          <w:rFonts w:cs="Arial"/>
          <w:sz w:val="22"/>
          <w:szCs w:val="22"/>
        </w:rPr>
      </w:pPr>
    </w:p>
    <w:p w:rsidR="00833907" w:rsidRPr="00807410" w:rsidRDefault="00833907" w:rsidP="00807410">
      <w:pPr>
        <w:autoSpaceDE w:val="0"/>
        <w:autoSpaceDN w:val="0"/>
        <w:spacing w:after="0" w:line="264" w:lineRule="auto"/>
        <w:jc w:val="both"/>
        <w:rPr>
          <w:rFonts w:eastAsia="Times New Roman" w:cs="Arial"/>
          <w:b/>
          <w:bCs/>
          <w:sz w:val="22"/>
          <w:szCs w:val="22"/>
          <w:lang w:eastAsia="en-GB"/>
        </w:rPr>
      </w:pPr>
      <w:r w:rsidRPr="00807410">
        <w:rPr>
          <w:rFonts w:eastAsia="Times New Roman" w:cs="Arial"/>
          <w:b/>
          <w:bCs/>
          <w:color w:val="000000"/>
          <w:sz w:val="22"/>
          <w:szCs w:val="22"/>
          <w:lang w:eastAsia="en-GB"/>
        </w:rPr>
        <w:t xml:space="preserve">Q17. Would you perceive a significant benefit from a CCP coordinating the management of the default of a repo market participant? Why/why not? </w:t>
      </w:r>
    </w:p>
    <w:p w:rsidR="00833907" w:rsidRPr="00807410" w:rsidRDefault="00833907" w:rsidP="00807410">
      <w:pPr>
        <w:spacing w:after="0" w:line="264" w:lineRule="auto"/>
        <w:jc w:val="both"/>
        <w:rPr>
          <w:rFonts w:eastAsia="Times New Roman" w:cs="Arial"/>
          <w:sz w:val="22"/>
          <w:szCs w:val="22"/>
          <w:lang w:eastAsia="en-GB"/>
        </w:rPr>
      </w:pPr>
      <w:r w:rsidRPr="00807410">
        <w:rPr>
          <w:rFonts w:eastAsia="Times New Roman" w:cs="Arial"/>
          <w:sz w:val="22"/>
          <w:szCs w:val="22"/>
          <w:lang w:eastAsia="en-GB"/>
        </w:rPr>
        <w:t> </w:t>
      </w:r>
    </w:p>
    <w:p w:rsidR="00833907" w:rsidRPr="00807410" w:rsidRDefault="00833907" w:rsidP="00807410">
      <w:pPr>
        <w:spacing w:after="0" w:line="264" w:lineRule="auto"/>
        <w:ind w:firstLine="851"/>
        <w:jc w:val="both"/>
        <w:rPr>
          <w:rFonts w:eastAsia="Times New Roman" w:cs="Arial"/>
          <w:color w:val="000000"/>
          <w:sz w:val="22"/>
          <w:szCs w:val="22"/>
          <w:lang w:eastAsia="en-GB"/>
        </w:rPr>
      </w:pPr>
      <w:r w:rsidRPr="00807410">
        <w:rPr>
          <w:rFonts w:eastAsia="Times New Roman" w:cs="Arial"/>
          <w:color w:val="000000"/>
          <w:sz w:val="22"/>
          <w:szCs w:val="22"/>
          <w:lang w:eastAsia="en-GB"/>
        </w:rPr>
        <w:t>Managing the close-out of a defaulting member's portfolios is complex and requires skill and experience</w:t>
      </w:r>
      <w:r w:rsidR="00807410">
        <w:rPr>
          <w:rFonts w:eastAsia="Times New Roman" w:cs="Arial"/>
          <w:color w:val="000000"/>
          <w:sz w:val="22"/>
          <w:szCs w:val="22"/>
          <w:lang w:eastAsia="en-GB"/>
        </w:rPr>
        <w:t xml:space="preserve">. </w:t>
      </w:r>
      <w:r w:rsidRPr="00807410">
        <w:rPr>
          <w:rFonts w:eastAsia="Times New Roman" w:cs="Arial"/>
          <w:color w:val="000000"/>
          <w:sz w:val="22"/>
          <w:szCs w:val="22"/>
          <w:lang w:eastAsia="en-GB"/>
        </w:rPr>
        <w:t>An experienced and well managed repo CCP, in conjunction with an expert Default Management</w:t>
      </w:r>
      <w:r w:rsidRPr="0059025D">
        <w:rPr>
          <w:rFonts w:eastAsia="Times New Roman" w:cs="Arial"/>
          <w:color w:val="000000"/>
          <w:sz w:val="22"/>
          <w:szCs w:val="22"/>
          <w:lang w:eastAsia="en-GB"/>
        </w:rPr>
        <w:t xml:space="preserve"> Group comprised of expert staff from dealer firms, will close out the net open position of the defaulting counterparty in a more coordinated and controlled way than would be achieved by multiple bilateral counterparties seeking to close out their bilateral positions in an uncoordinated way</w:t>
      </w:r>
      <w:r w:rsidRPr="0059025D">
        <w:rPr>
          <w:rFonts w:eastAsia="Times New Roman" w:cs="Arial"/>
          <w:color w:val="1F497D"/>
          <w:sz w:val="22"/>
          <w:szCs w:val="22"/>
          <w:lang w:eastAsia="en-GB"/>
        </w:rPr>
        <w:t xml:space="preserve">.  </w:t>
      </w:r>
      <w:r w:rsidRPr="0059025D">
        <w:rPr>
          <w:rFonts w:eastAsia="Times New Roman" w:cs="Arial"/>
          <w:sz w:val="22"/>
          <w:szCs w:val="22"/>
          <w:lang w:eastAsia="en-GB"/>
        </w:rPr>
        <w:t>This can help to avoid a ‘fire-sale’, where competing counterparties attempt to close out positions simultaneously</w:t>
      </w:r>
      <w:r w:rsidR="001E7D8D">
        <w:rPr>
          <w:rFonts w:eastAsia="Times New Roman" w:cs="Arial"/>
          <w:sz w:val="22"/>
          <w:szCs w:val="22"/>
          <w:lang w:eastAsia="en-GB"/>
        </w:rPr>
        <w:t>.</w:t>
      </w:r>
    </w:p>
    <w:p w:rsidR="00833907" w:rsidRPr="0059025D" w:rsidRDefault="00833907" w:rsidP="00807410">
      <w:pPr>
        <w:spacing w:after="0" w:line="264" w:lineRule="auto"/>
        <w:jc w:val="both"/>
        <w:rPr>
          <w:rFonts w:eastAsia="Times New Roman" w:cs="Arial"/>
          <w:sz w:val="22"/>
          <w:szCs w:val="22"/>
          <w:lang w:eastAsia="en-GB"/>
        </w:rPr>
      </w:pPr>
    </w:p>
    <w:p w:rsidR="00833907" w:rsidRPr="0059025D" w:rsidRDefault="00833907" w:rsidP="00807410">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u w:val="single"/>
          <w:lang w:eastAsia="en-GB"/>
        </w:rPr>
        <w:t xml:space="preserve">Consultation Questions – Operational Efficiencies </w:t>
      </w:r>
    </w:p>
    <w:p w:rsidR="00833907" w:rsidRPr="0059025D" w:rsidRDefault="00833907" w:rsidP="0059025D">
      <w:pPr>
        <w:autoSpaceDE w:val="0"/>
        <w:autoSpaceDN w:val="0"/>
        <w:spacing w:after="0" w:line="264" w:lineRule="auto"/>
        <w:jc w:val="both"/>
        <w:rPr>
          <w:rFonts w:eastAsia="Times New Roman" w:cs="Arial"/>
          <w:color w:val="000000"/>
          <w:sz w:val="22"/>
          <w:szCs w:val="22"/>
          <w:lang w:eastAsia="en-GB"/>
        </w:rPr>
      </w:pPr>
      <w:r w:rsidRPr="0059025D">
        <w:rPr>
          <w:rFonts w:eastAsia="Times New Roman" w:cs="Arial"/>
          <w:color w:val="000000"/>
          <w:sz w:val="22"/>
          <w:szCs w:val="22"/>
          <w:lang w:eastAsia="en-GB"/>
        </w:rPr>
        <w:t> </w:t>
      </w:r>
    </w:p>
    <w:p w:rsidR="00833907"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Q18. To what extent are repo trades processed in a straight-through manner? Are there particular aspects of processing repos that require material manual intervention? </w:t>
      </w:r>
    </w:p>
    <w:p w:rsidR="001E7D8D" w:rsidRPr="0059025D" w:rsidRDefault="001E7D8D" w:rsidP="0059025D">
      <w:pPr>
        <w:autoSpaceDE w:val="0"/>
        <w:autoSpaceDN w:val="0"/>
        <w:spacing w:after="0" w:line="264" w:lineRule="auto"/>
        <w:jc w:val="both"/>
        <w:rPr>
          <w:rFonts w:eastAsia="Times New Roman" w:cs="Arial"/>
          <w:b/>
          <w:bCs/>
          <w:color w:val="000000"/>
          <w:sz w:val="22"/>
          <w:szCs w:val="22"/>
          <w:lang w:eastAsia="en-GB"/>
        </w:rPr>
      </w:pPr>
    </w:p>
    <w:p w:rsidR="00833907" w:rsidRDefault="00833907" w:rsidP="001E7D8D">
      <w:pPr>
        <w:autoSpaceDE w:val="0"/>
        <w:autoSpaceDN w:val="0"/>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 xml:space="preserve">In the bilateral market repos are not typically processed in a straight-through manner. Some individual counterparties may have high levels of automation within their internal environment but even then, an </w:t>
      </w:r>
      <w:r w:rsidR="001E7D8D">
        <w:rPr>
          <w:rFonts w:eastAsia="Times New Roman" w:cs="Arial"/>
          <w:color w:val="000000"/>
          <w:sz w:val="22"/>
          <w:szCs w:val="22"/>
          <w:lang w:eastAsia="en-GB"/>
        </w:rPr>
        <w:t>amount of manual intervention is</w:t>
      </w:r>
      <w:r w:rsidRPr="0059025D">
        <w:rPr>
          <w:rFonts w:eastAsia="Times New Roman" w:cs="Arial"/>
          <w:color w:val="000000"/>
          <w:sz w:val="22"/>
          <w:szCs w:val="22"/>
          <w:lang w:eastAsia="en-GB"/>
        </w:rPr>
        <w:t xml:space="preserve"> often required</w:t>
      </w:r>
      <w:r w:rsidR="001E7D8D">
        <w:rPr>
          <w:rFonts w:eastAsia="Times New Roman" w:cs="Arial"/>
          <w:color w:val="000000"/>
          <w:sz w:val="22"/>
          <w:szCs w:val="22"/>
          <w:lang w:eastAsia="en-GB"/>
        </w:rPr>
        <w:t xml:space="preserve">. </w:t>
      </w:r>
      <w:r w:rsidRPr="001E7D8D">
        <w:rPr>
          <w:rFonts w:eastAsia="Times New Roman" w:cs="Arial"/>
          <w:color w:val="000000"/>
          <w:sz w:val="22"/>
          <w:szCs w:val="22"/>
          <w:lang w:eastAsia="en-GB"/>
        </w:rPr>
        <w:t>LCH.Clearnet’s repo  CCP service</w:t>
      </w:r>
      <w:r w:rsidR="001E7D8D" w:rsidRPr="001E7D8D">
        <w:rPr>
          <w:rFonts w:eastAsia="Times New Roman" w:cs="Arial"/>
          <w:color w:val="000000"/>
          <w:sz w:val="22"/>
          <w:szCs w:val="22"/>
          <w:lang w:eastAsia="en-GB"/>
        </w:rPr>
        <w:t>s have</w:t>
      </w:r>
      <w:r w:rsidRPr="001E7D8D">
        <w:rPr>
          <w:rFonts w:eastAsia="Times New Roman" w:cs="Arial"/>
          <w:color w:val="000000"/>
          <w:sz w:val="22"/>
          <w:szCs w:val="22"/>
          <w:lang w:eastAsia="en-GB"/>
        </w:rPr>
        <w:t xml:space="preserve"> a comprehensive STP structure. There are no points in the process of matching, clearing and settling a trade t</w:t>
      </w:r>
      <w:r w:rsidR="001E7D8D">
        <w:rPr>
          <w:rFonts w:eastAsia="Times New Roman" w:cs="Arial"/>
          <w:color w:val="000000"/>
          <w:sz w:val="22"/>
          <w:szCs w:val="22"/>
          <w:lang w:eastAsia="en-GB"/>
        </w:rPr>
        <w:t>hat require manual intervention.</w:t>
      </w:r>
    </w:p>
    <w:p w:rsidR="001E7D8D" w:rsidRPr="001E7D8D" w:rsidRDefault="001E7D8D" w:rsidP="001E7D8D">
      <w:pPr>
        <w:autoSpaceDE w:val="0"/>
        <w:autoSpaceDN w:val="0"/>
        <w:spacing w:after="0" w:line="264" w:lineRule="auto"/>
        <w:ind w:left="360"/>
        <w:jc w:val="both"/>
        <w:rPr>
          <w:rFonts w:eastAsia="Times New Roman" w:cs="Arial"/>
          <w:color w:val="000000"/>
          <w:sz w:val="22"/>
          <w:szCs w:val="22"/>
          <w:lang w:eastAsia="en-GB"/>
        </w:rPr>
      </w:pPr>
    </w:p>
    <w:p w:rsidR="00833907"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Q19. Would central clearing of such trades encourage more trading on electronic platforms? Why/why not? </w:t>
      </w:r>
    </w:p>
    <w:p w:rsidR="001E7D8D" w:rsidRPr="0059025D" w:rsidRDefault="001E7D8D" w:rsidP="0059025D">
      <w:pPr>
        <w:autoSpaceDE w:val="0"/>
        <w:autoSpaceDN w:val="0"/>
        <w:spacing w:after="0" w:line="264" w:lineRule="auto"/>
        <w:jc w:val="both"/>
        <w:rPr>
          <w:rFonts w:eastAsia="Times New Roman" w:cs="Arial"/>
          <w:b/>
          <w:bCs/>
          <w:color w:val="000000"/>
          <w:sz w:val="22"/>
          <w:szCs w:val="22"/>
          <w:lang w:eastAsia="en-GB"/>
        </w:rPr>
      </w:pPr>
    </w:p>
    <w:p w:rsidR="00833907" w:rsidRDefault="00833907" w:rsidP="001E7D8D">
      <w:pPr>
        <w:autoSpaceDE w:val="0"/>
        <w:autoSpaceDN w:val="0"/>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A robust CCP that is supported by the major repo counterparties and maintains full STP and an ab</w:t>
      </w:r>
      <w:r w:rsidR="001E7D8D">
        <w:rPr>
          <w:rFonts w:eastAsia="Times New Roman" w:cs="Arial"/>
          <w:color w:val="000000"/>
          <w:sz w:val="22"/>
          <w:szCs w:val="22"/>
          <w:lang w:eastAsia="en-GB"/>
        </w:rPr>
        <w:t xml:space="preserve">ility to receive trades from </w:t>
      </w:r>
      <w:r w:rsidRPr="0059025D">
        <w:rPr>
          <w:rFonts w:eastAsia="Times New Roman" w:cs="Arial"/>
          <w:color w:val="000000"/>
          <w:sz w:val="22"/>
          <w:szCs w:val="22"/>
          <w:lang w:eastAsia="en-GB"/>
        </w:rPr>
        <w:t>electronic platform</w:t>
      </w:r>
      <w:r w:rsidR="001E7D8D">
        <w:rPr>
          <w:rFonts w:eastAsia="Times New Roman" w:cs="Arial"/>
          <w:color w:val="000000"/>
          <w:sz w:val="22"/>
          <w:szCs w:val="22"/>
          <w:lang w:eastAsia="en-GB"/>
        </w:rPr>
        <w:t xml:space="preserve">s on an anonymous basis </w:t>
      </w:r>
      <w:r w:rsidRPr="0059025D">
        <w:rPr>
          <w:rFonts w:eastAsia="Times New Roman" w:cs="Arial"/>
          <w:color w:val="000000"/>
          <w:sz w:val="22"/>
          <w:szCs w:val="22"/>
          <w:lang w:eastAsia="en-GB"/>
        </w:rPr>
        <w:t>would in all likelihood contribute to an increase in the amount of trading that is executed electronically.</w:t>
      </w:r>
    </w:p>
    <w:p w:rsidR="001E7D8D" w:rsidRPr="0059025D" w:rsidRDefault="001E7D8D" w:rsidP="001E7D8D">
      <w:pPr>
        <w:autoSpaceDE w:val="0"/>
        <w:autoSpaceDN w:val="0"/>
        <w:spacing w:after="0" w:line="264" w:lineRule="auto"/>
        <w:ind w:left="720"/>
        <w:jc w:val="both"/>
        <w:rPr>
          <w:rFonts w:eastAsia="Times New Roman" w:cs="Arial"/>
          <w:color w:val="000000"/>
          <w:sz w:val="22"/>
          <w:szCs w:val="22"/>
          <w:lang w:eastAsia="en-GB"/>
        </w:rPr>
      </w:pPr>
    </w:p>
    <w:p w:rsidR="00833907"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Q20. To what extent do you see benefit in auto-collateralisation of repos through a centralised collateral management service such as ASX Collateral? How would you expect central clearing of repos to affect the use of such a service? </w:t>
      </w:r>
    </w:p>
    <w:p w:rsidR="001E7D8D" w:rsidRPr="0059025D" w:rsidRDefault="001E7D8D" w:rsidP="0059025D">
      <w:pPr>
        <w:autoSpaceDE w:val="0"/>
        <w:autoSpaceDN w:val="0"/>
        <w:spacing w:after="0" w:line="264" w:lineRule="auto"/>
        <w:jc w:val="both"/>
        <w:rPr>
          <w:rFonts w:eastAsia="Times New Roman" w:cs="Arial"/>
          <w:b/>
          <w:bCs/>
          <w:color w:val="000000"/>
          <w:sz w:val="22"/>
          <w:szCs w:val="22"/>
          <w:lang w:eastAsia="en-GB"/>
        </w:rPr>
      </w:pPr>
    </w:p>
    <w:p w:rsidR="00833907" w:rsidRPr="001E7D8D" w:rsidRDefault="00833907" w:rsidP="001E7D8D">
      <w:pPr>
        <w:autoSpaceDE w:val="0"/>
        <w:autoSpaceDN w:val="0"/>
        <w:spacing w:after="0" w:line="264" w:lineRule="auto"/>
        <w:ind w:firstLine="851"/>
        <w:jc w:val="both"/>
        <w:rPr>
          <w:rFonts w:eastAsia="Times New Roman" w:cs="Arial"/>
          <w:i/>
          <w:iCs/>
          <w:color w:val="000000"/>
          <w:sz w:val="22"/>
          <w:szCs w:val="22"/>
          <w:lang w:eastAsia="en-GB"/>
        </w:rPr>
      </w:pPr>
      <w:r w:rsidRPr="0059025D">
        <w:rPr>
          <w:rFonts w:eastAsia="Times New Roman" w:cs="Arial"/>
          <w:color w:val="000000"/>
          <w:sz w:val="22"/>
          <w:szCs w:val="22"/>
          <w:lang w:eastAsia="en-GB"/>
        </w:rPr>
        <w:t>Market participants are increasingly keen for efficient methods to be developed to help them manage their collateral. The wider use of cash and non-cash collateral to support bilateral and CCP exposures, including repo exposures, will drive further innovation in this area</w:t>
      </w:r>
      <w:r w:rsidR="001E7D8D">
        <w:rPr>
          <w:rFonts w:eastAsia="Times New Roman" w:cs="Arial"/>
          <w:i/>
          <w:iCs/>
          <w:color w:val="000000"/>
          <w:sz w:val="22"/>
          <w:szCs w:val="22"/>
          <w:lang w:eastAsia="en-GB"/>
        </w:rPr>
        <w:t xml:space="preserve">. </w:t>
      </w:r>
      <w:r w:rsidRPr="0059025D">
        <w:rPr>
          <w:rFonts w:eastAsia="Times New Roman" w:cs="Arial"/>
          <w:color w:val="000000"/>
          <w:sz w:val="22"/>
          <w:szCs w:val="22"/>
          <w:lang w:eastAsia="en-GB"/>
        </w:rPr>
        <w:t>Collateral management services are separate from but complementary to repo activity</w:t>
      </w:r>
    </w:p>
    <w:p w:rsidR="001E7D8D" w:rsidRPr="0059025D" w:rsidRDefault="001E7D8D" w:rsidP="001E7D8D">
      <w:pPr>
        <w:autoSpaceDE w:val="0"/>
        <w:autoSpaceDN w:val="0"/>
        <w:spacing w:after="0" w:line="264" w:lineRule="auto"/>
        <w:ind w:left="720"/>
        <w:jc w:val="both"/>
        <w:rPr>
          <w:rFonts w:eastAsia="Times New Roman" w:cs="Arial"/>
          <w:i/>
          <w:iCs/>
          <w:color w:val="000000"/>
          <w:sz w:val="22"/>
          <w:szCs w:val="22"/>
          <w:lang w:eastAsia="en-GB"/>
        </w:rPr>
      </w:pPr>
    </w:p>
    <w:p w:rsidR="00833907" w:rsidRPr="0059025D"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lastRenderedPageBreak/>
        <w:t xml:space="preserve">Q21. Overall, to what extent would you expect central clearing of repos to encourage greater automation and operational efficiencies in the Australian repo market? Are there other mechanisms that might be equally effective in encouraging such efficiencies? </w:t>
      </w:r>
    </w:p>
    <w:p w:rsidR="00833907" w:rsidRPr="0059025D" w:rsidRDefault="00833907" w:rsidP="0059025D">
      <w:pPr>
        <w:spacing w:after="0" w:line="264" w:lineRule="auto"/>
        <w:jc w:val="both"/>
        <w:rPr>
          <w:rFonts w:eastAsia="Times New Roman" w:cs="Arial"/>
          <w:sz w:val="22"/>
          <w:szCs w:val="22"/>
          <w:lang w:eastAsia="en-GB"/>
        </w:rPr>
      </w:pPr>
      <w:r w:rsidRPr="0059025D">
        <w:rPr>
          <w:rFonts w:eastAsia="Times New Roman" w:cs="Arial"/>
          <w:sz w:val="22"/>
          <w:szCs w:val="22"/>
          <w:lang w:eastAsia="en-GB"/>
        </w:rPr>
        <w:t> </w:t>
      </w:r>
    </w:p>
    <w:p w:rsidR="00833907" w:rsidRPr="0059025D" w:rsidRDefault="00833907" w:rsidP="001E7D8D">
      <w:pPr>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The utilisation of a repo CCP by Australian market counterparties would represent a step-change improvement in the level of automation and operational efficiency</w:t>
      </w:r>
      <w:r w:rsidR="001E7D8D">
        <w:rPr>
          <w:rFonts w:eastAsia="Times New Roman" w:cs="Arial"/>
          <w:color w:val="000000"/>
          <w:sz w:val="22"/>
          <w:szCs w:val="22"/>
          <w:lang w:eastAsia="en-GB"/>
        </w:rPr>
        <w:t xml:space="preserve">. </w:t>
      </w:r>
      <w:r w:rsidRPr="0059025D">
        <w:rPr>
          <w:rFonts w:eastAsia="Times New Roman" w:cs="Arial"/>
          <w:color w:val="000000"/>
          <w:sz w:val="22"/>
          <w:szCs w:val="22"/>
          <w:lang w:eastAsia="en-GB"/>
        </w:rPr>
        <w:t>We are not aware of any other mechanisms that would provide such a fundamental combination of benefits</w:t>
      </w:r>
      <w:r w:rsidR="001E7D8D">
        <w:rPr>
          <w:rFonts w:eastAsia="Times New Roman" w:cs="Arial"/>
          <w:color w:val="000000"/>
          <w:sz w:val="22"/>
          <w:szCs w:val="22"/>
          <w:lang w:eastAsia="en-GB"/>
        </w:rPr>
        <w:t>.</w:t>
      </w:r>
    </w:p>
    <w:p w:rsidR="00833907" w:rsidRPr="0059025D" w:rsidRDefault="00833907" w:rsidP="0059025D">
      <w:pPr>
        <w:spacing w:after="0" w:line="264" w:lineRule="auto"/>
        <w:jc w:val="both"/>
        <w:rPr>
          <w:rFonts w:eastAsia="Times New Roman" w:cs="Arial"/>
          <w:color w:val="000000"/>
          <w:sz w:val="22"/>
          <w:szCs w:val="22"/>
          <w:lang w:eastAsia="en-GB"/>
        </w:rPr>
      </w:pPr>
      <w:r w:rsidRPr="0059025D">
        <w:rPr>
          <w:rFonts w:eastAsia="Times New Roman" w:cs="Arial"/>
          <w:color w:val="000000"/>
          <w:sz w:val="22"/>
          <w:szCs w:val="22"/>
          <w:lang w:eastAsia="en-GB"/>
        </w:rPr>
        <w:t> </w:t>
      </w:r>
    </w:p>
    <w:p w:rsidR="00833907" w:rsidRPr="0059025D"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u w:val="single"/>
          <w:lang w:eastAsia="en-GB"/>
        </w:rPr>
        <w:t xml:space="preserve">Consultation Questions – Settlement Arrangements </w:t>
      </w:r>
    </w:p>
    <w:p w:rsidR="00833907" w:rsidRPr="0059025D" w:rsidRDefault="00833907" w:rsidP="0059025D">
      <w:pPr>
        <w:autoSpaceDE w:val="0"/>
        <w:autoSpaceDN w:val="0"/>
        <w:spacing w:after="0" w:line="264" w:lineRule="auto"/>
        <w:jc w:val="both"/>
        <w:rPr>
          <w:rFonts w:eastAsia="Times New Roman" w:cs="Arial"/>
          <w:color w:val="000000"/>
          <w:sz w:val="22"/>
          <w:szCs w:val="22"/>
          <w:lang w:eastAsia="en-GB"/>
        </w:rPr>
      </w:pPr>
      <w:r w:rsidRPr="0059025D">
        <w:rPr>
          <w:rFonts w:eastAsia="Times New Roman" w:cs="Arial"/>
          <w:color w:val="000000"/>
          <w:sz w:val="22"/>
          <w:szCs w:val="22"/>
          <w:lang w:eastAsia="en-GB"/>
        </w:rPr>
        <w:t> </w:t>
      </w:r>
    </w:p>
    <w:p w:rsidR="00833907"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Q22. Do you agree that settlement issues arising from chains of trades are unlikely to cause problems in the current market? And do you agree that settlement issues would not be an impediment to the effective functioning of a repo CCP? If not, why not? </w:t>
      </w:r>
    </w:p>
    <w:p w:rsidR="001E7D8D" w:rsidRPr="0059025D" w:rsidRDefault="001E7D8D" w:rsidP="0059025D">
      <w:pPr>
        <w:autoSpaceDE w:val="0"/>
        <w:autoSpaceDN w:val="0"/>
        <w:spacing w:after="0" w:line="264" w:lineRule="auto"/>
        <w:jc w:val="both"/>
        <w:rPr>
          <w:rFonts w:eastAsia="Times New Roman" w:cs="Arial"/>
          <w:b/>
          <w:bCs/>
          <w:color w:val="000000"/>
          <w:sz w:val="22"/>
          <w:szCs w:val="22"/>
          <w:lang w:eastAsia="en-GB"/>
        </w:rPr>
      </w:pPr>
    </w:p>
    <w:p w:rsidR="00833907" w:rsidRPr="0059025D" w:rsidRDefault="00833907" w:rsidP="001E7D8D">
      <w:pPr>
        <w:autoSpaceDE w:val="0"/>
        <w:autoSpaceDN w:val="0"/>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Settlement chains are a feature of all securities markets. The best way to minimise the impact of settlement chains is to reduce the amount of bonds that are physically settled. This is achieved by a CCP netting the settlement obligations prior to settlement</w:t>
      </w:r>
      <w:r w:rsidR="001E7D8D">
        <w:rPr>
          <w:rFonts w:eastAsia="Times New Roman" w:cs="Arial"/>
          <w:color w:val="000000"/>
          <w:sz w:val="22"/>
          <w:szCs w:val="22"/>
          <w:lang w:eastAsia="en-GB"/>
        </w:rPr>
        <w:t xml:space="preserve">. </w:t>
      </w:r>
      <w:r w:rsidRPr="0059025D">
        <w:rPr>
          <w:rFonts w:eastAsia="Times New Roman" w:cs="Arial"/>
          <w:color w:val="000000"/>
          <w:sz w:val="22"/>
          <w:szCs w:val="22"/>
          <w:lang w:eastAsia="en-GB"/>
        </w:rPr>
        <w:t xml:space="preserve">For </w:t>
      </w:r>
      <w:r w:rsidR="001E7D8D">
        <w:rPr>
          <w:rFonts w:eastAsia="Times New Roman" w:cs="Arial"/>
          <w:color w:val="000000"/>
          <w:sz w:val="22"/>
          <w:szCs w:val="22"/>
          <w:lang w:eastAsia="en-GB"/>
        </w:rPr>
        <w:t xml:space="preserve">the </w:t>
      </w:r>
      <w:r w:rsidRPr="0059025D">
        <w:rPr>
          <w:rFonts w:eastAsia="Times New Roman" w:cs="Arial"/>
          <w:color w:val="000000"/>
          <w:sz w:val="22"/>
          <w:szCs w:val="22"/>
          <w:lang w:eastAsia="en-GB"/>
        </w:rPr>
        <w:t>settlement that does occur, the following points are important:</w:t>
      </w:r>
    </w:p>
    <w:p w:rsidR="00833907" w:rsidRPr="001E7D8D" w:rsidRDefault="00833907" w:rsidP="001E7D8D">
      <w:pPr>
        <w:pStyle w:val="ListParagraph"/>
        <w:numPr>
          <w:ilvl w:val="0"/>
          <w:numId w:val="48"/>
        </w:numPr>
        <w:autoSpaceDE w:val="0"/>
        <w:autoSpaceDN w:val="0"/>
        <w:spacing w:line="264" w:lineRule="auto"/>
        <w:jc w:val="both"/>
        <w:rPr>
          <w:rFonts w:ascii="Arial" w:hAnsi="Arial" w:cs="Arial"/>
          <w:color w:val="000000"/>
          <w:sz w:val="22"/>
          <w:szCs w:val="22"/>
        </w:rPr>
      </w:pPr>
      <w:r w:rsidRPr="001E7D8D">
        <w:rPr>
          <w:rFonts w:ascii="Arial" w:hAnsi="Arial" w:cs="Arial"/>
          <w:color w:val="000000"/>
          <w:sz w:val="22"/>
          <w:szCs w:val="22"/>
        </w:rPr>
        <w:t>Settlement shapes are utilised to improve settlement efficiency. LCH.Clearnet applies shaping to all of its cleared repo markets</w:t>
      </w:r>
      <w:r w:rsidR="001E7D8D">
        <w:rPr>
          <w:rFonts w:ascii="Arial" w:hAnsi="Arial" w:cs="Arial"/>
          <w:color w:val="000000"/>
          <w:sz w:val="22"/>
          <w:szCs w:val="22"/>
        </w:rPr>
        <w:t>;</w:t>
      </w:r>
    </w:p>
    <w:p w:rsidR="00833907" w:rsidRPr="001E7D8D" w:rsidRDefault="00833907" w:rsidP="001E7D8D">
      <w:pPr>
        <w:pStyle w:val="ListParagraph"/>
        <w:numPr>
          <w:ilvl w:val="0"/>
          <w:numId w:val="48"/>
        </w:numPr>
        <w:autoSpaceDE w:val="0"/>
        <w:autoSpaceDN w:val="0"/>
        <w:spacing w:line="264" w:lineRule="auto"/>
        <w:jc w:val="both"/>
        <w:rPr>
          <w:rFonts w:ascii="Arial" w:hAnsi="Arial" w:cs="Arial"/>
          <w:color w:val="000000"/>
          <w:sz w:val="22"/>
          <w:szCs w:val="22"/>
        </w:rPr>
      </w:pPr>
      <w:r w:rsidRPr="001E7D8D">
        <w:rPr>
          <w:rFonts w:ascii="Arial" w:hAnsi="Arial" w:cs="Arial"/>
          <w:color w:val="000000"/>
          <w:sz w:val="22"/>
          <w:szCs w:val="22"/>
        </w:rPr>
        <w:t xml:space="preserve">Credit lines operated by settlement counterparties </w:t>
      </w:r>
      <w:r w:rsidR="001E7D8D">
        <w:rPr>
          <w:rFonts w:ascii="Arial" w:hAnsi="Arial" w:cs="Arial"/>
          <w:color w:val="000000"/>
          <w:sz w:val="22"/>
          <w:szCs w:val="22"/>
        </w:rPr>
        <w:t xml:space="preserve">should be of </w:t>
      </w:r>
      <w:r w:rsidRPr="001E7D8D">
        <w:rPr>
          <w:rFonts w:ascii="Arial" w:hAnsi="Arial" w:cs="Arial"/>
          <w:color w:val="000000"/>
          <w:sz w:val="22"/>
          <w:szCs w:val="22"/>
        </w:rPr>
        <w:t>sufficient size to support large amounts of settlement activity</w:t>
      </w:r>
      <w:r w:rsidR="001E7D8D" w:rsidRPr="001E7D8D">
        <w:rPr>
          <w:rFonts w:ascii="Arial" w:hAnsi="Arial" w:cs="Arial"/>
          <w:color w:val="000000"/>
          <w:sz w:val="22"/>
          <w:szCs w:val="22"/>
        </w:rPr>
        <w:t>; and</w:t>
      </w:r>
    </w:p>
    <w:p w:rsidR="00833907" w:rsidRPr="001E7D8D" w:rsidRDefault="00833907" w:rsidP="001E7D8D">
      <w:pPr>
        <w:pStyle w:val="ListParagraph"/>
        <w:numPr>
          <w:ilvl w:val="0"/>
          <w:numId w:val="48"/>
        </w:numPr>
        <w:autoSpaceDE w:val="0"/>
        <w:autoSpaceDN w:val="0"/>
        <w:spacing w:line="264" w:lineRule="auto"/>
        <w:jc w:val="both"/>
        <w:rPr>
          <w:rFonts w:ascii="Arial" w:hAnsi="Arial" w:cs="Arial"/>
          <w:color w:val="000000"/>
          <w:sz w:val="22"/>
          <w:szCs w:val="22"/>
        </w:rPr>
      </w:pPr>
      <w:r w:rsidRPr="001E7D8D">
        <w:rPr>
          <w:rFonts w:ascii="Arial" w:hAnsi="Arial" w:cs="Arial"/>
          <w:color w:val="000000"/>
          <w:sz w:val="22"/>
          <w:szCs w:val="22"/>
        </w:rPr>
        <w:t>The se</w:t>
      </w:r>
      <w:r w:rsidR="001E7D8D">
        <w:rPr>
          <w:rFonts w:ascii="Arial" w:hAnsi="Arial" w:cs="Arial"/>
          <w:color w:val="000000"/>
          <w:sz w:val="22"/>
          <w:szCs w:val="22"/>
        </w:rPr>
        <w:t>ttlement algorithm at the CSD must be</w:t>
      </w:r>
      <w:r w:rsidRPr="001E7D8D">
        <w:rPr>
          <w:rFonts w:ascii="Arial" w:hAnsi="Arial" w:cs="Arial"/>
          <w:color w:val="000000"/>
          <w:sz w:val="22"/>
          <w:szCs w:val="22"/>
        </w:rPr>
        <w:t xml:space="preserve"> efficient and maxim</w:t>
      </w:r>
      <w:r w:rsidR="001E7D8D">
        <w:rPr>
          <w:rFonts w:ascii="Arial" w:hAnsi="Arial" w:cs="Arial"/>
          <w:color w:val="000000"/>
          <w:sz w:val="22"/>
          <w:szCs w:val="22"/>
        </w:rPr>
        <w:t>ise</w:t>
      </w:r>
      <w:r w:rsidRPr="001E7D8D">
        <w:rPr>
          <w:rFonts w:ascii="Arial" w:hAnsi="Arial" w:cs="Arial"/>
          <w:color w:val="000000"/>
          <w:sz w:val="22"/>
          <w:szCs w:val="22"/>
        </w:rPr>
        <w:t xml:space="preserve"> the amount of settlement that can be achieved</w:t>
      </w:r>
      <w:r w:rsidR="001E7D8D">
        <w:rPr>
          <w:rFonts w:ascii="Arial" w:hAnsi="Arial" w:cs="Arial"/>
          <w:color w:val="000000"/>
          <w:sz w:val="22"/>
          <w:szCs w:val="22"/>
        </w:rPr>
        <w:t>.</w:t>
      </w:r>
    </w:p>
    <w:p w:rsidR="00833907" w:rsidRPr="0059025D" w:rsidRDefault="00833907" w:rsidP="0059025D">
      <w:pPr>
        <w:autoSpaceDE w:val="0"/>
        <w:autoSpaceDN w:val="0"/>
        <w:spacing w:after="0" w:line="264" w:lineRule="auto"/>
        <w:jc w:val="both"/>
        <w:rPr>
          <w:rFonts w:eastAsia="Times New Roman" w:cs="Arial"/>
          <w:color w:val="000000"/>
          <w:sz w:val="22"/>
          <w:szCs w:val="22"/>
          <w:lang w:eastAsia="en-GB"/>
        </w:rPr>
      </w:pPr>
    </w:p>
    <w:p w:rsidR="00833907" w:rsidRPr="0059025D" w:rsidRDefault="00833907" w:rsidP="0059025D">
      <w:pPr>
        <w:autoSpaceDE w:val="0"/>
        <w:autoSpaceDN w:val="0"/>
        <w:spacing w:after="0" w:line="264" w:lineRule="auto"/>
        <w:jc w:val="both"/>
        <w:rPr>
          <w:rFonts w:eastAsia="Times New Roman" w:cs="Arial"/>
          <w:b/>
          <w:bCs/>
          <w:color w:val="000000"/>
          <w:sz w:val="22"/>
          <w:szCs w:val="22"/>
          <w:lang w:eastAsia="en-GB"/>
        </w:rPr>
      </w:pPr>
      <w:r w:rsidRPr="0059025D">
        <w:rPr>
          <w:rFonts w:eastAsia="Times New Roman" w:cs="Arial"/>
          <w:b/>
          <w:bCs/>
          <w:color w:val="000000"/>
          <w:sz w:val="22"/>
          <w:szCs w:val="22"/>
          <w:lang w:eastAsia="en-GB"/>
        </w:rPr>
        <w:t xml:space="preserve">Q23. Do you see benefit in settlement netting by line of security? Do you believe that ‘shaping’ of settlement obligations would be beneficial in the settlement of repos in Australia? Why/why not? </w:t>
      </w:r>
    </w:p>
    <w:p w:rsidR="00833907" w:rsidRPr="0059025D" w:rsidRDefault="00833907" w:rsidP="0059025D">
      <w:pPr>
        <w:autoSpaceDE w:val="0"/>
        <w:autoSpaceDN w:val="0"/>
        <w:spacing w:after="0" w:line="264" w:lineRule="auto"/>
        <w:jc w:val="both"/>
        <w:rPr>
          <w:rFonts w:eastAsia="Times New Roman" w:cs="Arial"/>
          <w:b/>
          <w:bCs/>
          <w:color w:val="000000"/>
          <w:sz w:val="22"/>
          <w:szCs w:val="22"/>
          <w:lang w:eastAsia="en-GB"/>
        </w:rPr>
      </w:pPr>
    </w:p>
    <w:p w:rsidR="00833907" w:rsidRPr="0059025D" w:rsidRDefault="00833907" w:rsidP="001E7D8D">
      <w:pPr>
        <w:autoSpaceDE w:val="0"/>
        <w:autoSpaceDN w:val="0"/>
        <w:spacing w:after="0" w:line="264" w:lineRule="auto"/>
        <w:ind w:firstLine="851"/>
        <w:jc w:val="both"/>
        <w:rPr>
          <w:rFonts w:eastAsia="Times New Roman" w:cs="Arial"/>
          <w:color w:val="000000"/>
          <w:sz w:val="22"/>
          <w:szCs w:val="22"/>
          <w:lang w:eastAsia="en-GB"/>
        </w:rPr>
      </w:pPr>
      <w:r w:rsidRPr="0059025D">
        <w:rPr>
          <w:rFonts w:eastAsia="Times New Roman" w:cs="Arial"/>
          <w:color w:val="000000"/>
          <w:sz w:val="22"/>
          <w:szCs w:val="22"/>
          <w:lang w:eastAsia="en-GB"/>
        </w:rPr>
        <w:t>Netting by individual line of security prior to settlement is important because it reduces the operational risk and financial resources in terms of credit line required to support settlement. This has the effect of increasing overall settlement performance</w:t>
      </w:r>
      <w:r w:rsidR="001E7D8D">
        <w:rPr>
          <w:rFonts w:eastAsia="Times New Roman" w:cs="Arial"/>
          <w:color w:val="000000"/>
          <w:sz w:val="22"/>
          <w:szCs w:val="22"/>
          <w:lang w:eastAsia="en-GB"/>
        </w:rPr>
        <w:t>. As noted above, s</w:t>
      </w:r>
      <w:r w:rsidRPr="0059025D">
        <w:rPr>
          <w:rFonts w:eastAsia="Times New Roman" w:cs="Arial"/>
          <w:color w:val="000000"/>
          <w:sz w:val="22"/>
          <w:szCs w:val="22"/>
          <w:lang w:eastAsia="en-GB"/>
        </w:rPr>
        <w:t xml:space="preserve">haping is an especially important factor when settling high value settlement amounts.  Without shaping, large individual settlements can be left unsettled within a settlement cycle until such time that all of the </w:t>
      </w:r>
      <w:r w:rsidR="001E7D8D">
        <w:rPr>
          <w:rFonts w:eastAsia="Times New Roman" w:cs="Arial"/>
          <w:color w:val="000000"/>
          <w:sz w:val="22"/>
          <w:szCs w:val="22"/>
          <w:lang w:eastAsia="en-GB"/>
        </w:rPr>
        <w:t xml:space="preserve">required amount </w:t>
      </w:r>
      <w:r w:rsidRPr="0059025D">
        <w:rPr>
          <w:rFonts w:eastAsia="Times New Roman" w:cs="Arial"/>
          <w:color w:val="000000"/>
          <w:sz w:val="22"/>
          <w:szCs w:val="22"/>
          <w:lang w:eastAsia="en-GB"/>
        </w:rPr>
        <w:t>is available to be delivered. This creates challenges for the settlement system as a whole and would require larger credit lines to be operated by market counterparties</w:t>
      </w:r>
      <w:r w:rsidR="001E7D8D">
        <w:rPr>
          <w:rFonts w:eastAsia="Times New Roman" w:cs="Arial"/>
          <w:color w:val="000000"/>
          <w:sz w:val="22"/>
          <w:szCs w:val="22"/>
          <w:lang w:eastAsia="en-GB"/>
        </w:rPr>
        <w:t>.</w:t>
      </w:r>
    </w:p>
    <w:p w:rsidR="009B4515" w:rsidRPr="001E7D8D" w:rsidRDefault="00833907" w:rsidP="0059025D">
      <w:pPr>
        <w:spacing w:after="0" w:line="264" w:lineRule="auto"/>
        <w:jc w:val="both"/>
        <w:rPr>
          <w:rFonts w:eastAsia="Times New Roman" w:cs="Arial"/>
          <w:sz w:val="22"/>
          <w:szCs w:val="22"/>
          <w:lang w:eastAsia="en-GB"/>
        </w:rPr>
      </w:pPr>
      <w:r w:rsidRPr="0059025D">
        <w:rPr>
          <w:rFonts w:eastAsia="Times New Roman" w:cs="Arial"/>
          <w:sz w:val="22"/>
          <w:szCs w:val="22"/>
          <w:lang w:eastAsia="en-GB"/>
        </w:rPr>
        <w:t> </w:t>
      </w:r>
      <w:r w:rsidR="009B4515" w:rsidRPr="0059025D">
        <w:rPr>
          <w:rFonts w:cs="Arial"/>
          <w:color w:val="000000"/>
          <w:sz w:val="22"/>
          <w:szCs w:val="22"/>
        </w:rPr>
        <w:t> </w:t>
      </w:r>
    </w:p>
    <w:p w:rsidR="00F03B32" w:rsidRPr="0059025D" w:rsidRDefault="00F03B32" w:rsidP="001E7D8D">
      <w:pPr>
        <w:spacing w:after="0" w:line="264" w:lineRule="auto"/>
        <w:jc w:val="center"/>
        <w:rPr>
          <w:rFonts w:cs="Arial"/>
          <w:sz w:val="22"/>
          <w:szCs w:val="22"/>
        </w:rPr>
      </w:pPr>
      <w:r w:rsidRPr="0059025D">
        <w:rPr>
          <w:rFonts w:cs="Arial"/>
          <w:sz w:val="22"/>
          <w:szCs w:val="22"/>
        </w:rPr>
        <w:t>----oooOOOooo---</w:t>
      </w:r>
    </w:p>
    <w:p w:rsidR="00CD0789" w:rsidRPr="0059025D" w:rsidRDefault="00CD0789" w:rsidP="0059025D">
      <w:pPr>
        <w:pStyle w:val="NormalNoSpace"/>
        <w:widowControl w:val="0"/>
        <w:spacing w:line="264" w:lineRule="auto"/>
        <w:jc w:val="both"/>
        <w:rPr>
          <w:rFonts w:cs="Arial"/>
          <w:sz w:val="22"/>
          <w:szCs w:val="22"/>
        </w:rPr>
      </w:pPr>
    </w:p>
    <w:p w:rsidR="00D55BA2" w:rsidRPr="0059025D" w:rsidRDefault="00EB66F9" w:rsidP="0059025D">
      <w:pPr>
        <w:pStyle w:val="FootnoteText"/>
        <w:spacing w:after="0" w:line="264" w:lineRule="auto"/>
        <w:jc w:val="both"/>
        <w:rPr>
          <w:rFonts w:cs="Arial"/>
          <w:sz w:val="22"/>
          <w:szCs w:val="22"/>
        </w:rPr>
      </w:pPr>
      <w:r w:rsidRPr="0059025D">
        <w:rPr>
          <w:rFonts w:cs="Arial"/>
          <w:sz w:val="22"/>
          <w:szCs w:val="22"/>
        </w:rPr>
        <w:tab/>
      </w:r>
      <w:r w:rsidR="00D55BA2" w:rsidRPr="0059025D">
        <w:rPr>
          <w:rFonts w:cs="Arial"/>
          <w:sz w:val="22"/>
          <w:szCs w:val="22"/>
        </w:rPr>
        <w:t xml:space="preserve">We hope that </w:t>
      </w:r>
      <w:r w:rsidR="00680131" w:rsidRPr="0059025D">
        <w:rPr>
          <w:rFonts w:cs="Arial"/>
          <w:sz w:val="22"/>
          <w:szCs w:val="22"/>
        </w:rPr>
        <w:t xml:space="preserve">the </w:t>
      </w:r>
      <w:r w:rsidR="00CD7D99">
        <w:rPr>
          <w:rFonts w:cs="Arial"/>
          <w:sz w:val="22"/>
          <w:szCs w:val="22"/>
        </w:rPr>
        <w:t>RBA</w:t>
      </w:r>
      <w:r w:rsidRPr="0059025D">
        <w:rPr>
          <w:rFonts w:cs="Arial"/>
          <w:sz w:val="22"/>
          <w:szCs w:val="22"/>
        </w:rPr>
        <w:t xml:space="preserve"> </w:t>
      </w:r>
      <w:r w:rsidR="00D55BA2" w:rsidRPr="0059025D">
        <w:rPr>
          <w:rFonts w:cs="Arial"/>
          <w:sz w:val="22"/>
          <w:szCs w:val="22"/>
        </w:rPr>
        <w:t>find</w:t>
      </w:r>
      <w:r w:rsidRPr="0059025D">
        <w:rPr>
          <w:rFonts w:cs="Arial"/>
          <w:sz w:val="22"/>
          <w:szCs w:val="22"/>
        </w:rPr>
        <w:t>s</w:t>
      </w:r>
      <w:r w:rsidR="00680131" w:rsidRPr="0059025D">
        <w:rPr>
          <w:rFonts w:cs="Arial"/>
          <w:sz w:val="22"/>
          <w:szCs w:val="22"/>
        </w:rPr>
        <w:t xml:space="preserve"> this </w:t>
      </w:r>
      <w:r w:rsidR="00351844" w:rsidRPr="0059025D">
        <w:rPr>
          <w:rFonts w:cs="Arial"/>
          <w:sz w:val="22"/>
          <w:szCs w:val="22"/>
        </w:rPr>
        <w:t xml:space="preserve">submission </w:t>
      </w:r>
      <w:r w:rsidR="00D55BA2" w:rsidRPr="0059025D">
        <w:rPr>
          <w:rFonts w:cs="Arial"/>
          <w:sz w:val="22"/>
          <w:szCs w:val="22"/>
        </w:rPr>
        <w:t>useful and we look forward to engaging further as polic</w:t>
      </w:r>
      <w:r w:rsidR="00351844" w:rsidRPr="0059025D">
        <w:rPr>
          <w:rFonts w:cs="Arial"/>
          <w:sz w:val="22"/>
          <w:szCs w:val="22"/>
        </w:rPr>
        <w:t>ies</w:t>
      </w:r>
      <w:r w:rsidR="00D55BA2" w:rsidRPr="0059025D">
        <w:rPr>
          <w:rFonts w:cs="Arial"/>
          <w:sz w:val="22"/>
          <w:szCs w:val="22"/>
        </w:rPr>
        <w:t xml:space="preserve"> are developed. Please do not hesitate to contact </w:t>
      </w:r>
      <w:r w:rsidR="00C60433" w:rsidRPr="0059025D">
        <w:rPr>
          <w:rFonts w:cs="Arial"/>
          <w:sz w:val="22"/>
          <w:szCs w:val="22"/>
        </w:rPr>
        <w:t xml:space="preserve">me at </w:t>
      </w:r>
      <w:r w:rsidR="00C60433" w:rsidRPr="0059025D">
        <w:rPr>
          <w:rFonts w:cs="Arial"/>
          <w:sz w:val="22"/>
          <w:szCs w:val="22"/>
        </w:rPr>
        <w:lastRenderedPageBreak/>
        <w:t>rory.cunningham@lchclearnet.</w:t>
      </w:r>
      <w:r w:rsidRPr="0059025D">
        <w:rPr>
          <w:rFonts w:cs="Arial"/>
          <w:sz w:val="22"/>
          <w:szCs w:val="22"/>
        </w:rPr>
        <w:t>com</w:t>
      </w:r>
      <w:r w:rsidR="003640FF" w:rsidRPr="0059025D">
        <w:rPr>
          <w:rFonts w:cs="Arial"/>
          <w:sz w:val="22"/>
          <w:szCs w:val="22"/>
        </w:rPr>
        <w:t xml:space="preserve"> </w:t>
      </w:r>
      <w:r w:rsidR="00D55BA2" w:rsidRPr="0059025D">
        <w:rPr>
          <w:rFonts w:cs="Arial"/>
          <w:sz w:val="22"/>
          <w:szCs w:val="22"/>
        </w:rPr>
        <w:t>regarding any questions raised by this letter or to discuss these comments in greater detail.</w:t>
      </w:r>
    </w:p>
    <w:p w:rsidR="00D55BA2" w:rsidRPr="0059025D" w:rsidRDefault="00D55BA2" w:rsidP="0059025D">
      <w:pPr>
        <w:pStyle w:val="NormalNoSpace"/>
        <w:widowControl w:val="0"/>
        <w:spacing w:line="264" w:lineRule="auto"/>
        <w:jc w:val="both"/>
        <w:rPr>
          <w:rFonts w:cs="Arial"/>
          <w:sz w:val="22"/>
          <w:szCs w:val="22"/>
        </w:rPr>
      </w:pPr>
    </w:p>
    <w:p w:rsidR="00D55BA2" w:rsidRPr="0059025D" w:rsidRDefault="00D55BA2" w:rsidP="0059025D">
      <w:pPr>
        <w:pStyle w:val="NormalNoSpace"/>
        <w:widowControl w:val="0"/>
        <w:spacing w:line="264" w:lineRule="auto"/>
        <w:jc w:val="both"/>
        <w:rPr>
          <w:rFonts w:cs="Arial"/>
          <w:sz w:val="22"/>
          <w:szCs w:val="22"/>
        </w:rPr>
      </w:pPr>
    </w:p>
    <w:p w:rsidR="00CD0789" w:rsidRPr="0059025D" w:rsidRDefault="00CD0789" w:rsidP="0059025D">
      <w:pPr>
        <w:pStyle w:val="NormalNoSpace"/>
        <w:widowControl w:val="0"/>
        <w:spacing w:line="264" w:lineRule="auto"/>
        <w:jc w:val="both"/>
        <w:rPr>
          <w:rFonts w:cs="Arial"/>
          <w:sz w:val="22"/>
          <w:szCs w:val="22"/>
        </w:rPr>
      </w:pPr>
      <w:r w:rsidRPr="0059025D">
        <w:rPr>
          <w:rFonts w:cs="Arial"/>
          <w:sz w:val="22"/>
          <w:szCs w:val="22"/>
        </w:rPr>
        <w:t>Yours faithfully</w:t>
      </w:r>
    </w:p>
    <w:p w:rsidR="00CD0789" w:rsidRPr="0059025D" w:rsidRDefault="00CD0789" w:rsidP="0059025D">
      <w:pPr>
        <w:pStyle w:val="NormalNoSpace"/>
        <w:widowControl w:val="0"/>
        <w:spacing w:line="264" w:lineRule="auto"/>
        <w:jc w:val="both"/>
        <w:rPr>
          <w:rFonts w:cs="Arial"/>
          <w:sz w:val="22"/>
          <w:szCs w:val="22"/>
        </w:rPr>
      </w:pPr>
    </w:p>
    <w:p w:rsidR="00553409" w:rsidRPr="0059025D" w:rsidRDefault="00553409" w:rsidP="0059025D">
      <w:pPr>
        <w:pStyle w:val="NormalNoSpace"/>
        <w:widowControl w:val="0"/>
        <w:spacing w:line="264" w:lineRule="auto"/>
        <w:jc w:val="both"/>
        <w:rPr>
          <w:rFonts w:cs="Arial"/>
          <w:sz w:val="22"/>
          <w:szCs w:val="22"/>
        </w:rPr>
      </w:pPr>
    </w:p>
    <w:p w:rsidR="00553409" w:rsidRPr="0059025D" w:rsidRDefault="008247E7" w:rsidP="0059025D">
      <w:pPr>
        <w:pStyle w:val="NormalNoSpace"/>
        <w:widowControl w:val="0"/>
        <w:spacing w:line="264" w:lineRule="auto"/>
        <w:jc w:val="both"/>
        <w:rPr>
          <w:rFonts w:cs="Arial"/>
          <w:sz w:val="22"/>
          <w:szCs w:val="22"/>
        </w:rPr>
      </w:pPr>
      <w:r w:rsidRPr="0059025D">
        <w:rPr>
          <w:rFonts w:cs="Arial"/>
          <w:noProof/>
          <w:sz w:val="22"/>
          <w:szCs w:val="22"/>
          <w:lang w:eastAsia="en-GB"/>
        </w:rPr>
        <w:drawing>
          <wp:inline distT="0" distB="0" distL="0" distR="0">
            <wp:extent cx="1380380" cy="469693"/>
            <wp:effectExtent l="19050" t="0" r="0" b="0"/>
            <wp:docPr id="3" name="Picture 1" descr="M:\documents\My 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My Pictures\Signature.JPG"/>
                    <pic:cNvPicPr>
                      <a:picLocks noChangeAspect="1" noChangeArrowheads="1"/>
                    </pic:cNvPicPr>
                  </pic:nvPicPr>
                  <pic:blipFill>
                    <a:blip r:embed="rId16" cstate="print"/>
                    <a:srcRect/>
                    <a:stretch>
                      <a:fillRect/>
                    </a:stretch>
                  </pic:blipFill>
                  <pic:spPr bwMode="auto">
                    <a:xfrm>
                      <a:off x="0" y="0"/>
                      <a:ext cx="1380489" cy="469730"/>
                    </a:xfrm>
                    <a:prstGeom prst="rect">
                      <a:avLst/>
                    </a:prstGeom>
                    <a:noFill/>
                    <a:ln w="9525">
                      <a:noFill/>
                      <a:miter lim="800000"/>
                      <a:headEnd/>
                      <a:tailEnd/>
                    </a:ln>
                  </pic:spPr>
                </pic:pic>
              </a:graphicData>
            </a:graphic>
          </wp:inline>
        </w:drawing>
      </w:r>
    </w:p>
    <w:p w:rsidR="00CD0789" w:rsidRPr="0059025D" w:rsidRDefault="00CD0789" w:rsidP="0059025D">
      <w:pPr>
        <w:pStyle w:val="NormalNoSpace"/>
        <w:widowControl w:val="0"/>
        <w:spacing w:line="264" w:lineRule="auto"/>
        <w:jc w:val="both"/>
        <w:rPr>
          <w:rFonts w:cs="Arial"/>
          <w:sz w:val="22"/>
          <w:szCs w:val="22"/>
        </w:rPr>
      </w:pPr>
    </w:p>
    <w:p w:rsidR="00380D61" w:rsidRPr="0059025D" w:rsidRDefault="00C60433" w:rsidP="0059025D">
      <w:pPr>
        <w:pStyle w:val="NormalNoSpace"/>
        <w:widowControl w:val="0"/>
        <w:spacing w:line="264" w:lineRule="auto"/>
        <w:jc w:val="both"/>
        <w:rPr>
          <w:rFonts w:cs="Arial"/>
          <w:b/>
          <w:sz w:val="22"/>
          <w:szCs w:val="22"/>
        </w:rPr>
      </w:pPr>
      <w:r w:rsidRPr="0059025D">
        <w:rPr>
          <w:rFonts w:cs="Arial"/>
          <w:b/>
          <w:sz w:val="22"/>
          <w:szCs w:val="22"/>
        </w:rPr>
        <w:t>Rory Cunningham</w:t>
      </w:r>
    </w:p>
    <w:p w:rsidR="001F7DAC" w:rsidRPr="0059025D" w:rsidRDefault="00C60433" w:rsidP="0059025D">
      <w:pPr>
        <w:pStyle w:val="NormalNoSpace"/>
        <w:widowControl w:val="0"/>
        <w:spacing w:line="264" w:lineRule="auto"/>
        <w:jc w:val="both"/>
        <w:rPr>
          <w:rFonts w:cs="Arial"/>
          <w:b/>
          <w:sz w:val="22"/>
          <w:szCs w:val="22"/>
        </w:rPr>
      </w:pPr>
      <w:r w:rsidRPr="0059025D">
        <w:rPr>
          <w:rFonts w:cs="Arial"/>
          <w:b/>
          <w:sz w:val="22"/>
          <w:szCs w:val="22"/>
        </w:rPr>
        <w:t>Director, A</w:t>
      </w:r>
      <w:r w:rsidR="0067148F" w:rsidRPr="0059025D">
        <w:rPr>
          <w:rFonts w:cs="Arial"/>
          <w:b/>
          <w:sz w:val="22"/>
          <w:szCs w:val="22"/>
        </w:rPr>
        <w:t>sia Pacific</w:t>
      </w:r>
      <w:r w:rsidRPr="0059025D">
        <w:rPr>
          <w:rFonts w:cs="Arial"/>
          <w:b/>
          <w:sz w:val="22"/>
          <w:szCs w:val="22"/>
        </w:rPr>
        <w:t xml:space="preserve"> Compliance &amp; </w:t>
      </w:r>
      <w:r w:rsidR="0067148F" w:rsidRPr="0059025D">
        <w:rPr>
          <w:rFonts w:cs="Arial"/>
          <w:b/>
          <w:sz w:val="22"/>
          <w:szCs w:val="22"/>
        </w:rPr>
        <w:t>Asia-Pacific Regulatory Affairs</w:t>
      </w:r>
    </w:p>
    <w:p w:rsidR="00CD0789" w:rsidRPr="0059025D" w:rsidRDefault="00CD0789" w:rsidP="0059025D">
      <w:pPr>
        <w:pStyle w:val="NormalNoSpace"/>
        <w:widowControl w:val="0"/>
        <w:spacing w:line="264" w:lineRule="auto"/>
        <w:jc w:val="both"/>
        <w:rPr>
          <w:rFonts w:cs="Arial"/>
          <w:b/>
          <w:sz w:val="22"/>
          <w:szCs w:val="22"/>
        </w:rPr>
      </w:pPr>
    </w:p>
    <w:sectPr w:rsidR="00CD0789" w:rsidRPr="0059025D" w:rsidSect="00F03B32">
      <w:headerReference w:type="default" r:id="rId17"/>
      <w:footerReference w:type="default" r:id="rId18"/>
      <w:headerReference w:type="first" r:id="rId19"/>
      <w:footerReference w:type="first" r:id="rId20"/>
      <w:pgSz w:w="11907" w:h="16840" w:code="9"/>
      <w:pgMar w:top="3005" w:right="1417" w:bottom="1134" w:left="1531" w:header="104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F0B" w:rsidRDefault="00A00F0B" w:rsidP="00DE45A0">
      <w:pPr>
        <w:spacing w:after="0" w:line="240" w:lineRule="auto"/>
      </w:pPr>
      <w:r>
        <w:separator/>
      </w:r>
    </w:p>
  </w:endnote>
  <w:endnote w:type="continuationSeparator" w:id="0">
    <w:p w:rsidR="00A00F0B" w:rsidRDefault="00A00F0B" w:rsidP="00DE4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TheSans-B8ExtraBold">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16548"/>
      <w:docPartObj>
        <w:docPartGallery w:val="Page Numbers (Bottom of Page)"/>
        <w:docPartUnique/>
      </w:docPartObj>
    </w:sdtPr>
    <w:sdtContent>
      <w:p w:rsidR="00A00F0B" w:rsidRDefault="00F83A2F">
        <w:pPr>
          <w:pStyle w:val="Footer"/>
          <w:jc w:val="center"/>
        </w:pPr>
        <w:fldSimple w:instr=" PAGE   \* MERGEFORMAT ">
          <w:r w:rsidR="008E75CC">
            <w:rPr>
              <w:noProof/>
            </w:rPr>
            <w:t>11</w:t>
          </w:r>
        </w:fldSimple>
      </w:p>
    </w:sdtContent>
  </w:sdt>
  <w:p w:rsidR="00A00F0B" w:rsidRDefault="00A00F0B" w:rsidP="00816F38">
    <w:pPr>
      <w:pStyle w:val="NormalNoSpac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16547"/>
      <w:docPartObj>
        <w:docPartGallery w:val="Page Numbers (Bottom of Page)"/>
        <w:docPartUnique/>
      </w:docPartObj>
    </w:sdtPr>
    <w:sdtContent>
      <w:p w:rsidR="00A00F0B" w:rsidRDefault="00F83A2F">
        <w:pPr>
          <w:pStyle w:val="Footer"/>
          <w:jc w:val="center"/>
        </w:pPr>
        <w:fldSimple w:instr=" PAGE   \* MERGEFORMAT ">
          <w:r w:rsidR="008E75CC">
            <w:rPr>
              <w:noProof/>
            </w:rPr>
            <w:t>1</w:t>
          </w:r>
        </w:fldSimple>
      </w:p>
    </w:sdtContent>
  </w:sdt>
  <w:p w:rsidR="00A00F0B" w:rsidRDefault="00A00F0B" w:rsidP="00075576">
    <w:pPr>
      <w:pStyle w:val="LCHRegText"/>
      <w:ind w:right="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F0B" w:rsidRDefault="00A00F0B" w:rsidP="00DE45A0">
      <w:pPr>
        <w:spacing w:after="0" w:line="240" w:lineRule="auto"/>
      </w:pPr>
      <w:r>
        <w:separator/>
      </w:r>
    </w:p>
  </w:footnote>
  <w:footnote w:type="continuationSeparator" w:id="0">
    <w:p w:rsidR="00A00F0B" w:rsidRDefault="00A00F0B" w:rsidP="00DE45A0">
      <w:pPr>
        <w:spacing w:after="0" w:line="240" w:lineRule="auto"/>
      </w:pPr>
      <w:r>
        <w:continuationSeparator/>
      </w:r>
    </w:p>
  </w:footnote>
  <w:footnote w:id="1">
    <w:p w:rsidR="00A00F0B" w:rsidRDefault="00A00F0B" w:rsidP="0088781E">
      <w:pPr>
        <w:pStyle w:val="FootnoteText"/>
        <w:spacing w:after="0" w:line="264" w:lineRule="auto"/>
      </w:pPr>
      <w:r>
        <w:rPr>
          <w:rStyle w:val="FootnoteReference"/>
        </w:rPr>
        <w:footnoteRef/>
      </w:r>
      <w:r>
        <w:t xml:space="preserve"> </w:t>
      </w:r>
      <w:hyperlink r:id="rId1" w:history="1">
        <w:r w:rsidRPr="00B4677D">
          <w:rPr>
            <w:rStyle w:val="Hyperlink"/>
          </w:rPr>
          <w:t>http://www.esma.europa.eu/content/ESMA-ASIC-RBA-MOU-European-central-counterparties</w:t>
        </w:r>
      </w:hyperlink>
    </w:p>
  </w:footnote>
  <w:footnote w:id="2">
    <w:p w:rsidR="00A00F0B" w:rsidRDefault="00A00F0B" w:rsidP="0088781E">
      <w:pPr>
        <w:pStyle w:val="FootnoteText"/>
        <w:spacing w:after="0" w:line="264" w:lineRule="auto"/>
      </w:pPr>
      <w:r>
        <w:rPr>
          <w:rStyle w:val="FootnoteReference"/>
        </w:rPr>
        <w:footnoteRef/>
      </w:r>
      <w:r>
        <w:t xml:space="preserve"> </w:t>
      </w:r>
      <w:hyperlink r:id="rId2" w:history="1">
        <w:r w:rsidRPr="00E775A5">
          <w:rPr>
            <w:rStyle w:val="Hyperlink"/>
          </w:rPr>
          <w:t>http://www.cftc.gov/ucm/groups/public/@internationalaffairs/documents/file/cftc-rba-asic-clearingmou06051.pdf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822" w:type="dxa"/>
      <w:tblCellMar>
        <w:left w:w="0" w:type="dxa"/>
        <w:right w:w="0" w:type="dxa"/>
      </w:tblCellMar>
      <w:tblLook w:val="04A0"/>
    </w:tblPr>
    <w:tblGrid>
      <w:gridCol w:w="5231"/>
      <w:gridCol w:w="5117"/>
    </w:tblGrid>
    <w:tr w:rsidR="00A00F0B" w:rsidTr="001514CC">
      <w:trPr>
        <w:trHeight w:hRule="exact" w:val="1531"/>
      </w:trPr>
      <w:tc>
        <w:tcPr>
          <w:tcW w:w="5216" w:type="dxa"/>
        </w:tcPr>
        <w:p w:rsidR="00A00F0B" w:rsidRDefault="00A00F0B" w:rsidP="00BA5206">
          <w:pPr>
            <w:pStyle w:val="Header"/>
          </w:pPr>
          <w:bookmarkStart w:id="0" w:name="LCHLogo2"/>
          <w:r>
            <w:rPr>
              <w:noProof/>
              <w:lang w:eastAsia="en-GB"/>
            </w:rPr>
            <w:drawing>
              <wp:inline distT="0" distB="0" distL="0" distR="0">
                <wp:extent cx="2390775" cy="485775"/>
                <wp:effectExtent l="19050" t="0" r="9525" b="0"/>
                <wp:docPr id="2" name="Picture 5" descr="LCH Clearnet logo NEW AUG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H Clearnet logo NEW AUG 2008.jpg"/>
                        <pic:cNvPicPr>
                          <a:picLocks noChangeAspect="1" noChangeArrowheads="1"/>
                        </pic:cNvPicPr>
                      </pic:nvPicPr>
                      <pic:blipFill>
                        <a:blip r:embed="rId1"/>
                        <a:srcRect/>
                        <a:stretch>
                          <a:fillRect/>
                        </a:stretch>
                      </pic:blipFill>
                      <pic:spPr bwMode="auto">
                        <a:xfrm>
                          <a:off x="0" y="0"/>
                          <a:ext cx="2390775" cy="485775"/>
                        </a:xfrm>
                        <a:prstGeom prst="rect">
                          <a:avLst/>
                        </a:prstGeom>
                        <a:noFill/>
                        <a:ln w="9525">
                          <a:noFill/>
                          <a:miter lim="800000"/>
                          <a:headEnd/>
                          <a:tailEnd/>
                        </a:ln>
                      </pic:spPr>
                    </pic:pic>
                  </a:graphicData>
                </a:graphic>
              </wp:inline>
            </w:drawing>
          </w:r>
          <w:bookmarkEnd w:id="0"/>
        </w:p>
        <w:p w:rsidR="00A00F0B" w:rsidRDefault="00A00F0B" w:rsidP="00BA5206">
          <w:pPr>
            <w:pStyle w:val="Header"/>
          </w:pPr>
        </w:p>
      </w:tc>
      <w:tc>
        <w:tcPr>
          <w:tcW w:w="5103" w:type="dxa"/>
        </w:tcPr>
        <w:p w:rsidR="00A00F0B" w:rsidRPr="00601E80" w:rsidRDefault="00A00F0B" w:rsidP="00BA5206">
          <w:pPr>
            <w:pStyle w:val="LCHConfidential"/>
          </w:pPr>
        </w:p>
      </w:tc>
    </w:tr>
  </w:tbl>
  <w:p w:rsidR="00A00F0B" w:rsidRDefault="00A00F0B" w:rsidP="005B50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822" w:type="dxa"/>
      <w:tblCellMar>
        <w:left w:w="0" w:type="dxa"/>
        <w:right w:w="0" w:type="dxa"/>
      </w:tblCellMar>
      <w:tblLook w:val="04A0"/>
    </w:tblPr>
    <w:tblGrid>
      <w:gridCol w:w="5231"/>
      <w:gridCol w:w="5117"/>
    </w:tblGrid>
    <w:tr w:rsidR="00A00F0B" w:rsidTr="001514CC">
      <w:trPr>
        <w:trHeight w:hRule="exact" w:val="1531"/>
      </w:trPr>
      <w:tc>
        <w:tcPr>
          <w:tcW w:w="5216" w:type="dxa"/>
        </w:tcPr>
        <w:p w:rsidR="00A00F0B" w:rsidRDefault="00A00F0B">
          <w:pPr>
            <w:pStyle w:val="Header"/>
          </w:pPr>
          <w:bookmarkStart w:id="1" w:name="LCHLogo1"/>
          <w:r>
            <w:rPr>
              <w:noProof/>
              <w:lang w:eastAsia="en-GB"/>
            </w:rPr>
            <w:drawing>
              <wp:inline distT="0" distB="0" distL="0" distR="0">
                <wp:extent cx="2390775" cy="485775"/>
                <wp:effectExtent l="19050" t="0" r="9525" b="0"/>
                <wp:docPr id="1" name="Picture 5" descr="LCH Clearnet logo NEW AUG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H Clearnet logo NEW AUG 2008.jpg"/>
                        <pic:cNvPicPr>
                          <a:picLocks noChangeAspect="1" noChangeArrowheads="1"/>
                        </pic:cNvPicPr>
                      </pic:nvPicPr>
                      <pic:blipFill>
                        <a:blip r:embed="rId1"/>
                        <a:srcRect/>
                        <a:stretch>
                          <a:fillRect/>
                        </a:stretch>
                      </pic:blipFill>
                      <pic:spPr bwMode="auto">
                        <a:xfrm>
                          <a:off x="0" y="0"/>
                          <a:ext cx="2390775" cy="485775"/>
                        </a:xfrm>
                        <a:prstGeom prst="rect">
                          <a:avLst/>
                        </a:prstGeom>
                        <a:noFill/>
                        <a:ln w="9525">
                          <a:noFill/>
                          <a:miter lim="800000"/>
                          <a:headEnd/>
                          <a:tailEnd/>
                        </a:ln>
                      </pic:spPr>
                    </pic:pic>
                  </a:graphicData>
                </a:graphic>
              </wp:inline>
            </w:drawing>
          </w:r>
          <w:bookmarkEnd w:id="1"/>
        </w:p>
        <w:p w:rsidR="00A00F0B" w:rsidRDefault="00A00F0B">
          <w:pPr>
            <w:pStyle w:val="Header"/>
          </w:pPr>
        </w:p>
      </w:tc>
      <w:tc>
        <w:tcPr>
          <w:tcW w:w="5103" w:type="dxa"/>
        </w:tcPr>
        <w:p w:rsidR="00A00F0B" w:rsidRPr="00601E80" w:rsidRDefault="00A00F0B" w:rsidP="00075576">
          <w:pPr>
            <w:pStyle w:val="LCHConfidential"/>
          </w:pPr>
          <w:bookmarkStart w:id="2" w:name="LCHPandC1"/>
          <w:bookmarkStart w:id="3" w:name="LCHPandC"/>
          <w:bookmarkEnd w:id="2"/>
          <w:r w:rsidRPr="00601E80">
            <w:t xml:space="preserve"> </w:t>
          </w:r>
          <w:bookmarkEnd w:id="3"/>
        </w:p>
      </w:tc>
    </w:tr>
  </w:tbl>
  <w:p w:rsidR="00A00F0B" w:rsidRDefault="00A00F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4E180C"/>
    <w:lvl w:ilvl="0">
      <w:start w:val="1"/>
      <w:numFmt w:val="bullet"/>
      <w:lvlText w:val=""/>
      <w:lvlJc w:val="left"/>
      <w:pPr>
        <w:tabs>
          <w:tab w:val="num" w:pos="360"/>
        </w:tabs>
        <w:ind w:left="360" w:hanging="360"/>
      </w:pPr>
      <w:rPr>
        <w:rFonts w:ascii="Symbol" w:hAnsi="Symbol" w:hint="default"/>
      </w:rPr>
    </w:lvl>
  </w:abstractNum>
  <w:abstractNum w:abstractNumId="1">
    <w:nsid w:val="00131960"/>
    <w:multiLevelType w:val="hybridMultilevel"/>
    <w:tmpl w:val="5CE2B922"/>
    <w:lvl w:ilvl="0" w:tplc="E4E245A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A3D02"/>
    <w:multiLevelType w:val="hybridMultilevel"/>
    <w:tmpl w:val="B20C089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51012A"/>
    <w:multiLevelType w:val="hybridMultilevel"/>
    <w:tmpl w:val="94B8D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4">
    <w:nsid w:val="0320139B"/>
    <w:multiLevelType w:val="multilevel"/>
    <w:tmpl w:val="44EEED0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0" w:hanging="680"/>
      </w:pPr>
      <w:rPr>
        <w:rFonts w:hint="default"/>
      </w:rPr>
    </w:lvl>
    <w:lvl w:ilvl="2">
      <w:start w:val="1"/>
      <w:numFmt w:val="decimal"/>
      <w:pStyle w:val="Heading3"/>
      <w:lvlText w:val="%1.%2.%3"/>
      <w:lvlJc w:val="left"/>
      <w:pPr>
        <w:ind w:left="0" w:hanging="680"/>
      </w:pPr>
      <w:rPr>
        <w:rFonts w:hint="default"/>
      </w:rPr>
    </w:lvl>
    <w:lvl w:ilvl="3">
      <w:start w:val="1"/>
      <w:numFmt w:val="decimal"/>
      <w:pStyle w:val="NumbList1"/>
      <w:lvlText w:val="%4"/>
      <w:lvlJc w:val="left"/>
      <w:pPr>
        <w:ind w:left="425" w:hanging="425"/>
      </w:pPr>
      <w:rPr>
        <w:rFonts w:hint="default"/>
      </w:rPr>
    </w:lvl>
    <w:lvl w:ilvl="4">
      <w:start w:val="1"/>
      <w:numFmt w:val="lowerLetter"/>
      <w:pStyle w:val="NumbList2"/>
      <w:lvlText w:val="%5"/>
      <w:lvlJc w:val="left"/>
      <w:pPr>
        <w:ind w:left="425" w:firstLine="4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8A35D6"/>
    <w:multiLevelType w:val="hybridMultilevel"/>
    <w:tmpl w:val="28103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6B7012"/>
    <w:multiLevelType w:val="hybridMultilevel"/>
    <w:tmpl w:val="FD647C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0AC54B34"/>
    <w:multiLevelType w:val="hybridMultilevel"/>
    <w:tmpl w:val="3A0A1020"/>
    <w:lvl w:ilvl="0" w:tplc="C6A66E26">
      <w:start w:val="2"/>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B42108"/>
    <w:multiLevelType w:val="hybridMultilevel"/>
    <w:tmpl w:val="AD7AD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1905BD"/>
    <w:multiLevelType w:val="hybridMultilevel"/>
    <w:tmpl w:val="C4C89DD0"/>
    <w:lvl w:ilvl="0" w:tplc="2CB23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BF0457"/>
    <w:multiLevelType w:val="hybridMultilevel"/>
    <w:tmpl w:val="61BCCF7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190F7BCB"/>
    <w:multiLevelType w:val="hybridMultilevel"/>
    <w:tmpl w:val="A7866C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B512D0"/>
    <w:multiLevelType w:val="hybridMultilevel"/>
    <w:tmpl w:val="57BC2A86"/>
    <w:lvl w:ilvl="0" w:tplc="AE523346">
      <w:start w:val="1"/>
      <w:numFmt w:val="bullet"/>
      <w:lvlText w:val=""/>
      <w:lvlJc w:val="left"/>
      <w:pPr>
        <w:ind w:left="720" w:hanging="360"/>
      </w:pPr>
      <w:rPr>
        <w:rFonts w:ascii="Wingdings" w:hAnsi="Wingdings" w:hint="default"/>
        <w:color w:val="auto"/>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614E38"/>
    <w:multiLevelType w:val="hybridMultilevel"/>
    <w:tmpl w:val="FA540866"/>
    <w:lvl w:ilvl="0" w:tplc="0809000B">
      <w:start w:val="1"/>
      <w:numFmt w:val="bullet"/>
      <w:lvlText w:val=""/>
      <w:lvlJc w:val="left"/>
      <w:pPr>
        <w:ind w:left="720" w:hanging="360"/>
      </w:pPr>
      <w:rPr>
        <w:rFonts w:ascii="Wingdings" w:hAnsi="Wingdings" w:hint="default"/>
      </w:rPr>
    </w:lvl>
    <w:lvl w:ilvl="1" w:tplc="97AE57BA">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D419A1"/>
    <w:multiLevelType w:val="hybridMultilevel"/>
    <w:tmpl w:val="C05049EC"/>
    <w:lvl w:ilvl="0" w:tplc="2CB23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ED7BCE"/>
    <w:multiLevelType w:val="hybridMultilevel"/>
    <w:tmpl w:val="E280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B147C3"/>
    <w:multiLevelType w:val="hybridMultilevel"/>
    <w:tmpl w:val="827EB34E"/>
    <w:lvl w:ilvl="0" w:tplc="261C58D2">
      <w:start w:val="1"/>
      <w:numFmt w:val="bullet"/>
      <w:lvlText w:val=""/>
      <w:lvlJc w:val="left"/>
      <w:pPr>
        <w:ind w:left="720" w:hanging="360"/>
      </w:pPr>
      <w:rPr>
        <w:rFonts w:ascii="Wingdings" w:hAnsi="Wingdings" w:hint="default"/>
        <w:color w:val="auto"/>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486D86"/>
    <w:multiLevelType w:val="hybridMultilevel"/>
    <w:tmpl w:val="0AE69E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2C4B701C"/>
    <w:multiLevelType w:val="hybridMultilevel"/>
    <w:tmpl w:val="624ED2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2CE75079"/>
    <w:multiLevelType w:val="hybridMultilevel"/>
    <w:tmpl w:val="662865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325D49C6"/>
    <w:multiLevelType w:val="hybridMultilevel"/>
    <w:tmpl w:val="AEB834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329941D2"/>
    <w:multiLevelType w:val="hybridMultilevel"/>
    <w:tmpl w:val="C242EA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336F6629"/>
    <w:multiLevelType w:val="hybridMultilevel"/>
    <w:tmpl w:val="21EA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9B780B"/>
    <w:multiLevelType w:val="hybridMultilevel"/>
    <w:tmpl w:val="EC10A9A2"/>
    <w:lvl w:ilvl="0" w:tplc="3AA2B206">
      <w:start w:val="1"/>
      <w:numFmt w:val="bullet"/>
      <w:lvlText w:val=""/>
      <w:lvlJc w:val="left"/>
      <w:pPr>
        <w:ind w:left="720" w:hanging="360"/>
      </w:pPr>
      <w:rPr>
        <w:rFonts w:ascii="Symbol" w:hAnsi="Symbol" w:hint="default"/>
        <w:color w:val="FF0000"/>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D50F6A"/>
    <w:multiLevelType w:val="hybridMultilevel"/>
    <w:tmpl w:val="61DA7E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374C0C81"/>
    <w:multiLevelType w:val="hybridMultilevel"/>
    <w:tmpl w:val="EAF8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F421B1"/>
    <w:multiLevelType w:val="hybridMultilevel"/>
    <w:tmpl w:val="6786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D47DA6"/>
    <w:multiLevelType w:val="hybridMultilevel"/>
    <w:tmpl w:val="08EC92B0"/>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501631"/>
    <w:multiLevelType w:val="hybridMultilevel"/>
    <w:tmpl w:val="F3F462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nsid w:val="410C36B9"/>
    <w:multiLevelType w:val="hybridMultilevel"/>
    <w:tmpl w:val="3F4A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BF7BE5"/>
    <w:multiLevelType w:val="hybridMultilevel"/>
    <w:tmpl w:val="AD286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nsid w:val="43317652"/>
    <w:multiLevelType w:val="hybridMultilevel"/>
    <w:tmpl w:val="9918BA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nsid w:val="44117025"/>
    <w:multiLevelType w:val="hybridMultilevel"/>
    <w:tmpl w:val="1EC27A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48034C2A"/>
    <w:multiLevelType w:val="hybridMultilevel"/>
    <w:tmpl w:val="9E8857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nsid w:val="486164B8"/>
    <w:multiLevelType w:val="hybridMultilevel"/>
    <w:tmpl w:val="6728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7A3EED"/>
    <w:multiLevelType w:val="multilevel"/>
    <w:tmpl w:val="50C6304E"/>
    <w:lvl w:ilvl="0">
      <w:start w:val="1"/>
      <w:numFmt w:val="bullet"/>
      <w:lvlText w:val=""/>
      <w:lvlJc w:val="left"/>
      <w:pPr>
        <w:tabs>
          <w:tab w:val="num" w:pos="720"/>
        </w:tabs>
        <w:ind w:left="720" w:hanging="360"/>
      </w:pPr>
      <w:rPr>
        <w:rFonts w:ascii="Wingdings" w:hAnsi="Wingdings" w:hint="default"/>
        <w:color w:val="FF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C3551A5"/>
    <w:multiLevelType w:val="hybridMultilevel"/>
    <w:tmpl w:val="294A8B04"/>
    <w:lvl w:ilvl="0" w:tplc="8604E11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CFA5F9B"/>
    <w:multiLevelType w:val="multilevel"/>
    <w:tmpl w:val="86B077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0A92952"/>
    <w:multiLevelType w:val="hybridMultilevel"/>
    <w:tmpl w:val="B6A44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571803C5"/>
    <w:multiLevelType w:val="hybridMultilevel"/>
    <w:tmpl w:val="F1226ECC"/>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nsid w:val="59085C87"/>
    <w:multiLevelType w:val="hybridMultilevel"/>
    <w:tmpl w:val="F58EF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nsid w:val="6B4C114D"/>
    <w:multiLevelType w:val="hybridMultilevel"/>
    <w:tmpl w:val="86BC3C46"/>
    <w:lvl w:ilvl="0" w:tplc="957E9C7A">
      <w:start w:val="1"/>
      <w:numFmt w:val="decimal"/>
      <w:pStyle w:val="Table"/>
      <w:lvlText w:val="Table %1."/>
      <w:lvlJc w:val="left"/>
      <w:pPr>
        <w:ind w:left="360" w:hanging="360"/>
      </w:pPr>
      <w:rPr>
        <w:rFonts w:hint="default"/>
        <w:color w:val="00539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A254F8"/>
    <w:multiLevelType w:val="multilevel"/>
    <w:tmpl w:val="51580EC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3874002"/>
    <w:multiLevelType w:val="hybridMultilevel"/>
    <w:tmpl w:val="9C74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A70293"/>
    <w:multiLevelType w:val="hybridMultilevel"/>
    <w:tmpl w:val="EB7C7B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4A395C"/>
    <w:multiLevelType w:val="hybridMultilevel"/>
    <w:tmpl w:val="9146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F36E53"/>
    <w:multiLevelType w:val="hybridMultilevel"/>
    <w:tmpl w:val="5428D8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nsid w:val="7C201FE0"/>
    <w:multiLevelType w:val="hybridMultilevel"/>
    <w:tmpl w:val="FB56CE1E"/>
    <w:lvl w:ilvl="0" w:tplc="E4403228">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C4324A"/>
    <w:multiLevelType w:val="hybridMultilevel"/>
    <w:tmpl w:val="78C215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6"/>
  </w:num>
  <w:num w:numId="3">
    <w:abstractNumId w:val="4"/>
  </w:num>
  <w:num w:numId="4">
    <w:abstractNumId w:val="41"/>
  </w:num>
  <w:num w:numId="5">
    <w:abstractNumId w:val="0"/>
  </w:num>
  <w:num w:numId="6">
    <w:abstractNumId w:val="34"/>
  </w:num>
  <w:num w:numId="7">
    <w:abstractNumId w:val="15"/>
  </w:num>
  <w:num w:numId="8">
    <w:abstractNumId w:val="5"/>
  </w:num>
  <w:num w:numId="9">
    <w:abstractNumId w:val="27"/>
  </w:num>
  <w:num w:numId="10">
    <w:abstractNumId w:val="11"/>
  </w:num>
  <w:num w:numId="11">
    <w:abstractNumId w:val="37"/>
  </w:num>
  <w:num w:numId="12">
    <w:abstractNumId w:val="42"/>
  </w:num>
  <w:num w:numId="13">
    <w:abstractNumId w:val="35"/>
  </w:num>
  <w:num w:numId="14">
    <w:abstractNumId w:val="23"/>
  </w:num>
  <w:num w:numId="15">
    <w:abstractNumId w:val="48"/>
  </w:num>
  <w:num w:numId="16">
    <w:abstractNumId w:val="8"/>
  </w:num>
  <w:num w:numId="17">
    <w:abstractNumId w:val="13"/>
  </w:num>
  <w:num w:numId="18">
    <w:abstractNumId w:val="44"/>
  </w:num>
  <w:num w:numId="19">
    <w:abstractNumId w:val="1"/>
  </w:num>
  <w:num w:numId="20">
    <w:abstractNumId w:val="7"/>
  </w:num>
  <w:num w:numId="21">
    <w:abstractNumId w:val="12"/>
  </w:num>
  <w:num w:numId="22">
    <w:abstractNumId w:val="16"/>
  </w:num>
  <w:num w:numId="23">
    <w:abstractNumId w:val="29"/>
  </w:num>
  <w:num w:numId="24">
    <w:abstractNumId w:val="26"/>
  </w:num>
  <w:num w:numId="25">
    <w:abstractNumId w:val="45"/>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
  </w:num>
  <w:num w:numId="29">
    <w:abstractNumId w:val="14"/>
  </w:num>
  <w:num w:numId="30">
    <w:abstractNumId w:val="9"/>
  </w:num>
  <w:num w:numId="3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43"/>
  </w:num>
  <w:num w:numId="48">
    <w:abstractNumId w:val="25"/>
  </w:num>
  <w:num w:numId="4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4"/>
  <w:defaultTabStop w:val="851"/>
  <w:characterSpacingControl w:val="doNotCompress"/>
  <w:hdrShapeDefaults>
    <o:shapedefaults v:ext="edit" spidmax="8193" style="mso-position-horizontal-relative:page;mso-position-vertical-relative:page"/>
  </w:hdrShapeDefaults>
  <w:footnotePr>
    <w:footnote w:id="-1"/>
    <w:footnote w:id="0"/>
  </w:footnotePr>
  <w:endnotePr>
    <w:endnote w:id="-1"/>
    <w:endnote w:id="0"/>
  </w:endnotePr>
  <w:compat>
    <w:balanceSingleByteDoubleByteWidth/>
  </w:compat>
  <w:docVars>
    <w:docVar w:name="CurrentTemplateVersion" w:val="1.0"/>
    <w:docVar w:name="InitialTemplateVersion" w:val="1.0"/>
  </w:docVars>
  <w:rsids>
    <w:rsidRoot w:val="001514CC"/>
    <w:rsid w:val="000008D9"/>
    <w:rsid w:val="00003B3A"/>
    <w:rsid w:val="00010CBF"/>
    <w:rsid w:val="00011B28"/>
    <w:rsid w:val="000232A3"/>
    <w:rsid w:val="00024AAB"/>
    <w:rsid w:val="00025C41"/>
    <w:rsid w:val="000334A5"/>
    <w:rsid w:val="000373A4"/>
    <w:rsid w:val="00051DF3"/>
    <w:rsid w:val="0005359D"/>
    <w:rsid w:val="000565C8"/>
    <w:rsid w:val="000573C9"/>
    <w:rsid w:val="00061410"/>
    <w:rsid w:val="00063539"/>
    <w:rsid w:val="00065076"/>
    <w:rsid w:val="000654C3"/>
    <w:rsid w:val="00075576"/>
    <w:rsid w:val="00077C3B"/>
    <w:rsid w:val="00082243"/>
    <w:rsid w:val="0008306D"/>
    <w:rsid w:val="00092F6D"/>
    <w:rsid w:val="00095ACE"/>
    <w:rsid w:val="00097226"/>
    <w:rsid w:val="000A02B3"/>
    <w:rsid w:val="000A1551"/>
    <w:rsid w:val="000B1923"/>
    <w:rsid w:val="000E0DF5"/>
    <w:rsid w:val="000E1BFE"/>
    <w:rsid w:val="000E3AC4"/>
    <w:rsid w:val="000E53D9"/>
    <w:rsid w:val="000E5D43"/>
    <w:rsid w:val="000E6129"/>
    <w:rsid w:val="00100482"/>
    <w:rsid w:val="001039CB"/>
    <w:rsid w:val="00110CF8"/>
    <w:rsid w:val="00112087"/>
    <w:rsid w:val="00113B27"/>
    <w:rsid w:val="00131991"/>
    <w:rsid w:val="00137261"/>
    <w:rsid w:val="00147768"/>
    <w:rsid w:val="00150DBC"/>
    <w:rsid w:val="001514CC"/>
    <w:rsid w:val="00156C23"/>
    <w:rsid w:val="00165507"/>
    <w:rsid w:val="001661BC"/>
    <w:rsid w:val="0017004F"/>
    <w:rsid w:val="0017633A"/>
    <w:rsid w:val="00176E8A"/>
    <w:rsid w:val="00177BA0"/>
    <w:rsid w:val="00180878"/>
    <w:rsid w:val="00180C2A"/>
    <w:rsid w:val="00192187"/>
    <w:rsid w:val="0019436B"/>
    <w:rsid w:val="00194F1E"/>
    <w:rsid w:val="00197003"/>
    <w:rsid w:val="001A2498"/>
    <w:rsid w:val="001A5930"/>
    <w:rsid w:val="001A7BDC"/>
    <w:rsid w:val="001C185A"/>
    <w:rsid w:val="001D0E49"/>
    <w:rsid w:val="001D1D7B"/>
    <w:rsid w:val="001D39FA"/>
    <w:rsid w:val="001D6EA5"/>
    <w:rsid w:val="001E1A96"/>
    <w:rsid w:val="001E31E4"/>
    <w:rsid w:val="001E44B7"/>
    <w:rsid w:val="001E7D8D"/>
    <w:rsid w:val="001F1AC1"/>
    <w:rsid w:val="001F4768"/>
    <w:rsid w:val="001F72BA"/>
    <w:rsid w:val="001F7DAC"/>
    <w:rsid w:val="00201800"/>
    <w:rsid w:val="00202BBF"/>
    <w:rsid w:val="00204D30"/>
    <w:rsid w:val="00205C7F"/>
    <w:rsid w:val="00211989"/>
    <w:rsid w:val="00215EE1"/>
    <w:rsid w:val="00216167"/>
    <w:rsid w:val="00230062"/>
    <w:rsid w:val="00244290"/>
    <w:rsid w:val="00254370"/>
    <w:rsid w:val="00256650"/>
    <w:rsid w:val="00267CDE"/>
    <w:rsid w:val="00270345"/>
    <w:rsid w:val="00273E1B"/>
    <w:rsid w:val="002925F3"/>
    <w:rsid w:val="00293971"/>
    <w:rsid w:val="002A6B4C"/>
    <w:rsid w:val="002A70B1"/>
    <w:rsid w:val="002D4EA3"/>
    <w:rsid w:val="002D7492"/>
    <w:rsid w:val="002E0A73"/>
    <w:rsid w:val="002E59BB"/>
    <w:rsid w:val="002F3B57"/>
    <w:rsid w:val="002F405F"/>
    <w:rsid w:val="0030142A"/>
    <w:rsid w:val="003014DD"/>
    <w:rsid w:val="0030335E"/>
    <w:rsid w:val="00303BFC"/>
    <w:rsid w:val="00304DEC"/>
    <w:rsid w:val="00304E6C"/>
    <w:rsid w:val="00307E68"/>
    <w:rsid w:val="003175BB"/>
    <w:rsid w:val="00320967"/>
    <w:rsid w:val="003245B5"/>
    <w:rsid w:val="00334A0B"/>
    <w:rsid w:val="0033703F"/>
    <w:rsid w:val="00341479"/>
    <w:rsid w:val="003472C2"/>
    <w:rsid w:val="00347AFF"/>
    <w:rsid w:val="00351844"/>
    <w:rsid w:val="0035360E"/>
    <w:rsid w:val="0035407A"/>
    <w:rsid w:val="003556A7"/>
    <w:rsid w:val="003640FF"/>
    <w:rsid w:val="00364CCD"/>
    <w:rsid w:val="00375FAD"/>
    <w:rsid w:val="00380D61"/>
    <w:rsid w:val="00383CDD"/>
    <w:rsid w:val="00384380"/>
    <w:rsid w:val="00384674"/>
    <w:rsid w:val="00384F39"/>
    <w:rsid w:val="00387E82"/>
    <w:rsid w:val="003903FB"/>
    <w:rsid w:val="00395543"/>
    <w:rsid w:val="00397193"/>
    <w:rsid w:val="003A53AB"/>
    <w:rsid w:val="003A705B"/>
    <w:rsid w:val="003B1025"/>
    <w:rsid w:val="003B3A3F"/>
    <w:rsid w:val="003B401D"/>
    <w:rsid w:val="003B44D8"/>
    <w:rsid w:val="003B6B0F"/>
    <w:rsid w:val="003C46E5"/>
    <w:rsid w:val="003D0C8A"/>
    <w:rsid w:val="003E6304"/>
    <w:rsid w:val="003F12E2"/>
    <w:rsid w:val="003F2136"/>
    <w:rsid w:val="003F2BB9"/>
    <w:rsid w:val="004022B8"/>
    <w:rsid w:val="00411CC0"/>
    <w:rsid w:val="00412DB6"/>
    <w:rsid w:val="0041551A"/>
    <w:rsid w:val="00416E3C"/>
    <w:rsid w:val="0041714D"/>
    <w:rsid w:val="00420399"/>
    <w:rsid w:val="004217A7"/>
    <w:rsid w:val="00423DD0"/>
    <w:rsid w:val="00425E21"/>
    <w:rsid w:val="004321A3"/>
    <w:rsid w:val="00437737"/>
    <w:rsid w:val="00452EEF"/>
    <w:rsid w:val="0045510E"/>
    <w:rsid w:val="00460E77"/>
    <w:rsid w:val="004661AF"/>
    <w:rsid w:val="00472ACB"/>
    <w:rsid w:val="0047389E"/>
    <w:rsid w:val="00476661"/>
    <w:rsid w:val="0048362C"/>
    <w:rsid w:val="00486C9D"/>
    <w:rsid w:val="00495F36"/>
    <w:rsid w:val="00497719"/>
    <w:rsid w:val="004B1B16"/>
    <w:rsid w:val="004C1BCE"/>
    <w:rsid w:val="004C7AA3"/>
    <w:rsid w:val="004C7AAC"/>
    <w:rsid w:val="004D00DF"/>
    <w:rsid w:val="004D2F76"/>
    <w:rsid w:val="004D3872"/>
    <w:rsid w:val="004E0A6A"/>
    <w:rsid w:val="004E1557"/>
    <w:rsid w:val="004F0C4A"/>
    <w:rsid w:val="004F0E8B"/>
    <w:rsid w:val="004F3339"/>
    <w:rsid w:val="004F566F"/>
    <w:rsid w:val="004F6106"/>
    <w:rsid w:val="00500FF2"/>
    <w:rsid w:val="00502A00"/>
    <w:rsid w:val="00513A83"/>
    <w:rsid w:val="005152A5"/>
    <w:rsid w:val="00516F44"/>
    <w:rsid w:val="00520067"/>
    <w:rsid w:val="00527B3D"/>
    <w:rsid w:val="005332A4"/>
    <w:rsid w:val="00541F48"/>
    <w:rsid w:val="00553409"/>
    <w:rsid w:val="005546CF"/>
    <w:rsid w:val="005565EC"/>
    <w:rsid w:val="00556A76"/>
    <w:rsid w:val="00565AA7"/>
    <w:rsid w:val="005667E1"/>
    <w:rsid w:val="00566CA7"/>
    <w:rsid w:val="005676B9"/>
    <w:rsid w:val="00571799"/>
    <w:rsid w:val="00573D97"/>
    <w:rsid w:val="00573ECB"/>
    <w:rsid w:val="00575F2E"/>
    <w:rsid w:val="00577080"/>
    <w:rsid w:val="00584C28"/>
    <w:rsid w:val="0059025D"/>
    <w:rsid w:val="005911CE"/>
    <w:rsid w:val="00592259"/>
    <w:rsid w:val="00596185"/>
    <w:rsid w:val="00596AE2"/>
    <w:rsid w:val="005976C0"/>
    <w:rsid w:val="005A0B28"/>
    <w:rsid w:val="005A42DF"/>
    <w:rsid w:val="005A56C6"/>
    <w:rsid w:val="005B0B82"/>
    <w:rsid w:val="005B2FE0"/>
    <w:rsid w:val="005B44D3"/>
    <w:rsid w:val="005B50C2"/>
    <w:rsid w:val="005B5F98"/>
    <w:rsid w:val="005B600A"/>
    <w:rsid w:val="005C24E2"/>
    <w:rsid w:val="005C2ED1"/>
    <w:rsid w:val="005C35EF"/>
    <w:rsid w:val="005C4A03"/>
    <w:rsid w:val="005C7253"/>
    <w:rsid w:val="005D20D9"/>
    <w:rsid w:val="005D69E4"/>
    <w:rsid w:val="005E047D"/>
    <w:rsid w:val="005E577B"/>
    <w:rsid w:val="005E65C9"/>
    <w:rsid w:val="005E6B34"/>
    <w:rsid w:val="005E7B3B"/>
    <w:rsid w:val="005F77CB"/>
    <w:rsid w:val="005F793E"/>
    <w:rsid w:val="00601E80"/>
    <w:rsid w:val="006053B1"/>
    <w:rsid w:val="0060589A"/>
    <w:rsid w:val="0060610C"/>
    <w:rsid w:val="0061379A"/>
    <w:rsid w:val="006139E9"/>
    <w:rsid w:val="006161F8"/>
    <w:rsid w:val="00617420"/>
    <w:rsid w:val="006176E7"/>
    <w:rsid w:val="00617F3B"/>
    <w:rsid w:val="00620D41"/>
    <w:rsid w:val="0062248C"/>
    <w:rsid w:val="0062380D"/>
    <w:rsid w:val="00627AA2"/>
    <w:rsid w:val="006319C8"/>
    <w:rsid w:val="00632A32"/>
    <w:rsid w:val="00637D03"/>
    <w:rsid w:val="006430E1"/>
    <w:rsid w:val="00643AE2"/>
    <w:rsid w:val="006443C5"/>
    <w:rsid w:val="00644645"/>
    <w:rsid w:val="00645DE4"/>
    <w:rsid w:val="00646767"/>
    <w:rsid w:val="006472B1"/>
    <w:rsid w:val="00653703"/>
    <w:rsid w:val="00655A48"/>
    <w:rsid w:val="006604EB"/>
    <w:rsid w:val="00661576"/>
    <w:rsid w:val="00665F08"/>
    <w:rsid w:val="0067148F"/>
    <w:rsid w:val="00672059"/>
    <w:rsid w:val="00672624"/>
    <w:rsid w:val="006738DB"/>
    <w:rsid w:val="00680131"/>
    <w:rsid w:val="00682B70"/>
    <w:rsid w:val="00687839"/>
    <w:rsid w:val="00692AA7"/>
    <w:rsid w:val="00694C9A"/>
    <w:rsid w:val="00695D52"/>
    <w:rsid w:val="00697121"/>
    <w:rsid w:val="0069744B"/>
    <w:rsid w:val="006A0268"/>
    <w:rsid w:val="006A2CB4"/>
    <w:rsid w:val="006A326F"/>
    <w:rsid w:val="006A3A74"/>
    <w:rsid w:val="006A6A71"/>
    <w:rsid w:val="006A7DCE"/>
    <w:rsid w:val="006B0FF7"/>
    <w:rsid w:val="006B73B0"/>
    <w:rsid w:val="006B7E50"/>
    <w:rsid w:val="006C6404"/>
    <w:rsid w:val="006D26AF"/>
    <w:rsid w:val="006D4D77"/>
    <w:rsid w:val="006D620E"/>
    <w:rsid w:val="006D7818"/>
    <w:rsid w:val="006E07AB"/>
    <w:rsid w:val="006E16C5"/>
    <w:rsid w:val="006E225D"/>
    <w:rsid w:val="006E678A"/>
    <w:rsid w:val="006F114C"/>
    <w:rsid w:val="007007FC"/>
    <w:rsid w:val="00700D2B"/>
    <w:rsid w:val="00702F8A"/>
    <w:rsid w:val="0070313E"/>
    <w:rsid w:val="007147C0"/>
    <w:rsid w:val="0071789C"/>
    <w:rsid w:val="00720BBB"/>
    <w:rsid w:val="0072672E"/>
    <w:rsid w:val="0073113E"/>
    <w:rsid w:val="007317E8"/>
    <w:rsid w:val="00735E06"/>
    <w:rsid w:val="00742FB2"/>
    <w:rsid w:val="00743493"/>
    <w:rsid w:val="007472C5"/>
    <w:rsid w:val="00747533"/>
    <w:rsid w:val="007477FD"/>
    <w:rsid w:val="00751D2C"/>
    <w:rsid w:val="007552C5"/>
    <w:rsid w:val="00765E73"/>
    <w:rsid w:val="007664E5"/>
    <w:rsid w:val="007803B8"/>
    <w:rsid w:val="007820EB"/>
    <w:rsid w:val="00784F21"/>
    <w:rsid w:val="00785393"/>
    <w:rsid w:val="00787F38"/>
    <w:rsid w:val="00792A19"/>
    <w:rsid w:val="007933B8"/>
    <w:rsid w:val="0079409C"/>
    <w:rsid w:val="00794918"/>
    <w:rsid w:val="007A0CAA"/>
    <w:rsid w:val="007A159A"/>
    <w:rsid w:val="007A7D4A"/>
    <w:rsid w:val="007C2B22"/>
    <w:rsid w:val="007C4479"/>
    <w:rsid w:val="007D1AC0"/>
    <w:rsid w:val="007D1DE5"/>
    <w:rsid w:val="007D29A0"/>
    <w:rsid w:val="007D42FA"/>
    <w:rsid w:val="007E6278"/>
    <w:rsid w:val="007E7D3F"/>
    <w:rsid w:val="007F06B7"/>
    <w:rsid w:val="007F0E4D"/>
    <w:rsid w:val="007F1475"/>
    <w:rsid w:val="007F19A6"/>
    <w:rsid w:val="00802A1E"/>
    <w:rsid w:val="00807179"/>
    <w:rsid w:val="00807410"/>
    <w:rsid w:val="00807F6E"/>
    <w:rsid w:val="00810261"/>
    <w:rsid w:val="0081077E"/>
    <w:rsid w:val="00813288"/>
    <w:rsid w:val="00815029"/>
    <w:rsid w:val="00816F38"/>
    <w:rsid w:val="00823C35"/>
    <w:rsid w:val="008247E7"/>
    <w:rsid w:val="00825891"/>
    <w:rsid w:val="00826D64"/>
    <w:rsid w:val="008322CB"/>
    <w:rsid w:val="008329C1"/>
    <w:rsid w:val="00832BBE"/>
    <w:rsid w:val="00832DB7"/>
    <w:rsid w:val="0083315F"/>
    <w:rsid w:val="00833907"/>
    <w:rsid w:val="00834CE9"/>
    <w:rsid w:val="008363EB"/>
    <w:rsid w:val="00856C23"/>
    <w:rsid w:val="00862BA1"/>
    <w:rsid w:val="00864C6E"/>
    <w:rsid w:val="008678BE"/>
    <w:rsid w:val="008710B5"/>
    <w:rsid w:val="008716C6"/>
    <w:rsid w:val="00871B02"/>
    <w:rsid w:val="00872C01"/>
    <w:rsid w:val="0087539D"/>
    <w:rsid w:val="00881E2A"/>
    <w:rsid w:val="00881EBA"/>
    <w:rsid w:val="00883F28"/>
    <w:rsid w:val="00885B00"/>
    <w:rsid w:val="0088781E"/>
    <w:rsid w:val="0089336D"/>
    <w:rsid w:val="0089670C"/>
    <w:rsid w:val="008A2410"/>
    <w:rsid w:val="008A2BE5"/>
    <w:rsid w:val="008A3652"/>
    <w:rsid w:val="008A40A0"/>
    <w:rsid w:val="008C4066"/>
    <w:rsid w:val="008C4955"/>
    <w:rsid w:val="008C4F39"/>
    <w:rsid w:val="008D002B"/>
    <w:rsid w:val="008D28BA"/>
    <w:rsid w:val="008D2A3B"/>
    <w:rsid w:val="008D458E"/>
    <w:rsid w:val="008D7D0E"/>
    <w:rsid w:val="008E30AE"/>
    <w:rsid w:val="008E4308"/>
    <w:rsid w:val="008E75CC"/>
    <w:rsid w:val="008F1AEA"/>
    <w:rsid w:val="008F3723"/>
    <w:rsid w:val="008F6E32"/>
    <w:rsid w:val="00906335"/>
    <w:rsid w:val="00907D8F"/>
    <w:rsid w:val="009148ED"/>
    <w:rsid w:val="00917A6C"/>
    <w:rsid w:val="00920393"/>
    <w:rsid w:val="0092237B"/>
    <w:rsid w:val="009279C9"/>
    <w:rsid w:val="00932D53"/>
    <w:rsid w:val="0093434E"/>
    <w:rsid w:val="009424B7"/>
    <w:rsid w:val="009469D0"/>
    <w:rsid w:val="0095134A"/>
    <w:rsid w:val="00955B2D"/>
    <w:rsid w:val="00960DBD"/>
    <w:rsid w:val="00964708"/>
    <w:rsid w:val="00971622"/>
    <w:rsid w:val="00971914"/>
    <w:rsid w:val="00976390"/>
    <w:rsid w:val="00976929"/>
    <w:rsid w:val="009770D7"/>
    <w:rsid w:val="009801AE"/>
    <w:rsid w:val="00985579"/>
    <w:rsid w:val="00986AF2"/>
    <w:rsid w:val="00991BFB"/>
    <w:rsid w:val="00993743"/>
    <w:rsid w:val="009A091F"/>
    <w:rsid w:val="009A1A95"/>
    <w:rsid w:val="009A2327"/>
    <w:rsid w:val="009A37DE"/>
    <w:rsid w:val="009A4E70"/>
    <w:rsid w:val="009B4515"/>
    <w:rsid w:val="009B60AD"/>
    <w:rsid w:val="009B7242"/>
    <w:rsid w:val="009C169A"/>
    <w:rsid w:val="009D0C93"/>
    <w:rsid w:val="009D1903"/>
    <w:rsid w:val="009D390A"/>
    <w:rsid w:val="009D3956"/>
    <w:rsid w:val="009D4C09"/>
    <w:rsid w:val="009E056D"/>
    <w:rsid w:val="009E3706"/>
    <w:rsid w:val="009E5D96"/>
    <w:rsid w:val="009E68F4"/>
    <w:rsid w:val="009F0288"/>
    <w:rsid w:val="009F070C"/>
    <w:rsid w:val="009F1AD3"/>
    <w:rsid w:val="009F3E72"/>
    <w:rsid w:val="00A00F0B"/>
    <w:rsid w:val="00A03873"/>
    <w:rsid w:val="00A06FC2"/>
    <w:rsid w:val="00A075A0"/>
    <w:rsid w:val="00A10C82"/>
    <w:rsid w:val="00A11D73"/>
    <w:rsid w:val="00A1234E"/>
    <w:rsid w:val="00A13785"/>
    <w:rsid w:val="00A17DD2"/>
    <w:rsid w:val="00A202B1"/>
    <w:rsid w:val="00A202F8"/>
    <w:rsid w:val="00A26AD3"/>
    <w:rsid w:val="00A32817"/>
    <w:rsid w:val="00A34B4E"/>
    <w:rsid w:val="00A3586A"/>
    <w:rsid w:val="00A42B50"/>
    <w:rsid w:val="00A42DFE"/>
    <w:rsid w:val="00A46D84"/>
    <w:rsid w:val="00A47CB8"/>
    <w:rsid w:val="00A57A8F"/>
    <w:rsid w:val="00A57D86"/>
    <w:rsid w:val="00A64D4D"/>
    <w:rsid w:val="00A72D67"/>
    <w:rsid w:val="00A73DFC"/>
    <w:rsid w:val="00A76715"/>
    <w:rsid w:val="00A7684F"/>
    <w:rsid w:val="00A81331"/>
    <w:rsid w:val="00A87660"/>
    <w:rsid w:val="00A877A6"/>
    <w:rsid w:val="00A93C22"/>
    <w:rsid w:val="00A9441B"/>
    <w:rsid w:val="00A957C3"/>
    <w:rsid w:val="00A977F5"/>
    <w:rsid w:val="00AA00AA"/>
    <w:rsid w:val="00AA1F22"/>
    <w:rsid w:val="00AA40AB"/>
    <w:rsid w:val="00AA5B9F"/>
    <w:rsid w:val="00AA7180"/>
    <w:rsid w:val="00AB5658"/>
    <w:rsid w:val="00AB63F0"/>
    <w:rsid w:val="00AC2054"/>
    <w:rsid w:val="00AC6B35"/>
    <w:rsid w:val="00AD6D2D"/>
    <w:rsid w:val="00AE0A24"/>
    <w:rsid w:val="00AE12EF"/>
    <w:rsid w:val="00AE675E"/>
    <w:rsid w:val="00AE6EBF"/>
    <w:rsid w:val="00AE709E"/>
    <w:rsid w:val="00AF38A7"/>
    <w:rsid w:val="00AF43A7"/>
    <w:rsid w:val="00AF701E"/>
    <w:rsid w:val="00B01EE1"/>
    <w:rsid w:val="00B023C6"/>
    <w:rsid w:val="00B049FB"/>
    <w:rsid w:val="00B06ECA"/>
    <w:rsid w:val="00B072D5"/>
    <w:rsid w:val="00B22AE3"/>
    <w:rsid w:val="00B23420"/>
    <w:rsid w:val="00B25FAA"/>
    <w:rsid w:val="00B277DE"/>
    <w:rsid w:val="00B37A8A"/>
    <w:rsid w:val="00B43C32"/>
    <w:rsid w:val="00B571D2"/>
    <w:rsid w:val="00B5799E"/>
    <w:rsid w:val="00B625F9"/>
    <w:rsid w:val="00B6657B"/>
    <w:rsid w:val="00B7227B"/>
    <w:rsid w:val="00B770D6"/>
    <w:rsid w:val="00B90D99"/>
    <w:rsid w:val="00BA1C51"/>
    <w:rsid w:val="00BA24F7"/>
    <w:rsid w:val="00BA4E7E"/>
    <w:rsid w:val="00BA5206"/>
    <w:rsid w:val="00BB0BBE"/>
    <w:rsid w:val="00BB22D1"/>
    <w:rsid w:val="00BB4AE6"/>
    <w:rsid w:val="00BB603C"/>
    <w:rsid w:val="00BC4C93"/>
    <w:rsid w:val="00BC6494"/>
    <w:rsid w:val="00BC66A4"/>
    <w:rsid w:val="00BC73F5"/>
    <w:rsid w:val="00BE0025"/>
    <w:rsid w:val="00BE76C2"/>
    <w:rsid w:val="00BF5B94"/>
    <w:rsid w:val="00BF7191"/>
    <w:rsid w:val="00BF7971"/>
    <w:rsid w:val="00C00DE7"/>
    <w:rsid w:val="00C03841"/>
    <w:rsid w:val="00C123CB"/>
    <w:rsid w:val="00C13C46"/>
    <w:rsid w:val="00C159B9"/>
    <w:rsid w:val="00C16A61"/>
    <w:rsid w:val="00C215DC"/>
    <w:rsid w:val="00C2657F"/>
    <w:rsid w:val="00C27BAA"/>
    <w:rsid w:val="00C32108"/>
    <w:rsid w:val="00C33161"/>
    <w:rsid w:val="00C34000"/>
    <w:rsid w:val="00C45239"/>
    <w:rsid w:val="00C51274"/>
    <w:rsid w:val="00C51489"/>
    <w:rsid w:val="00C52C7B"/>
    <w:rsid w:val="00C60433"/>
    <w:rsid w:val="00C61EE7"/>
    <w:rsid w:val="00C62BC3"/>
    <w:rsid w:val="00C705A3"/>
    <w:rsid w:val="00C739EE"/>
    <w:rsid w:val="00C76873"/>
    <w:rsid w:val="00C91C60"/>
    <w:rsid w:val="00C976C4"/>
    <w:rsid w:val="00CA40A7"/>
    <w:rsid w:val="00CA5A52"/>
    <w:rsid w:val="00CB1DD9"/>
    <w:rsid w:val="00CB208E"/>
    <w:rsid w:val="00CB7186"/>
    <w:rsid w:val="00CC4723"/>
    <w:rsid w:val="00CC4B20"/>
    <w:rsid w:val="00CC6C9E"/>
    <w:rsid w:val="00CD0789"/>
    <w:rsid w:val="00CD102D"/>
    <w:rsid w:val="00CD225A"/>
    <w:rsid w:val="00CD2824"/>
    <w:rsid w:val="00CD596B"/>
    <w:rsid w:val="00CD7D99"/>
    <w:rsid w:val="00CE1742"/>
    <w:rsid w:val="00CE308B"/>
    <w:rsid w:val="00CF10FE"/>
    <w:rsid w:val="00D007CB"/>
    <w:rsid w:val="00D02A89"/>
    <w:rsid w:val="00D0612F"/>
    <w:rsid w:val="00D101AA"/>
    <w:rsid w:val="00D12BE8"/>
    <w:rsid w:val="00D12F95"/>
    <w:rsid w:val="00D165F8"/>
    <w:rsid w:val="00D22FDA"/>
    <w:rsid w:val="00D25D1A"/>
    <w:rsid w:val="00D30BC0"/>
    <w:rsid w:val="00D35B38"/>
    <w:rsid w:val="00D364FF"/>
    <w:rsid w:val="00D44246"/>
    <w:rsid w:val="00D46216"/>
    <w:rsid w:val="00D47A24"/>
    <w:rsid w:val="00D529A4"/>
    <w:rsid w:val="00D55BA2"/>
    <w:rsid w:val="00D55D23"/>
    <w:rsid w:val="00D5617F"/>
    <w:rsid w:val="00D568F9"/>
    <w:rsid w:val="00D60375"/>
    <w:rsid w:val="00D635C5"/>
    <w:rsid w:val="00D65B11"/>
    <w:rsid w:val="00D807A7"/>
    <w:rsid w:val="00D81B66"/>
    <w:rsid w:val="00D845EA"/>
    <w:rsid w:val="00D860D6"/>
    <w:rsid w:val="00D865CC"/>
    <w:rsid w:val="00D87B96"/>
    <w:rsid w:val="00D9502E"/>
    <w:rsid w:val="00DA02D5"/>
    <w:rsid w:val="00DA200C"/>
    <w:rsid w:val="00DA6409"/>
    <w:rsid w:val="00DA6DAE"/>
    <w:rsid w:val="00DB2369"/>
    <w:rsid w:val="00DC16A4"/>
    <w:rsid w:val="00DC7AD7"/>
    <w:rsid w:val="00DD0022"/>
    <w:rsid w:val="00DD4C95"/>
    <w:rsid w:val="00DD6E22"/>
    <w:rsid w:val="00DE45A0"/>
    <w:rsid w:val="00DE4C65"/>
    <w:rsid w:val="00DF13ED"/>
    <w:rsid w:val="00DF1C5F"/>
    <w:rsid w:val="00DF232E"/>
    <w:rsid w:val="00DF2631"/>
    <w:rsid w:val="00DF4C26"/>
    <w:rsid w:val="00DF5435"/>
    <w:rsid w:val="00E055F8"/>
    <w:rsid w:val="00E0770E"/>
    <w:rsid w:val="00E07941"/>
    <w:rsid w:val="00E10AD6"/>
    <w:rsid w:val="00E13A82"/>
    <w:rsid w:val="00E16A66"/>
    <w:rsid w:val="00E16FAE"/>
    <w:rsid w:val="00E20270"/>
    <w:rsid w:val="00E214A4"/>
    <w:rsid w:val="00E25023"/>
    <w:rsid w:val="00E30118"/>
    <w:rsid w:val="00E32BD3"/>
    <w:rsid w:val="00E373E8"/>
    <w:rsid w:val="00E41EF3"/>
    <w:rsid w:val="00E47767"/>
    <w:rsid w:val="00E5100B"/>
    <w:rsid w:val="00E55113"/>
    <w:rsid w:val="00E5713B"/>
    <w:rsid w:val="00E576AC"/>
    <w:rsid w:val="00E702C4"/>
    <w:rsid w:val="00E70DDE"/>
    <w:rsid w:val="00E832BF"/>
    <w:rsid w:val="00E838F9"/>
    <w:rsid w:val="00E91EF4"/>
    <w:rsid w:val="00E95A05"/>
    <w:rsid w:val="00E9650A"/>
    <w:rsid w:val="00E96A49"/>
    <w:rsid w:val="00EA2E74"/>
    <w:rsid w:val="00EA72EF"/>
    <w:rsid w:val="00EB09D7"/>
    <w:rsid w:val="00EB66F9"/>
    <w:rsid w:val="00EC6C33"/>
    <w:rsid w:val="00ED13A6"/>
    <w:rsid w:val="00ED1732"/>
    <w:rsid w:val="00ED4CA7"/>
    <w:rsid w:val="00ED6216"/>
    <w:rsid w:val="00ED7C9E"/>
    <w:rsid w:val="00EE0195"/>
    <w:rsid w:val="00EE4317"/>
    <w:rsid w:val="00EF097A"/>
    <w:rsid w:val="00EF671B"/>
    <w:rsid w:val="00F03B32"/>
    <w:rsid w:val="00F13596"/>
    <w:rsid w:val="00F13883"/>
    <w:rsid w:val="00F1575B"/>
    <w:rsid w:val="00F22869"/>
    <w:rsid w:val="00F2524C"/>
    <w:rsid w:val="00F25D32"/>
    <w:rsid w:val="00F33768"/>
    <w:rsid w:val="00F37A09"/>
    <w:rsid w:val="00F40B9F"/>
    <w:rsid w:val="00F4264D"/>
    <w:rsid w:val="00F431D3"/>
    <w:rsid w:val="00F5170B"/>
    <w:rsid w:val="00F52304"/>
    <w:rsid w:val="00F555E6"/>
    <w:rsid w:val="00F55BA4"/>
    <w:rsid w:val="00F572E5"/>
    <w:rsid w:val="00F60389"/>
    <w:rsid w:val="00F66353"/>
    <w:rsid w:val="00F712AC"/>
    <w:rsid w:val="00F738B6"/>
    <w:rsid w:val="00F73D74"/>
    <w:rsid w:val="00F7515D"/>
    <w:rsid w:val="00F765BE"/>
    <w:rsid w:val="00F83A2F"/>
    <w:rsid w:val="00F92CCE"/>
    <w:rsid w:val="00F95E18"/>
    <w:rsid w:val="00F96DF0"/>
    <w:rsid w:val="00FA6C7B"/>
    <w:rsid w:val="00FB5320"/>
    <w:rsid w:val="00FC0780"/>
    <w:rsid w:val="00FC1AD7"/>
    <w:rsid w:val="00FC2688"/>
    <w:rsid w:val="00FC4A61"/>
    <w:rsid w:val="00FC4EAF"/>
    <w:rsid w:val="00FC64F9"/>
    <w:rsid w:val="00FD2DF5"/>
    <w:rsid w:val="00FD3862"/>
    <w:rsid w:val="00FD689F"/>
    <w:rsid w:val="00FD7065"/>
    <w:rsid w:val="00FE480E"/>
    <w:rsid w:val="00FF06A3"/>
    <w:rsid w:val="00FF1FB5"/>
    <w:rsid w:val="00FF2956"/>
    <w:rsid w:val="00FF6BF6"/>
    <w:rsid w:val="00FF79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9" w:defSemiHidden="0" w:defUnhideWhenUsed="0" w:defQFormat="0" w:count="267">
    <w:lsdException w:name="Normal" w:uiPriority="1" w:qFormat="1"/>
    <w:lsdException w:name="heading 1" w:uiPriority="0"/>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semiHidden="1" w:uiPriority="99"/>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uiPriority="0"/>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semiHidden="1" w:uiPriority="99" w:qFormat="1"/>
    <w:lsdException w:name="Emphasis" w:semiHidden="1" w:uiPriority="99" w:qFormat="1"/>
    <w:lsdException w:name="Document Map" w:semiHidden="1"/>
    <w:lsdException w:name="Plain Text" w:semiHidden="1" w:uiPriority="99"/>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8"/>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5A0B28"/>
    <w:pPr>
      <w:spacing w:after="240" w:line="240" w:lineRule="atLeast"/>
    </w:pPr>
    <w:rPr>
      <w:rFonts w:eastAsia="Arial Unicode MS"/>
      <w:szCs w:val="24"/>
      <w:lang w:eastAsia="en-US"/>
    </w:rPr>
  </w:style>
  <w:style w:type="paragraph" w:styleId="Heading1">
    <w:name w:val="heading 1"/>
    <w:basedOn w:val="Normal"/>
    <w:next w:val="Normal"/>
    <w:link w:val="Heading1Char"/>
    <w:rsid w:val="00E16FAE"/>
    <w:pPr>
      <w:keepNext/>
      <w:keepLines/>
      <w:pageBreakBefore/>
      <w:numPr>
        <w:numId w:val="3"/>
      </w:numPr>
      <w:outlineLvl w:val="0"/>
    </w:pPr>
    <w:rPr>
      <w:rFonts w:eastAsia="MingLiU"/>
      <w:bCs/>
      <w:color w:val="00539F"/>
      <w:sz w:val="40"/>
      <w:szCs w:val="28"/>
    </w:rPr>
  </w:style>
  <w:style w:type="paragraph" w:styleId="Heading2">
    <w:name w:val="heading 2"/>
    <w:basedOn w:val="Normal"/>
    <w:next w:val="Normal"/>
    <w:link w:val="Heading2Char"/>
    <w:qFormat/>
    <w:rsid w:val="00E16FAE"/>
    <w:pPr>
      <w:keepNext/>
      <w:keepLines/>
      <w:numPr>
        <w:ilvl w:val="1"/>
        <w:numId w:val="3"/>
      </w:numPr>
      <w:spacing w:before="240" w:after="120"/>
      <w:outlineLvl w:val="1"/>
    </w:pPr>
    <w:rPr>
      <w:rFonts w:eastAsia="MingLiU"/>
      <w:bCs/>
      <w:color w:val="00539F"/>
      <w:sz w:val="28"/>
      <w:szCs w:val="26"/>
    </w:rPr>
  </w:style>
  <w:style w:type="paragraph" w:styleId="Heading3">
    <w:name w:val="heading 3"/>
    <w:basedOn w:val="Normal"/>
    <w:next w:val="Normal"/>
    <w:link w:val="Heading3Char"/>
    <w:qFormat/>
    <w:rsid w:val="00E16FAE"/>
    <w:pPr>
      <w:keepNext/>
      <w:keepLines/>
      <w:numPr>
        <w:ilvl w:val="2"/>
        <w:numId w:val="3"/>
      </w:numPr>
      <w:spacing w:before="240" w:after="0"/>
      <w:outlineLvl w:val="2"/>
    </w:pPr>
    <w:rPr>
      <w:rFonts w:eastAsia="MingLiU"/>
      <w:bCs/>
      <w:color w:val="00539F"/>
    </w:rPr>
  </w:style>
  <w:style w:type="paragraph" w:styleId="Heading4">
    <w:name w:val="heading 4"/>
    <w:basedOn w:val="Normal"/>
    <w:next w:val="Normal"/>
    <w:link w:val="Heading4Char"/>
    <w:uiPriority w:val="9"/>
    <w:semiHidden/>
    <w:qFormat/>
    <w:rsid w:val="00EF097A"/>
    <w:pPr>
      <w:keepNext/>
      <w:keepLines/>
      <w:spacing w:before="240" w:after="0"/>
      <w:outlineLvl w:val="3"/>
    </w:pPr>
    <w:rPr>
      <w:rFonts w:eastAsia="MingLiU"/>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7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NoSpace">
    <w:name w:val="NormalNoSpace"/>
    <w:basedOn w:val="Normal"/>
    <w:uiPriority w:val="1"/>
    <w:qFormat/>
    <w:rsid w:val="00B22AE3"/>
    <w:pPr>
      <w:spacing w:after="0"/>
    </w:pPr>
  </w:style>
  <w:style w:type="character" w:customStyle="1" w:styleId="Heading3Char">
    <w:name w:val="Heading 3 Char"/>
    <w:basedOn w:val="DefaultParagraphFont"/>
    <w:link w:val="Heading3"/>
    <w:rsid w:val="00EF097A"/>
    <w:rPr>
      <w:rFonts w:eastAsia="MingLiU" w:cs="Times New Roman"/>
      <w:bCs/>
      <w:color w:val="00539F"/>
      <w:szCs w:val="24"/>
      <w:lang w:eastAsia="en-US"/>
    </w:rPr>
  </w:style>
  <w:style w:type="paragraph" w:styleId="Header">
    <w:name w:val="header"/>
    <w:basedOn w:val="Normal"/>
    <w:link w:val="HeaderChar"/>
    <w:uiPriority w:val="9"/>
    <w:semiHidden/>
    <w:rsid w:val="009B60AD"/>
    <w:pPr>
      <w:tabs>
        <w:tab w:val="center" w:pos="4513"/>
        <w:tab w:val="right" w:pos="9026"/>
      </w:tabs>
      <w:spacing w:after="0" w:line="240" w:lineRule="auto"/>
    </w:pPr>
  </w:style>
  <w:style w:type="character" w:customStyle="1" w:styleId="HeaderChar">
    <w:name w:val="Header Char"/>
    <w:basedOn w:val="DefaultParagraphFont"/>
    <w:link w:val="Header"/>
    <w:uiPriority w:val="9"/>
    <w:semiHidden/>
    <w:rsid w:val="009B60AD"/>
    <w:rPr>
      <w:szCs w:val="24"/>
      <w:lang w:eastAsia="en-US"/>
    </w:rPr>
  </w:style>
  <w:style w:type="paragraph" w:styleId="Footer">
    <w:name w:val="footer"/>
    <w:basedOn w:val="Normal"/>
    <w:link w:val="FooterChar"/>
    <w:uiPriority w:val="99"/>
    <w:rsid w:val="009B6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0AD"/>
    <w:rPr>
      <w:szCs w:val="24"/>
      <w:lang w:eastAsia="en-US"/>
    </w:rPr>
  </w:style>
  <w:style w:type="character" w:customStyle="1" w:styleId="Heading1Char">
    <w:name w:val="Heading 1 Char"/>
    <w:basedOn w:val="DefaultParagraphFont"/>
    <w:link w:val="Heading1"/>
    <w:rsid w:val="00C62BC3"/>
    <w:rPr>
      <w:rFonts w:eastAsia="MingLiU" w:cs="Times New Roman"/>
      <w:bCs/>
      <w:color w:val="00539F"/>
      <w:sz w:val="40"/>
      <w:szCs w:val="28"/>
      <w:lang w:eastAsia="en-US"/>
    </w:rPr>
  </w:style>
  <w:style w:type="character" w:customStyle="1" w:styleId="Heading2Char">
    <w:name w:val="Heading 2 Char"/>
    <w:basedOn w:val="DefaultParagraphFont"/>
    <w:link w:val="Heading2"/>
    <w:rsid w:val="00EF097A"/>
    <w:rPr>
      <w:rFonts w:eastAsia="MingLiU" w:cs="Times New Roman"/>
      <w:bCs/>
      <w:color w:val="00539F"/>
      <w:sz w:val="28"/>
      <w:szCs w:val="26"/>
      <w:lang w:eastAsia="en-US"/>
    </w:rPr>
  </w:style>
  <w:style w:type="character" w:customStyle="1" w:styleId="Heading4Char">
    <w:name w:val="Heading 4 Char"/>
    <w:basedOn w:val="DefaultParagraphFont"/>
    <w:link w:val="Heading4"/>
    <w:uiPriority w:val="9"/>
    <w:semiHidden/>
    <w:rsid w:val="00EF097A"/>
    <w:rPr>
      <w:rFonts w:eastAsia="MingLiU" w:cs="Times New Roman"/>
      <w:b/>
      <w:bCs/>
      <w:i/>
      <w:iCs/>
      <w:szCs w:val="24"/>
      <w:lang w:val="en-US" w:eastAsia="en-US"/>
    </w:rPr>
  </w:style>
  <w:style w:type="paragraph" w:styleId="BalloonText">
    <w:name w:val="Balloon Text"/>
    <w:basedOn w:val="Normal"/>
    <w:link w:val="BalloonTextChar"/>
    <w:uiPriority w:val="9"/>
    <w:rsid w:val="001E3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
    <w:rsid w:val="00C62BC3"/>
    <w:rPr>
      <w:rFonts w:ascii="Tahoma" w:hAnsi="Tahoma" w:cs="Tahoma"/>
      <w:sz w:val="16"/>
      <w:szCs w:val="16"/>
      <w:lang w:val="en-US" w:eastAsia="en-US"/>
    </w:rPr>
  </w:style>
  <w:style w:type="paragraph" w:styleId="BodyText">
    <w:name w:val="Body Text"/>
    <w:basedOn w:val="Normal"/>
    <w:link w:val="BodyTextChar"/>
    <w:unhideWhenUsed/>
    <w:rsid w:val="00661576"/>
    <w:pPr>
      <w:spacing w:after="120"/>
    </w:pPr>
  </w:style>
  <w:style w:type="character" w:customStyle="1" w:styleId="BodyTextChar">
    <w:name w:val="Body Text Char"/>
    <w:basedOn w:val="DefaultParagraphFont"/>
    <w:link w:val="BodyText"/>
    <w:rsid w:val="00C62BC3"/>
    <w:rPr>
      <w:szCs w:val="24"/>
      <w:lang w:val="en-US" w:eastAsia="en-US"/>
    </w:rPr>
  </w:style>
  <w:style w:type="paragraph" w:customStyle="1" w:styleId="Yours">
    <w:name w:val="Yours"/>
    <w:basedOn w:val="Normal"/>
    <w:uiPriority w:val="3"/>
    <w:qFormat/>
    <w:rsid w:val="00201800"/>
    <w:pPr>
      <w:keepNext/>
      <w:spacing w:after="1200"/>
    </w:pPr>
  </w:style>
  <w:style w:type="paragraph" w:customStyle="1" w:styleId="NormalSm">
    <w:name w:val="NormalSm"/>
    <w:basedOn w:val="Normal"/>
    <w:uiPriority w:val="9"/>
    <w:semiHidden/>
    <w:qFormat/>
    <w:rsid w:val="007803B8"/>
    <w:rPr>
      <w:sz w:val="18"/>
    </w:rPr>
  </w:style>
  <w:style w:type="paragraph" w:customStyle="1" w:styleId="NormalSmNoSpace">
    <w:name w:val="NormalSmNoSpace"/>
    <w:basedOn w:val="NormalSm"/>
    <w:uiPriority w:val="9"/>
    <w:semiHidden/>
    <w:qFormat/>
    <w:rsid w:val="00832DB7"/>
    <w:pPr>
      <w:spacing w:after="0" w:line="200" w:lineRule="atLeast"/>
    </w:pPr>
    <w:rPr>
      <w:sz w:val="16"/>
    </w:rPr>
  </w:style>
  <w:style w:type="paragraph" w:customStyle="1" w:styleId="Bullet1">
    <w:name w:val="Bullet1"/>
    <w:basedOn w:val="Normal"/>
    <w:uiPriority w:val="3"/>
    <w:qFormat/>
    <w:rsid w:val="003556A7"/>
    <w:pPr>
      <w:numPr>
        <w:numId w:val="1"/>
      </w:numPr>
      <w:spacing w:after="0"/>
      <w:ind w:left="425" w:hanging="425"/>
    </w:pPr>
  </w:style>
  <w:style w:type="paragraph" w:customStyle="1" w:styleId="Bullet1Last">
    <w:name w:val="Bullet1Last"/>
    <w:basedOn w:val="Bullet1"/>
    <w:next w:val="Normal"/>
    <w:uiPriority w:val="3"/>
    <w:qFormat/>
    <w:rsid w:val="003556A7"/>
    <w:pPr>
      <w:spacing w:after="240"/>
    </w:pPr>
  </w:style>
  <w:style w:type="paragraph" w:customStyle="1" w:styleId="Heading">
    <w:name w:val="Heading"/>
    <w:basedOn w:val="Normal"/>
    <w:uiPriority w:val="9"/>
    <w:qFormat/>
    <w:rsid w:val="00C32108"/>
    <w:pPr>
      <w:keepNext/>
    </w:pPr>
    <w:rPr>
      <w:b/>
    </w:rPr>
  </w:style>
  <w:style w:type="paragraph" w:customStyle="1" w:styleId="LCHAddress">
    <w:name w:val="LCHAddress"/>
    <w:basedOn w:val="Normal"/>
    <w:uiPriority w:val="9"/>
    <w:semiHidden/>
    <w:qFormat/>
    <w:rsid w:val="00364CCD"/>
    <w:pPr>
      <w:autoSpaceDE w:val="0"/>
      <w:autoSpaceDN w:val="0"/>
      <w:adjustRightInd w:val="0"/>
      <w:spacing w:after="0" w:line="220" w:lineRule="atLeast"/>
      <w:jc w:val="right"/>
    </w:pPr>
    <w:rPr>
      <w:rFonts w:eastAsia="Times New Roman" w:cs="TheSans-B8ExtraBold"/>
      <w:bCs/>
      <w:color w:val="4D4E53"/>
      <w:sz w:val="18"/>
      <w:szCs w:val="18"/>
      <w:lang w:eastAsia="en-GB"/>
    </w:rPr>
  </w:style>
  <w:style w:type="paragraph" w:customStyle="1" w:styleId="LCHRegText">
    <w:name w:val="LCHRegText"/>
    <w:basedOn w:val="Footer"/>
    <w:uiPriority w:val="9"/>
    <w:semiHidden/>
    <w:qFormat/>
    <w:rsid w:val="00364CCD"/>
    <w:pPr>
      <w:spacing w:before="280"/>
      <w:ind w:left="-680"/>
      <w:jc w:val="right"/>
    </w:pPr>
    <w:rPr>
      <w:rFonts w:eastAsia="Times New Roman" w:cs="TheSans-B5Plain"/>
      <w:color w:val="4D4E53"/>
      <w:spacing w:val="-2"/>
      <w:sz w:val="12"/>
      <w:szCs w:val="12"/>
      <w:lang w:eastAsia="en-GB"/>
    </w:rPr>
  </w:style>
  <w:style w:type="table" w:customStyle="1" w:styleId="LCHClearnet">
    <w:name w:val="LCHClearnet"/>
    <w:basedOn w:val="TableNormal"/>
    <w:uiPriority w:val="99"/>
    <w:qFormat/>
    <w:rsid w:val="00C45239"/>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9EC3DF"/>
    </w:tcPr>
    <w:tblStylePr w:type="firstRow">
      <w:rPr>
        <w:color w:val="FFFFFF"/>
      </w:rPr>
      <w:tblPr/>
      <w:tcPr>
        <w:shd w:val="clear" w:color="auto" w:fill="00539F"/>
      </w:tcPr>
    </w:tblStylePr>
    <w:tblStylePr w:type="band2Horz">
      <w:tblPr/>
      <w:tcPr>
        <w:tcBorders>
          <w:top w:val="nil"/>
          <w:left w:val="nil"/>
          <w:bottom w:val="nil"/>
          <w:right w:val="nil"/>
          <w:insideH w:val="single" w:sz="4" w:space="0" w:color="9EC3DF"/>
          <w:insideV w:val="single" w:sz="4" w:space="0" w:color="9EC3DF"/>
        </w:tcBorders>
        <w:shd w:val="clear" w:color="auto" w:fill="FFFFFF"/>
      </w:tcPr>
    </w:tblStylePr>
  </w:style>
  <w:style w:type="table" w:styleId="Table3Deffects1">
    <w:name w:val="Table 3D effects 1"/>
    <w:basedOn w:val="TableNormal"/>
    <w:rsid w:val="00C45239"/>
    <w:pPr>
      <w:spacing w:after="240"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5239"/>
    <w:pPr>
      <w:spacing w:after="240"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5239"/>
    <w:pPr>
      <w:spacing w:after="240"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5239"/>
    <w:pPr>
      <w:spacing w:after="240"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5239"/>
    <w:pPr>
      <w:spacing w:after="240"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CHConfidential">
    <w:name w:val="LCHConfidential"/>
    <w:basedOn w:val="Header"/>
    <w:uiPriority w:val="9"/>
    <w:semiHidden/>
    <w:qFormat/>
    <w:rsid w:val="005B50C2"/>
    <w:pPr>
      <w:spacing w:before="180"/>
      <w:jc w:val="right"/>
    </w:pPr>
    <w:rPr>
      <w:b/>
      <w:sz w:val="24"/>
    </w:rPr>
  </w:style>
  <w:style w:type="paragraph" w:customStyle="1" w:styleId="Bullet2">
    <w:name w:val="Bullet2"/>
    <w:basedOn w:val="Normal"/>
    <w:uiPriority w:val="3"/>
    <w:qFormat/>
    <w:rsid w:val="003556A7"/>
    <w:pPr>
      <w:numPr>
        <w:numId w:val="2"/>
      </w:numPr>
      <w:spacing w:after="0"/>
      <w:ind w:left="850" w:hanging="425"/>
    </w:pPr>
  </w:style>
  <w:style w:type="paragraph" w:customStyle="1" w:styleId="Bullet2Last">
    <w:name w:val="Bullet2Last"/>
    <w:basedOn w:val="Bullet2"/>
    <w:next w:val="Normal"/>
    <w:uiPriority w:val="3"/>
    <w:qFormat/>
    <w:rsid w:val="003556A7"/>
    <w:pPr>
      <w:spacing w:after="240"/>
    </w:pPr>
  </w:style>
  <w:style w:type="paragraph" w:customStyle="1" w:styleId="Heading1NoNumb">
    <w:name w:val="Heading 1NoNumb"/>
    <w:basedOn w:val="Heading1"/>
    <w:next w:val="Normal"/>
    <w:uiPriority w:val="1"/>
    <w:qFormat/>
    <w:rsid w:val="00E16FAE"/>
    <w:pPr>
      <w:numPr>
        <w:numId w:val="0"/>
      </w:numPr>
    </w:pPr>
  </w:style>
  <w:style w:type="paragraph" w:customStyle="1" w:styleId="Heading1NoTOC">
    <w:name w:val="Heading 1NoTOC"/>
    <w:basedOn w:val="Heading1NoNumb"/>
    <w:uiPriority w:val="9"/>
    <w:qFormat/>
    <w:rsid w:val="00E16FAE"/>
  </w:style>
  <w:style w:type="paragraph" w:customStyle="1" w:styleId="Heading2NoNumb">
    <w:name w:val="Heading 2NoNumb"/>
    <w:basedOn w:val="Heading2"/>
    <w:next w:val="Normal"/>
    <w:uiPriority w:val="1"/>
    <w:qFormat/>
    <w:rsid w:val="00E16FAE"/>
    <w:pPr>
      <w:numPr>
        <w:ilvl w:val="0"/>
        <w:numId w:val="0"/>
      </w:numPr>
    </w:pPr>
  </w:style>
  <w:style w:type="paragraph" w:customStyle="1" w:styleId="Heading3NoNumb">
    <w:name w:val="Heading 3NoNumb"/>
    <w:basedOn w:val="Heading3"/>
    <w:next w:val="Normal"/>
    <w:uiPriority w:val="1"/>
    <w:qFormat/>
    <w:rsid w:val="00E16FAE"/>
    <w:pPr>
      <w:numPr>
        <w:ilvl w:val="0"/>
        <w:numId w:val="0"/>
      </w:numPr>
    </w:pPr>
  </w:style>
  <w:style w:type="paragraph" w:customStyle="1" w:styleId="NumbList1">
    <w:name w:val="NumbList1"/>
    <w:basedOn w:val="Normal"/>
    <w:uiPriority w:val="3"/>
    <w:qFormat/>
    <w:rsid w:val="00E16FAE"/>
    <w:pPr>
      <w:numPr>
        <w:ilvl w:val="3"/>
        <w:numId w:val="3"/>
      </w:numPr>
      <w:spacing w:after="0"/>
    </w:pPr>
  </w:style>
  <w:style w:type="paragraph" w:customStyle="1" w:styleId="NumbList1Last">
    <w:name w:val="NumbList1Last"/>
    <w:basedOn w:val="NumbList1"/>
    <w:next w:val="Normal"/>
    <w:uiPriority w:val="3"/>
    <w:qFormat/>
    <w:rsid w:val="003556A7"/>
    <w:pPr>
      <w:spacing w:after="240"/>
    </w:pPr>
  </w:style>
  <w:style w:type="paragraph" w:customStyle="1" w:styleId="NumbList2">
    <w:name w:val="NumbList2"/>
    <w:basedOn w:val="Normal"/>
    <w:uiPriority w:val="3"/>
    <w:qFormat/>
    <w:rsid w:val="003556A7"/>
    <w:pPr>
      <w:numPr>
        <w:ilvl w:val="4"/>
        <w:numId w:val="3"/>
      </w:numPr>
      <w:spacing w:after="0"/>
      <w:ind w:left="850" w:hanging="425"/>
    </w:pPr>
  </w:style>
  <w:style w:type="paragraph" w:customStyle="1" w:styleId="NumbList2Last">
    <w:name w:val="NumbList2Last"/>
    <w:basedOn w:val="NumbList2"/>
    <w:next w:val="Normal"/>
    <w:uiPriority w:val="3"/>
    <w:qFormat/>
    <w:rsid w:val="003556A7"/>
    <w:pPr>
      <w:spacing w:after="240"/>
    </w:pPr>
  </w:style>
  <w:style w:type="paragraph" w:styleId="Quote">
    <w:name w:val="Quote"/>
    <w:basedOn w:val="Normal"/>
    <w:next w:val="Normal"/>
    <w:link w:val="QuoteChar"/>
    <w:uiPriority w:val="5"/>
    <w:qFormat/>
    <w:rsid w:val="00E16FAE"/>
    <w:pPr>
      <w:spacing w:after="120"/>
    </w:pPr>
    <w:rPr>
      <w:i/>
      <w:iCs/>
      <w:color w:val="00539F"/>
    </w:rPr>
  </w:style>
  <w:style w:type="character" w:customStyle="1" w:styleId="QuoteChar">
    <w:name w:val="Quote Char"/>
    <w:basedOn w:val="DefaultParagraphFont"/>
    <w:link w:val="Quote"/>
    <w:uiPriority w:val="5"/>
    <w:rsid w:val="00E16FAE"/>
    <w:rPr>
      <w:rFonts w:eastAsia="Arial Unicode MS"/>
      <w:i/>
      <w:iCs/>
      <w:color w:val="00539F"/>
      <w:szCs w:val="24"/>
      <w:lang w:eastAsia="en-US"/>
    </w:rPr>
  </w:style>
  <w:style w:type="paragraph" w:customStyle="1" w:styleId="QuoteSource">
    <w:name w:val="QuoteSource"/>
    <w:basedOn w:val="Quote"/>
    <w:uiPriority w:val="5"/>
    <w:qFormat/>
    <w:rsid w:val="00E16FAE"/>
    <w:pPr>
      <w:spacing w:after="240"/>
      <w:jc w:val="right"/>
    </w:pPr>
    <w:rPr>
      <w:b/>
    </w:rPr>
  </w:style>
  <w:style w:type="paragraph" w:customStyle="1" w:styleId="Subtitle1">
    <w:name w:val="Subtitle1"/>
    <w:basedOn w:val="Title"/>
    <w:uiPriority w:val="7"/>
    <w:qFormat/>
    <w:rsid w:val="00E16FAE"/>
    <w:pPr>
      <w:pBdr>
        <w:bottom w:val="none" w:sz="0" w:space="0" w:color="auto"/>
      </w:pBdr>
      <w:spacing w:after="600"/>
    </w:pPr>
    <w:rPr>
      <w:color w:val="000000"/>
      <w:sz w:val="36"/>
    </w:rPr>
  </w:style>
  <w:style w:type="paragraph" w:styleId="Title">
    <w:name w:val="Title"/>
    <w:basedOn w:val="Normal"/>
    <w:next w:val="Normal"/>
    <w:link w:val="TitleChar"/>
    <w:uiPriority w:val="9"/>
    <w:semiHidden/>
    <w:qFormat/>
    <w:rsid w:val="00E16FAE"/>
    <w:pPr>
      <w:pBdr>
        <w:bottom w:val="single" w:sz="8" w:space="4" w:color="AC1A2F"/>
      </w:pBdr>
      <w:spacing w:after="300" w:line="240" w:lineRule="auto"/>
      <w:contextualSpacing/>
    </w:pPr>
    <w:rPr>
      <w:rFonts w:eastAsia="MingLiU"/>
      <w:color w:val="003E77"/>
      <w:spacing w:val="5"/>
      <w:kern w:val="28"/>
      <w:sz w:val="52"/>
      <w:szCs w:val="52"/>
    </w:rPr>
  </w:style>
  <w:style w:type="character" w:customStyle="1" w:styleId="TitleChar">
    <w:name w:val="Title Char"/>
    <w:basedOn w:val="DefaultParagraphFont"/>
    <w:link w:val="Title"/>
    <w:uiPriority w:val="9"/>
    <w:semiHidden/>
    <w:rsid w:val="00E16FAE"/>
    <w:rPr>
      <w:rFonts w:ascii="Arial" w:eastAsia="MingLiU" w:hAnsi="Arial" w:cs="Times New Roman"/>
      <w:color w:val="003E77"/>
      <w:spacing w:val="5"/>
      <w:kern w:val="28"/>
      <w:sz w:val="52"/>
      <w:szCs w:val="52"/>
      <w:lang w:eastAsia="en-US"/>
    </w:rPr>
  </w:style>
  <w:style w:type="paragraph" w:styleId="Subtitle">
    <w:name w:val="Subtitle"/>
    <w:basedOn w:val="Normal"/>
    <w:next w:val="Normal"/>
    <w:link w:val="SubtitleChar"/>
    <w:uiPriority w:val="9"/>
    <w:semiHidden/>
    <w:qFormat/>
    <w:rsid w:val="00E16FAE"/>
  </w:style>
  <w:style w:type="character" w:customStyle="1" w:styleId="SubtitleChar">
    <w:name w:val="Subtitle Char"/>
    <w:basedOn w:val="DefaultParagraphFont"/>
    <w:link w:val="Subtitle"/>
    <w:uiPriority w:val="9"/>
    <w:semiHidden/>
    <w:rsid w:val="00E16FAE"/>
    <w:rPr>
      <w:rFonts w:eastAsia="Arial Unicode MS"/>
      <w:szCs w:val="24"/>
      <w:lang w:eastAsia="en-US"/>
    </w:rPr>
  </w:style>
  <w:style w:type="paragraph" w:customStyle="1" w:styleId="Table">
    <w:name w:val="Table"/>
    <w:basedOn w:val="Normal"/>
    <w:uiPriority w:val="5"/>
    <w:qFormat/>
    <w:rsid w:val="00E16FAE"/>
    <w:pPr>
      <w:numPr>
        <w:numId w:val="4"/>
      </w:numPr>
    </w:pPr>
  </w:style>
  <w:style w:type="paragraph" w:customStyle="1" w:styleId="NormalIndent">
    <w:name w:val="NormalIndent"/>
    <w:basedOn w:val="Normal"/>
    <w:uiPriority w:val="1"/>
    <w:qFormat/>
    <w:rsid w:val="00FC4EAF"/>
    <w:pPr>
      <w:ind w:left="340"/>
    </w:pPr>
  </w:style>
  <w:style w:type="character" w:styleId="CommentReference">
    <w:name w:val="annotation reference"/>
    <w:basedOn w:val="DefaultParagraphFont"/>
    <w:uiPriority w:val="99"/>
    <w:semiHidden/>
    <w:unhideWhenUsed/>
    <w:rsid w:val="00881EBA"/>
    <w:rPr>
      <w:sz w:val="16"/>
      <w:szCs w:val="16"/>
    </w:rPr>
  </w:style>
  <w:style w:type="paragraph" w:styleId="CommentText">
    <w:name w:val="annotation text"/>
    <w:basedOn w:val="Normal"/>
    <w:link w:val="CommentTextChar"/>
    <w:uiPriority w:val="99"/>
    <w:semiHidden/>
    <w:unhideWhenUsed/>
    <w:rsid w:val="00881EBA"/>
    <w:pPr>
      <w:spacing w:after="200" w:line="240" w:lineRule="auto"/>
    </w:pPr>
    <w:rPr>
      <w:rFonts w:ascii="Calibri" w:eastAsia="Calibri" w:hAnsi="Calibri"/>
      <w:szCs w:val="20"/>
    </w:rPr>
  </w:style>
  <w:style w:type="character" w:customStyle="1" w:styleId="CommentTextChar">
    <w:name w:val="Comment Text Char"/>
    <w:basedOn w:val="DefaultParagraphFont"/>
    <w:link w:val="CommentText"/>
    <w:uiPriority w:val="99"/>
    <w:semiHidden/>
    <w:rsid w:val="00881EBA"/>
    <w:rPr>
      <w:rFonts w:ascii="Calibri" w:eastAsia="Calibri" w:hAnsi="Calibri"/>
      <w:lang w:eastAsia="en-US"/>
    </w:rPr>
  </w:style>
  <w:style w:type="paragraph" w:customStyle="1" w:styleId="Default">
    <w:name w:val="Default"/>
    <w:rsid w:val="00C27BAA"/>
    <w:pPr>
      <w:autoSpaceDE w:val="0"/>
      <w:autoSpaceDN w:val="0"/>
      <w:adjustRightInd w:val="0"/>
    </w:pPr>
    <w:rPr>
      <w:rFonts w:eastAsia="Calibri" w:cs="Arial"/>
      <w:color w:val="000000"/>
      <w:sz w:val="24"/>
      <w:szCs w:val="24"/>
      <w:lang w:eastAsia="en-US"/>
    </w:rPr>
  </w:style>
  <w:style w:type="paragraph" w:styleId="ListParagraph">
    <w:name w:val="List Paragraph"/>
    <w:basedOn w:val="Normal"/>
    <w:uiPriority w:val="34"/>
    <w:qFormat/>
    <w:rsid w:val="00205C7F"/>
    <w:pPr>
      <w:spacing w:after="0" w:line="240" w:lineRule="auto"/>
      <w:ind w:left="720"/>
    </w:pPr>
    <w:rPr>
      <w:rFonts w:ascii="Times New Roman" w:eastAsia="Times New Roman" w:hAnsi="Times New Roman"/>
      <w:sz w:val="24"/>
      <w:lang w:eastAsia="en-GB"/>
    </w:rPr>
  </w:style>
  <w:style w:type="paragraph" w:styleId="FootnoteText">
    <w:name w:val="footnote text"/>
    <w:basedOn w:val="Normal"/>
    <w:link w:val="FootnoteTextChar"/>
    <w:rsid w:val="00D55BA2"/>
    <w:rPr>
      <w:szCs w:val="20"/>
    </w:rPr>
  </w:style>
  <w:style w:type="character" w:customStyle="1" w:styleId="FootnoteTextChar">
    <w:name w:val="Footnote Text Char"/>
    <w:basedOn w:val="DefaultParagraphFont"/>
    <w:link w:val="FootnoteText"/>
    <w:rsid w:val="00D55BA2"/>
    <w:rPr>
      <w:rFonts w:eastAsia="Arial Unicode MS"/>
      <w:lang w:eastAsia="en-US"/>
    </w:rPr>
  </w:style>
  <w:style w:type="paragraph" w:customStyle="1" w:styleId="CM1">
    <w:name w:val="CM1"/>
    <w:basedOn w:val="Default"/>
    <w:next w:val="Default"/>
    <w:uiPriority w:val="99"/>
    <w:rsid w:val="001D6EA5"/>
    <w:rPr>
      <w:rFonts w:ascii="EUAlbertina" w:eastAsia="Times New Roman" w:hAnsi="EUAlbertina" w:cs="Times New Roman"/>
      <w:color w:val="auto"/>
      <w:lang w:eastAsia="en-GB"/>
    </w:rPr>
  </w:style>
  <w:style w:type="paragraph" w:customStyle="1" w:styleId="CM3">
    <w:name w:val="CM3"/>
    <w:basedOn w:val="Default"/>
    <w:next w:val="Default"/>
    <w:uiPriority w:val="99"/>
    <w:rsid w:val="001D6EA5"/>
    <w:rPr>
      <w:rFonts w:ascii="EUAlbertina" w:eastAsia="Times New Roman" w:hAnsi="EUAlbertina" w:cs="Times New Roman"/>
      <w:color w:val="auto"/>
      <w:lang w:eastAsia="en-GB"/>
    </w:rPr>
  </w:style>
  <w:style w:type="character" w:styleId="FootnoteReference">
    <w:name w:val="footnote reference"/>
    <w:basedOn w:val="DefaultParagraphFont"/>
    <w:uiPriority w:val="9"/>
    <w:semiHidden/>
    <w:rsid w:val="00180878"/>
    <w:rPr>
      <w:vertAlign w:val="superscript"/>
    </w:rPr>
  </w:style>
  <w:style w:type="paragraph" w:customStyle="1" w:styleId="CM4">
    <w:name w:val="CM4"/>
    <w:basedOn w:val="Default"/>
    <w:next w:val="Default"/>
    <w:uiPriority w:val="99"/>
    <w:rsid w:val="00180878"/>
    <w:rPr>
      <w:rFonts w:ascii="EUAlbertina" w:eastAsia="Times New Roman" w:hAnsi="EUAlbertina" w:cs="Times New Roman"/>
      <w:color w:val="auto"/>
      <w:lang w:eastAsia="en-GB"/>
    </w:rPr>
  </w:style>
  <w:style w:type="paragraph" w:styleId="PlainText">
    <w:name w:val="Plain Text"/>
    <w:basedOn w:val="Normal"/>
    <w:link w:val="PlainTextChar"/>
    <w:uiPriority w:val="99"/>
    <w:unhideWhenUsed/>
    <w:rsid w:val="008F1AEA"/>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8F1AEA"/>
    <w:rPr>
      <w:rFonts w:ascii="Consolas" w:hAnsi="Consolas"/>
      <w:sz w:val="21"/>
      <w:szCs w:val="21"/>
      <w:lang w:eastAsia="en-US"/>
    </w:rPr>
  </w:style>
  <w:style w:type="paragraph" w:styleId="CommentSubject">
    <w:name w:val="annotation subject"/>
    <w:basedOn w:val="CommentText"/>
    <w:next w:val="CommentText"/>
    <w:link w:val="CommentSubjectChar"/>
    <w:uiPriority w:val="9"/>
    <w:semiHidden/>
    <w:rsid w:val="00971914"/>
    <w:pPr>
      <w:spacing w:after="240"/>
    </w:pPr>
    <w:rPr>
      <w:rFonts w:ascii="Arial" w:eastAsia="Arial Unicode MS" w:hAnsi="Arial"/>
      <w:b/>
      <w:bCs/>
    </w:rPr>
  </w:style>
  <w:style w:type="character" w:customStyle="1" w:styleId="CommentSubjectChar">
    <w:name w:val="Comment Subject Char"/>
    <w:basedOn w:val="CommentTextChar"/>
    <w:link w:val="CommentSubject"/>
    <w:uiPriority w:val="9"/>
    <w:semiHidden/>
    <w:rsid w:val="00971914"/>
    <w:rPr>
      <w:rFonts w:ascii="Calibri" w:eastAsia="Arial Unicode MS" w:hAnsi="Calibri"/>
      <w:b/>
      <w:bCs/>
      <w:lang w:eastAsia="en-US"/>
    </w:rPr>
  </w:style>
  <w:style w:type="character" w:customStyle="1" w:styleId="Style1">
    <w:name w:val="Style1"/>
    <w:basedOn w:val="DefaultParagraphFont"/>
    <w:rsid w:val="00ED6216"/>
    <w:rPr>
      <w:rFonts w:ascii="Arial" w:hAnsi="Arial"/>
      <w:sz w:val="18"/>
    </w:rPr>
  </w:style>
  <w:style w:type="paragraph" w:styleId="Revision">
    <w:name w:val="Revision"/>
    <w:hidden/>
    <w:uiPriority w:val="99"/>
    <w:semiHidden/>
    <w:rsid w:val="0017004F"/>
    <w:rPr>
      <w:rFonts w:eastAsia="Arial Unicode MS"/>
      <w:szCs w:val="24"/>
      <w:lang w:eastAsia="en-US"/>
    </w:rPr>
  </w:style>
  <w:style w:type="character" w:styleId="Hyperlink">
    <w:name w:val="Hyperlink"/>
    <w:basedOn w:val="DefaultParagraphFont"/>
    <w:uiPriority w:val="9"/>
    <w:semiHidden/>
    <w:rsid w:val="00BB603C"/>
    <w:rPr>
      <w:color w:val="0000FF" w:themeColor="hyperlink"/>
      <w:u w:val="single"/>
    </w:rPr>
  </w:style>
  <w:style w:type="paragraph" w:customStyle="1" w:styleId="H1">
    <w:name w:val="H1"/>
    <w:basedOn w:val="Normal"/>
    <w:next w:val="Normal"/>
    <w:uiPriority w:val="99"/>
    <w:rsid w:val="00412DB6"/>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n-GB"/>
    </w:rPr>
  </w:style>
  <w:style w:type="paragraph" w:customStyle="1" w:styleId="H4">
    <w:name w:val="H4"/>
    <w:basedOn w:val="Normal"/>
    <w:next w:val="Normal"/>
    <w:uiPriority w:val="99"/>
    <w:rsid w:val="005B44D3"/>
    <w:pPr>
      <w:keepNext/>
      <w:autoSpaceDE w:val="0"/>
      <w:autoSpaceDN w:val="0"/>
      <w:adjustRightInd w:val="0"/>
      <w:spacing w:before="100" w:after="100" w:line="240" w:lineRule="auto"/>
      <w:outlineLvl w:val="4"/>
    </w:pPr>
    <w:rPr>
      <w:rFonts w:ascii="Times New Roman" w:eastAsia="Times New Roman" w:hAnsi="Times New Roman"/>
      <w:b/>
      <w:bCs/>
      <w:sz w:val="24"/>
      <w:lang w:eastAsia="en-GB"/>
    </w:rPr>
  </w:style>
  <w:style w:type="character" w:styleId="Emphasis">
    <w:name w:val="Emphasis"/>
    <w:basedOn w:val="DefaultParagraphFont"/>
    <w:uiPriority w:val="99"/>
    <w:qFormat/>
    <w:rsid w:val="005B44D3"/>
    <w:rPr>
      <w:i/>
      <w:iCs/>
    </w:rPr>
  </w:style>
  <w:style w:type="character" w:styleId="FollowedHyperlink">
    <w:name w:val="FollowedHyperlink"/>
    <w:basedOn w:val="DefaultParagraphFont"/>
    <w:uiPriority w:val="9"/>
    <w:semiHidden/>
    <w:rsid w:val="00307E68"/>
    <w:rPr>
      <w:color w:val="800080" w:themeColor="followedHyperlink"/>
      <w:u w:val="single"/>
    </w:rPr>
  </w:style>
  <w:style w:type="character" w:styleId="Strong">
    <w:name w:val="Strong"/>
    <w:basedOn w:val="DefaultParagraphFont"/>
    <w:uiPriority w:val="99"/>
    <w:qFormat/>
    <w:rsid w:val="006E67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 w:defSemiHidden="0" w:defUnhideWhenUsed="0" w:defQFormat="0" w:count="267">
    <w:lsdException w:name="Normal" w:uiPriority="1" w:qFormat="1"/>
    <w:lsdException w:name="heading 1" w:uiPriority="0"/>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semiHidden="1" w:uiPriority="99"/>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uiPriority="0"/>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semiHidden="1" w:uiPriority="99" w:qFormat="1"/>
    <w:lsdException w:name="Emphasis" w:semiHidden="1" w:uiPriority="99" w:qFormat="1"/>
    <w:lsdException w:name="Document Map" w:semiHidden="1"/>
    <w:lsdException w:name="Plain Text" w:semiHidden="1" w:uiPriority="99"/>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8"/>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5A0B28"/>
    <w:pPr>
      <w:spacing w:after="240" w:line="240" w:lineRule="atLeast"/>
    </w:pPr>
    <w:rPr>
      <w:rFonts w:eastAsia="Arial Unicode MS"/>
      <w:szCs w:val="24"/>
      <w:lang w:eastAsia="en-US"/>
    </w:rPr>
  </w:style>
  <w:style w:type="paragraph" w:styleId="Heading1">
    <w:name w:val="heading 1"/>
    <w:basedOn w:val="Normal"/>
    <w:next w:val="Normal"/>
    <w:link w:val="Heading1Char"/>
    <w:rsid w:val="00E16FAE"/>
    <w:pPr>
      <w:keepNext/>
      <w:keepLines/>
      <w:pageBreakBefore/>
      <w:numPr>
        <w:numId w:val="3"/>
      </w:numPr>
      <w:outlineLvl w:val="0"/>
    </w:pPr>
    <w:rPr>
      <w:rFonts w:eastAsia="MingLiU"/>
      <w:bCs/>
      <w:color w:val="00539F"/>
      <w:sz w:val="40"/>
      <w:szCs w:val="28"/>
    </w:rPr>
  </w:style>
  <w:style w:type="paragraph" w:styleId="Heading2">
    <w:name w:val="heading 2"/>
    <w:basedOn w:val="Normal"/>
    <w:next w:val="Normal"/>
    <w:link w:val="Heading2Char"/>
    <w:qFormat/>
    <w:rsid w:val="00E16FAE"/>
    <w:pPr>
      <w:keepNext/>
      <w:keepLines/>
      <w:numPr>
        <w:ilvl w:val="1"/>
        <w:numId w:val="3"/>
      </w:numPr>
      <w:spacing w:before="240" w:after="120"/>
      <w:outlineLvl w:val="1"/>
    </w:pPr>
    <w:rPr>
      <w:rFonts w:eastAsia="MingLiU"/>
      <w:bCs/>
      <w:color w:val="00539F"/>
      <w:sz w:val="28"/>
      <w:szCs w:val="26"/>
    </w:rPr>
  </w:style>
  <w:style w:type="paragraph" w:styleId="Heading3">
    <w:name w:val="heading 3"/>
    <w:basedOn w:val="Normal"/>
    <w:next w:val="Normal"/>
    <w:link w:val="Heading3Char"/>
    <w:qFormat/>
    <w:rsid w:val="00E16FAE"/>
    <w:pPr>
      <w:keepNext/>
      <w:keepLines/>
      <w:numPr>
        <w:ilvl w:val="2"/>
        <w:numId w:val="3"/>
      </w:numPr>
      <w:spacing w:before="240" w:after="0"/>
      <w:outlineLvl w:val="2"/>
    </w:pPr>
    <w:rPr>
      <w:rFonts w:eastAsia="MingLiU"/>
      <w:bCs/>
      <w:color w:val="00539F"/>
    </w:rPr>
  </w:style>
  <w:style w:type="paragraph" w:styleId="Heading4">
    <w:name w:val="heading 4"/>
    <w:basedOn w:val="Normal"/>
    <w:next w:val="Normal"/>
    <w:link w:val="Heading4Char"/>
    <w:uiPriority w:val="9"/>
    <w:semiHidden/>
    <w:qFormat/>
    <w:rsid w:val="00EF097A"/>
    <w:pPr>
      <w:keepNext/>
      <w:keepLines/>
      <w:spacing w:before="240" w:after="0"/>
      <w:outlineLvl w:val="3"/>
    </w:pPr>
    <w:rPr>
      <w:rFonts w:eastAsia="MingLiU"/>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oSpace">
    <w:name w:val="NormalNoSpace"/>
    <w:basedOn w:val="Normal"/>
    <w:uiPriority w:val="1"/>
    <w:qFormat/>
    <w:rsid w:val="00B22AE3"/>
    <w:pPr>
      <w:spacing w:after="0"/>
    </w:pPr>
  </w:style>
  <w:style w:type="character" w:customStyle="1" w:styleId="Heading3Char">
    <w:name w:val="Heading 3 Char"/>
    <w:basedOn w:val="DefaultParagraphFont"/>
    <w:link w:val="Heading3"/>
    <w:rsid w:val="00EF097A"/>
    <w:rPr>
      <w:rFonts w:eastAsia="MingLiU" w:cs="Times New Roman"/>
      <w:bCs/>
      <w:color w:val="00539F"/>
      <w:szCs w:val="24"/>
      <w:lang w:eastAsia="en-US"/>
    </w:rPr>
  </w:style>
  <w:style w:type="paragraph" w:styleId="Header">
    <w:name w:val="header"/>
    <w:basedOn w:val="Normal"/>
    <w:link w:val="HeaderChar"/>
    <w:uiPriority w:val="9"/>
    <w:semiHidden/>
    <w:rsid w:val="009B60AD"/>
    <w:pPr>
      <w:tabs>
        <w:tab w:val="center" w:pos="4513"/>
        <w:tab w:val="right" w:pos="9026"/>
      </w:tabs>
      <w:spacing w:after="0" w:line="240" w:lineRule="auto"/>
    </w:pPr>
  </w:style>
  <w:style w:type="character" w:customStyle="1" w:styleId="HeaderChar">
    <w:name w:val="Header Char"/>
    <w:basedOn w:val="DefaultParagraphFont"/>
    <w:link w:val="Header"/>
    <w:uiPriority w:val="9"/>
    <w:semiHidden/>
    <w:rsid w:val="009B60AD"/>
    <w:rPr>
      <w:szCs w:val="24"/>
      <w:lang w:eastAsia="en-US"/>
    </w:rPr>
  </w:style>
  <w:style w:type="paragraph" w:styleId="Footer">
    <w:name w:val="footer"/>
    <w:basedOn w:val="Normal"/>
    <w:link w:val="FooterChar"/>
    <w:uiPriority w:val="99"/>
    <w:rsid w:val="009B6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0AD"/>
    <w:rPr>
      <w:szCs w:val="24"/>
      <w:lang w:eastAsia="en-US"/>
    </w:rPr>
  </w:style>
  <w:style w:type="character" w:customStyle="1" w:styleId="Heading1Char">
    <w:name w:val="Heading 1 Char"/>
    <w:basedOn w:val="DefaultParagraphFont"/>
    <w:link w:val="Heading1"/>
    <w:rsid w:val="00C62BC3"/>
    <w:rPr>
      <w:rFonts w:eastAsia="MingLiU" w:cs="Times New Roman"/>
      <w:bCs/>
      <w:color w:val="00539F"/>
      <w:sz w:val="40"/>
      <w:szCs w:val="28"/>
      <w:lang w:eastAsia="en-US"/>
    </w:rPr>
  </w:style>
  <w:style w:type="character" w:customStyle="1" w:styleId="Heading2Char">
    <w:name w:val="Heading 2 Char"/>
    <w:basedOn w:val="DefaultParagraphFont"/>
    <w:link w:val="Heading2"/>
    <w:rsid w:val="00EF097A"/>
    <w:rPr>
      <w:rFonts w:eastAsia="MingLiU" w:cs="Times New Roman"/>
      <w:bCs/>
      <w:color w:val="00539F"/>
      <w:sz w:val="28"/>
      <w:szCs w:val="26"/>
      <w:lang w:eastAsia="en-US"/>
    </w:rPr>
  </w:style>
  <w:style w:type="character" w:customStyle="1" w:styleId="Heading4Char">
    <w:name w:val="Heading 4 Char"/>
    <w:basedOn w:val="DefaultParagraphFont"/>
    <w:link w:val="Heading4"/>
    <w:uiPriority w:val="9"/>
    <w:semiHidden/>
    <w:rsid w:val="00EF097A"/>
    <w:rPr>
      <w:rFonts w:eastAsia="MingLiU" w:cs="Times New Roman"/>
      <w:b/>
      <w:bCs/>
      <w:i/>
      <w:iCs/>
      <w:szCs w:val="24"/>
      <w:lang w:val="en-US" w:eastAsia="en-US"/>
    </w:rPr>
  </w:style>
  <w:style w:type="paragraph" w:styleId="BalloonText">
    <w:name w:val="Balloon Text"/>
    <w:basedOn w:val="Normal"/>
    <w:link w:val="BalloonTextChar"/>
    <w:uiPriority w:val="9"/>
    <w:rsid w:val="001E3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
    <w:rsid w:val="00C62BC3"/>
    <w:rPr>
      <w:rFonts w:ascii="Tahoma" w:hAnsi="Tahoma" w:cs="Tahoma"/>
      <w:sz w:val="16"/>
      <w:szCs w:val="16"/>
      <w:lang w:val="en-US" w:eastAsia="en-US"/>
    </w:rPr>
  </w:style>
  <w:style w:type="paragraph" w:styleId="BodyText">
    <w:name w:val="Body Text"/>
    <w:basedOn w:val="Normal"/>
    <w:link w:val="BodyTextChar"/>
    <w:unhideWhenUsed/>
    <w:rsid w:val="00661576"/>
    <w:pPr>
      <w:spacing w:after="120"/>
    </w:pPr>
  </w:style>
  <w:style w:type="character" w:customStyle="1" w:styleId="BodyTextChar">
    <w:name w:val="Body Text Char"/>
    <w:basedOn w:val="DefaultParagraphFont"/>
    <w:link w:val="BodyText"/>
    <w:rsid w:val="00C62BC3"/>
    <w:rPr>
      <w:szCs w:val="24"/>
      <w:lang w:val="en-US" w:eastAsia="en-US"/>
    </w:rPr>
  </w:style>
  <w:style w:type="paragraph" w:customStyle="1" w:styleId="Yours">
    <w:name w:val="Yours"/>
    <w:basedOn w:val="Normal"/>
    <w:uiPriority w:val="3"/>
    <w:qFormat/>
    <w:rsid w:val="00201800"/>
    <w:pPr>
      <w:keepNext/>
      <w:spacing w:after="1200"/>
    </w:pPr>
  </w:style>
  <w:style w:type="paragraph" w:customStyle="1" w:styleId="NormalSm">
    <w:name w:val="NormalSm"/>
    <w:basedOn w:val="Normal"/>
    <w:uiPriority w:val="9"/>
    <w:semiHidden/>
    <w:qFormat/>
    <w:rsid w:val="007803B8"/>
    <w:rPr>
      <w:sz w:val="18"/>
    </w:rPr>
  </w:style>
  <w:style w:type="paragraph" w:customStyle="1" w:styleId="NormalSmNoSpace">
    <w:name w:val="NormalSmNoSpace"/>
    <w:basedOn w:val="NormalSm"/>
    <w:uiPriority w:val="9"/>
    <w:semiHidden/>
    <w:qFormat/>
    <w:rsid w:val="00832DB7"/>
    <w:pPr>
      <w:spacing w:after="0" w:line="200" w:lineRule="atLeast"/>
    </w:pPr>
    <w:rPr>
      <w:sz w:val="16"/>
    </w:rPr>
  </w:style>
  <w:style w:type="paragraph" w:customStyle="1" w:styleId="Bullet1">
    <w:name w:val="Bullet1"/>
    <w:basedOn w:val="Normal"/>
    <w:uiPriority w:val="3"/>
    <w:qFormat/>
    <w:rsid w:val="003556A7"/>
    <w:pPr>
      <w:numPr>
        <w:numId w:val="1"/>
      </w:numPr>
      <w:spacing w:after="0"/>
      <w:ind w:left="425" w:hanging="425"/>
    </w:pPr>
  </w:style>
  <w:style w:type="paragraph" w:customStyle="1" w:styleId="Bullet1Last">
    <w:name w:val="Bullet1Last"/>
    <w:basedOn w:val="Bullet1"/>
    <w:next w:val="Normal"/>
    <w:uiPriority w:val="3"/>
    <w:qFormat/>
    <w:rsid w:val="003556A7"/>
    <w:pPr>
      <w:spacing w:after="240"/>
    </w:pPr>
  </w:style>
  <w:style w:type="paragraph" w:customStyle="1" w:styleId="Heading">
    <w:name w:val="Heading"/>
    <w:basedOn w:val="Normal"/>
    <w:uiPriority w:val="9"/>
    <w:qFormat/>
    <w:rsid w:val="00C32108"/>
    <w:pPr>
      <w:keepNext/>
    </w:pPr>
    <w:rPr>
      <w:b/>
    </w:rPr>
  </w:style>
  <w:style w:type="paragraph" w:customStyle="1" w:styleId="LCHAddress">
    <w:name w:val="LCHAddress"/>
    <w:basedOn w:val="Normal"/>
    <w:uiPriority w:val="9"/>
    <w:semiHidden/>
    <w:qFormat/>
    <w:rsid w:val="00364CCD"/>
    <w:pPr>
      <w:autoSpaceDE w:val="0"/>
      <w:autoSpaceDN w:val="0"/>
      <w:adjustRightInd w:val="0"/>
      <w:spacing w:after="0" w:line="220" w:lineRule="atLeast"/>
      <w:jc w:val="right"/>
    </w:pPr>
    <w:rPr>
      <w:rFonts w:eastAsia="Times New Roman" w:cs="TheSans-B8ExtraBold"/>
      <w:bCs/>
      <w:color w:val="4D4E53"/>
      <w:sz w:val="18"/>
      <w:szCs w:val="18"/>
      <w:lang w:eastAsia="en-GB"/>
    </w:rPr>
  </w:style>
  <w:style w:type="paragraph" w:customStyle="1" w:styleId="LCHRegText">
    <w:name w:val="LCHRegText"/>
    <w:basedOn w:val="Footer"/>
    <w:uiPriority w:val="9"/>
    <w:semiHidden/>
    <w:qFormat/>
    <w:rsid w:val="00364CCD"/>
    <w:pPr>
      <w:spacing w:before="280"/>
      <w:ind w:left="-680"/>
      <w:jc w:val="right"/>
    </w:pPr>
    <w:rPr>
      <w:rFonts w:eastAsia="Times New Roman" w:cs="TheSans-B5Plain"/>
      <w:color w:val="4D4E53"/>
      <w:spacing w:val="-2"/>
      <w:sz w:val="12"/>
      <w:szCs w:val="12"/>
      <w:lang w:eastAsia="en-GB"/>
    </w:rPr>
  </w:style>
  <w:style w:type="table" w:customStyle="1" w:styleId="LCHClearnet">
    <w:name w:val="LCHClearnet"/>
    <w:basedOn w:val="TableNormal"/>
    <w:uiPriority w:val="99"/>
    <w:qFormat/>
    <w:rsid w:val="00C45239"/>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9EC3DF"/>
    </w:tcPr>
    <w:tblStylePr w:type="firstRow">
      <w:rPr>
        <w:color w:val="FFFFFF"/>
      </w:rPr>
      <w:tblPr/>
      <w:tcPr>
        <w:shd w:val="clear" w:color="auto" w:fill="00539F"/>
      </w:tcPr>
    </w:tblStylePr>
    <w:tblStylePr w:type="band2Horz">
      <w:tblPr/>
      <w:tcPr>
        <w:tcBorders>
          <w:top w:val="nil"/>
          <w:left w:val="nil"/>
          <w:bottom w:val="nil"/>
          <w:right w:val="nil"/>
          <w:insideH w:val="single" w:sz="4" w:space="0" w:color="9EC3DF"/>
          <w:insideV w:val="single" w:sz="4" w:space="0" w:color="9EC3DF"/>
        </w:tcBorders>
        <w:shd w:val="clear" w:color="auto" w:fill="FFFFFF"/>
      </w:tcPr>
    </w:tblStylePr>
  </w:style>
  <w:style w:type="table" w:styleId="Table3Deffects1">
    <w:name w:val="Table 3D effects 1"/>
    <w:basedOn w:val="TableNormal"/>
    <w:rsid w:val="00C45239"/>
    <w:pPr>
      <w:spacing w:after="2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5239"/>
    <w:pPr>
      <w:spacing w:after="2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5239"/>
    <w:pPr>
      <w:spacing w:after="2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5239"/>
    <w:pPr>
      <w:spacing w:after="2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5239"/>
    <w:pPr>
      <w:spacing w:after="2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CHConfidential">
    <w:name w:val="LCHConfidential"/>
    <w:basedOn w:val="Header"/>
    <w:uiPriority w:val="9"/>
    <w:semiHidden/>
    <w:qFormat/>
    <w:rsid w:val="005B50C2"/>
    <w:pPr>
      <w:spacing w:before="180"/>
      <w:jc w:val="right"/>
    </w:pPr>
    <w:rPr>
      <w:b/>
      <w:sz w:val="24"/>
    </w:rPr>
  </w:style>
  <w:style w:type="paragraph" w:customStyle="1" w:styleId="Bullet2">
    <w:name w:val="Bullet2"/>
    <w:basedOn w:val="Normal"/>
    <w:uiPriority w:val="3"/>
    <w:qFormat/>
    <w:rsid w:val="003556A7"/>
    <w:pPr>
      <w:numPr>
        <w:numId w:val="2"/>
      </w:numPr>
      <w:spacing w:after="0"/>
      <w:ind w:left="850" w:hanging="425"/>
    </w:pPr>
  </w:style>
  <w:style w:type="paragraph" w:customStyle="1" w:styleId="Bullet2Last">
    <w:name w:val="Bullet2Last"/>
    <w:basedOn w:val="Bullet2"/>
    <w:next w:val="Normal"/>
    <w:uiPriority w:val="3"/>
    <w:qFormat/>
    <w:rsid w:val="003556A7"/>
    <w:pPr>
      <w:spacing w:after="240"/>
    </w:pPr>
  </w:style>
  <w:style w:type="paragraph" w:customStyle="1" w:styleId="Heading1NoNumb">
    <w:name w:val="Heading 1NoNumb"/>
    <w:basedOn w:val="Heading1"/>
    <w:next w:val="Normal"/>
    <w:uiPriority w:val="1"/>
    <w:qFormat/>
    <w:rsid w:val="00E16FAE"/>
    <w:pPr>
      <w:numPr>
        <w:numId w:val="0"/>
      </w:numPr>
    </w:pPr>
  </w:style>
  <w:style w:type="paragraph" w:customStyle="1" w:styleId="Heading1NoTOC">
    <w:name w:val="Heading 1NoTOC"/>
    <w:basedOn w:val="Heading1NoNumb"/>
    <w:uiPriority w:val="9"/>
    <w:qFormat/>
    <w:rsid w:val="00E16FAE"/>
  </w:style>
  <w:style w:type="paragraph" w:customStyle="1" w:styleId="Heading2NoNumb">
    <w:name w:val="Heading 2NoNumb"/>
    <w:basedOn w:val="Heading2"/>
    <w:next w:val="Normal"/>
    <w:uiPriority w:val="1"/>
    <w:qFormat/>
    <w:rsid w:val="00E16FAE"/>
    <w:pPr>
      <w:numPr>
        <w:ilvl w:val="0"/>
        <w:numId w:val="0"/>
      </w:numPr>
    </w:pPr>
  </w:style>
  <w:style w:type="paragraph" w:customStyle="1" w:styleId="Heading3NoNumb">
    <w:name w:val="Heading 3NoNumb"/>
    <w:basedOn w:val="Heading3"/>
    <w:next w:val="Normal"/>
    <w:uiPriority w:val="1"/>
    <w:qFormat/>
    <w:rsid w:val="00E16FAE"/>
    <w:pPr>
      <w:numPr>
        <w:ilvl w:val="0"/>
        <w:numId w:val="0"/>
      </w:numPr>
    </w:pPr>
  </w:style>
  <w:style w:type="paragraph" w:customStyle="1" w:styleId="NumbList1">
    <w:name w:val="NumbList1"/>
    <w:basedOn w:val="Normal"/>
    <w:uiPriority w:val="3"/>
    <w:qFormat/>
    <w:rsid w:val="00E16FAE"/>
    <w:pPr>
      <w:numPr>
        <w:ilvl w:val="3"/>
        <w:numId w:val="3"/>
      </w:numPr>
      <w:spacing w:after="0"/>
    </w:pPr>
  </w:style>
  <w:style w:type="paragraph" w:customStyle="1" w:styleId="NumbList1Last">
    <w:name w:val="NumbList1Last"/>
    <w:basedOn w:val="NumbList1"/>
    <w:next w:val="Normal"/>
    <w:uiPriority w:val="3"/>
    <w:qFormat/>
    <w:rsid w:val="003556A7"/>
    <w:pPr>
      <w:spacing w:after="240"/>
    </w:pPr>
  </w:style>
  <w:style w:type="paragraph" w:customStyle="1" w:styleId="NumbList2">
    <w:name w:val="NumbList2"/>
    <w:basedOn w:val="Normal"/>
    <w:uiPriority w:val="3"/>
    <w:qFormat/>
    <w:rsid w:val="003556A7"/>
    <w:pPr>
      <w:numPr>
        <w:ilvl w:val="4"/>
        <w:numId w:val="3"/>
      </w:numPr>
      <w:spacing w:after="0"/>
      <w:ind w:left="850" w:hanging="425"/>
    </w:pPr>
  </w:style>
  <w:style w:type="paragraph" w:customStyle="1" w:styleId="NumbList2Last">
    <w:name w:val="NumbList2Last"/>
    <w:basedOn w:val="NumbList2"/>
    <w:next w:val="Normal"/>
    <w:uiPriority w:val="3"/>
    <w:qFormat/>
    <w:rsid w:val="003556A7"/>
    <w:pPr>
      <w:spacing w:after="240"/>
    </w:pPr>
  </w:style>
  <w:style w:type="paragraph" w:styleId="Quote">
    <w:name w:val="Quote"/>
    <w:basedOn w:val="Normal"/>
    <w:next w:val="Normal"/>
    <w:link w:val="QuoteChar"/>
    <w:uiPriority w:val="5"/>
    <w:qFormat/>
    <w:rsid w:val="00E16FAE"/>
    <w:pPr>
      <w:spacing w:after="120"/>
    </w:pPr>
    <w:rPr>
      <w:i/>
      <w:iCs/>
      <w:color w:val="00539F"/>
    </w:rPr>
  </w:style>
  <w:style w:type="character" w:customStyle="1" w:styleId="QuoteChar">
    <w:name w:val="Quote Char"/>
    <w:basedOn w:val="DefaultParagraphFont"/>
    <w:link w:val="Quote"/>
    <w:uiPriority w:val="5"/>
    <w:rsid w:val="00E16FAE"/>
    <w:rPr>
      <w:rFonts w:eastAsia="Arial Unicode MS"/>
      <w:i/>
      <w:iCs/>
      <w:color w:val="00539F"/>
      <w:szCs w:val="24"/>
      <w:lang w:eastAsia="en-US"/>
    </w:rPr>
  </w:style>
  <w:style w:type="paragraph" w:customStyle="1" w:styleId="QuoteSource">
    <w:name w:val="QuoteSource"/>
    <w:basedOn w:val="Quote"/>
    <w:uiPriority w:val="5"/>
    <w:qFormat/>
    <w:rsid w:val="00E16FAE"/>
    <w:pPr>
      <w:spacing w:after="240"/>
      <w:jc w:val="right"/>
    </w:pPr>
    <w:rPr>
      <w:b/>
    </w:rPr>
  </w:style>
  <w:style w:type="paragraph" w:customStyle="1" w:styleId="Subtitle1">
    <w:name w:val="Subtitle1"/>
    <w:basedOn w:val="Title"/>
    <w:uiPriority w:val="7"/>
    <w:qFormat/>
    <w:rsid w:val="00E16FAE"/>
    <w:pPr>
      <w:pBdr>
        <w:bottom w:val="none" w:sz="0" w:space="0" w:color="auto"/>
      </w:pBdr>
      <w:spacing w:after="600"/>
    </w:pPr>
    <w:rPr>
      <w:color w:val="000000"/>
      <w:sz w:val="36"/>
    </w:rPr>
  </w:style>
  <w:style w:type="paragraph" w:styleId="Title">
    <w:name w:val="Title"/>
    <w:basedOn w:val="Normal"/>
    <w:next w:val="Normal"/>
    <w:link w:val="TitleChar"/>
    <w:uiPriority w:val="9"/>
    <w:semiHidden/>
    <w:qFormat/>
    <w:rsid w:val="00E16FAE"/>
    <w:pPr>
      <w:pBdr>
        <w:bottom w:val="single" w:sz="8" w:space="4" w:color="AC1A2F"/>
      </w:pBdr>
      <w:spacing w:after="300" w:line="240" w:lineRule="auto"/>
      <w:contextualSpacing/>
    </w:pPr>
    <w:rPr>
      <w:rFonts w:eastAsia="MingLiU"/>
      <w:color w:val="003E77"/>
      <w:spacing w:val="5"/>
      <w:kern w:val="28"/>
      <w:sz w:val="52"/>
      <w:szCs w:val="52"/>
    </w:rPr>
  </w:style>
  <w:style w:type="character" w:customStyle="1" w:styleId="TitleChar">
    <w:name w:val="Title Char"/>
    <w:basedOn w:val="DefaultParagraphFont"/>
    <w:link w:val="Title"/>
    <w:uiPriority w:val="9"/>
    <w:semiHidden/>
    <w:rsid w:val="00E16FAE"/>
    <w:rPr>
      <w:rFonts w:ascii="Arial" w:eastAsia="MingLiU" w:hAnsi="Arial" w:cs="Times New Roman"/>
      <w:color w:val="003E77"/>
      <w:spacing w:val="5"/>
      <w:kern w:val="28"/>
      <w:sz w:val="52"/>
      <w:szCs w:val="52"/>
      <w:lang w:eastAsia="en-US"/>
    </w:rPr>
  </w:style>
  <w:style w:type="paragraph" w:styleId="Subtitle">
    <w:name w:val="Subtitle"/>
    <w:basedOn w:val="Normal"/>
    <w:next w:val="Normal"/>
    <w:link w:val="SubtitleChar"/>
    <w:uiPriority w:val="9"/>
    <w:semiHidden/>
    <w:qFormat/>
    <w:rsid w:val="00E16FAE"/>
  </w:style>
  <w:style w:type="character" w:customStyle="1" w:styleId="SubtitleChar">
    <w:name w:val="Subtitle Char"/>
    <w:basedOn w:val="DefaultParagraphFont"/>
    <w:link w:val="Subtitle"/>
    <w:uiPriority w:val="9"/>
    <w:semiHidden/>
    <w:rsid w:val="00E16FAE"/>
    <w:rPr>
      <w:rFonts w:eastAsia="Arial Unicode MS"/>
      <w:szCs w:val="24"/>
      <w:lang w:eastAsia="en-US"/>
    </w:rPr>
  </w:style>
  <w:style w:type="paragraph" w:customStyle="1" w:styleId="Table">
    <w:name w:val="Table"/>
    <w:basedOn w:val="Normal"/>
    <w:uiPriority w:val="5"/>
    <w:qFormat/>
    <w:rsid w:val="00E16FAE"/>
    <w:pPr>
      <w:numPr>
        <w:numId w:val="4"/>
      </w:numPr>
    </w:pPr>
  </w:style>
  <w:style w:type="paragraph" w:customStyle="1" w:styleId="NormalIndent">
    <w:name w:val="NormalIndent"/>
    <w:basedOn w:val="Normal"/>
    <w:uiPriority w:val="1"/>
    <w:qFormat/>
    <w:rsid w:val="00FC4EAF"/>
    <w:pPr>
      <w:ind w:left="340"/>
    </w:pPr>
  </w:style>
  <w:style w:type="character" w:styleId="CommentReference">
    <w:name w:val="annotation reference"/>
    <w:basedOn w:val="DefaultParagraphFont"/>
    <w:uiPriority w:val="99"/>
    <w:semiHidden/>
    <w:unhideWhenUsed/>
    <w:rsid w:val="00881EBA"/>
    <w:rPr>
      <w:sz w:val="16"/>
      <w:szCs w:val="16"/>
    </w:rPr>
  </w:style>
  <w:style w:type="paragraph" w:styleId="CommentText">
    <w:name w:val="annotation text"/>
    <w:basedOn w:val="Normal"/>
    <w:link w:val="CommentTextChar"/>
    <w:uiPriority w:val="99"/>
    <w:semiHidden/>
    <w:unhideWhenUsed/>
    <w:rsid w:val="00881EBA"/>
    <w:pPr>
      <w:spacing w:after="200" w:line="240" w:lineRule="auto"/>
    </w:pPr>
    <w:rPr>
      <w:rFonts w:ascii="Calibri" w:eastAsia="Calibri" w:hAnsi="Calibri"/>
      <w:szCs w:val="20"/>
    </w:rPr>
  </w:style>
  <w:style w:type="character" w:customStyle="1" w:styleId="CommentTextChar">
    <w:name w:val="Comment Text Char"/>
    <w:basedOn w:val="DefaultParagraphFont"/>
    <w:link w:val="CommentText"/>
    <w:uiPriority w:val="99"/>
    <w:semiHidden/>
    <w:rsid w:val="00881EBA"/>
    <w:rPr>
      <w:rFonts w:ascii="Calibri" w:eastAsia="Calibri" w:hAnsi="Calibri"/>
      <w:lang w:eastAsia="en-US"/>
    </w:rPr>
  </w:style>
  <w:style w:type="paragraph" w:customStyle="1" w:styleId="Default">
    <w:name w:val="Default"/>
    <w:rsid w:val="00C27BAA"/>
    <w:pPr>
      <w:autoSpaceDE w:val="0"/>
      <w:autoSpaceDN w:val="0"/>
      <w:adjustRightInd w:val="0"/>
    </w:pPr>
    <w:rPr>
      <w:rFonts w:eastAsia="Calibri" w:cs="Arial"/>
      <w:color w:val="000000"/>
      <w:sz w:val="24"/>
      <w:szCs w:val="24"/>
      <w:lang w:eastAsia="en-US"/>
    </w:rPr>
  </w:style>
  <w:style w:type="paragraph" w:styleId="ListParagraph">
    <w:name w:val="List Paragraph"/>
    <w:basedOn w:val="Normal"/>
    <w:uiPriority w:val="34"/>
    <w:qFormat/>
    <w:rsid w:val="00205C7F"/>
    <w:pPr>
      <w:spacing w:after="0" w:line="240" w:lineRule="auto"/>
      <w:ind w:left="720"/>
    </w:pPr>
    <w:rPr>
      <w:rFonts w:ascii="Times New Roman" w:eastAsia="Times New Roman" w:hAnsi="Times New Roman"/>
      <w:sz w:val="24"/>
      <w:lang w:eastAsia="en-GB"/>
    </w:rPr>
  </w:style>
  <w:style w:type="paragraph" w:styleId="FootnoteText">
    <w:name w:val="footnote text"/>
    <w:basedOn w:val="Normal"/>
    <w:link w:val="FootnoteTextChar"/>
    <w:rsid w:val="00D55BA2"/>
    <w:rPr>
      <w:szCs w:val="20"/>
    </w:rPr>
  </w:style>
  <w:style w:type="character" w:customStyle="1" w:styleId="FootnoteTextChar">
    <w:name w:val="Footnote Text Char"/>
    <w:basedOn w:val="DefaultParagraphFont"/>
    <w:link w:val="FootnoteText"/>
    <w:rsid w:val="00D55BA2"/>
    <w:rPr>
      <w:rFonts w:eastAsia="Arial Unicode MS"/>
      <w:lang w:eastAsia="en-US"/>
    </w:rPr>
  </w:style>
  <w:style w:type="paragraph" w:customStyle="1" w:styleId="CM1">
    <w:name w:val="CM1"/>
    <w:basedOn w:val="Default"/>
    <w:next w:val="Default"/>
    <w:uiPriority w:val="99"/>
    <w:rsid w:val="001D6EA5"/>
    <w:rPr>
      <w:rFonts w:ascii="EUAlbertina" w:eastAsia="Times New Roman" w:hAnsi="EUAlbertina" w:cs="Times New Roman"/>
      <w:color w:val="auto"/>
      <w:lang w:eastAsia="en-GB"/>
    </w:rPr>
  </w:style>
  <w:style w:type="paragraph" w:customStyle="1" w:styleId="CM3">
    <w:name w:val="CM3"/>
    <w:basedOn w:val="Default"/>
    <w:next w:val="Default"/>
    <w:uiPriority w:val="99"/>
    <w:rsid w:val="001D6EA5"/>
    <w:rPr>
      <w:rFonts w:ascii="EUAlbertina" w:eastAsia="Times New Roman" w:hAnsi="EUAlbertina" w:cs="Times New Roman"/>
      <w:color w:val="auto"/>
      <w:lang w:eastAsia="en-GB"/>
    </w:rPr>
  </w:style>
  <w:style w:type="character" w:styleId="FootnoteReference">
    <w:name w:val="footnote reference"/>
    <w:basedOn w:val="DefaultParagraphFont"/>
    <w:uiPriority w:val="9"/>
    <w:semiHidden/>
    <w:rsid w:val="00180878"/>
    <w:rPr>
      <w:vertAlign w:val="superscript"/>
    </w:rPr>
  </w:style>
  <w:style w:type="paragraph" w:customStyle="1" w:styleId="CM4">
    <w:name w:val="CM4"/>
    <w:basedOn w:val="Default"/>
    <w:next w:val="Default"/>
    <w:uiPriority w:val="99"/>
    <w:rsid w:val="00180878"/>
    <w:rPr>
      <w:rFonts w:ascii="EUAlbertina" w:eastAsia="Times New Roman" w:hAnsi="EUAlbertina" w:cs="Times New Roman"/>
      <w:color w:val="auto"/>
      <w:lang w:eastAsia="en-GB"/>
    </w:rPr>
  </w:style>
  <w:style w:type="paragraph" w:styleId="PlainText">
    <w:name w:val="Plain Text"/>
    <w:basedOn w:val="Normal"/>
    <w:link w:val="PlainTextChar"/>
    <w:uiPriority w:val="99"/>
    <w:unhideWhenUsed/>
    <w:rsid w:val="008F1AEA"/>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8F1AEA"/>
    <w:rPr>
      <w:rFonts w:ascii="Consolas" w:hAnsi="Consolas"/>
      <w:sz w:val="21"/>
      <w:szCs w:val="21"/>
      <w:lang w:eastAsia="en-US"/>
    </w:rPr>
  </w:style>
  <w:style w:type="paragraph" w:styleId="CommentSubject">
    <w:name w:val="annotation subject"/>
    <w:basedOn w:val="CommentText"/>
    <w:next w:val="CommentText"/>
    <w:link w:val="CommentSubjectChar"/>
    <w:uiPriority w:val="9"/>
    <w:semiHidden/>
    <w:rsid w:val="00971914"/>
    <w:pPr>
      <w:spacing w:after="240"/>
    </w:pPr>
    <w:rPr>
      <w:rFonts w:ascii="Arial" w:eastAsia="Arial Unicode MS" w:hAnsi="Arial"/>
      <w:b/>
      <w:bCs/>
    </w:rPr>
  </w:style>
  <w:style w:type="character" w:customStyle="1" w:styleId="CommentSubjectChar">
    <w:name w:val="Comment Subject Char"/>
    <w:basedOn w:val="CommentTextChar"/>
    <w:link w:val="CommentSubject"/>
    <w:uiPriority w:val="9"/>
    <w:semiHidden/>
    <w:rsid w:val="00971914"/>
    <w:rPr>
      <w:rFonts w:ascii="Calibri" w:eastAsia="Arial Unicode MS" w:hAnsi="Calibri"/>
      <w:b/>
      <w:bCs/>
      <w:lang w:eastAsia="en-US"/>
    </w:rPr>
  </w:style>
  <w:style w:type="character" w:customStyle="1" w:styleId="Style1">
    <w:name w:val="Style1"/>
    <w:basedOn w:val="DefaultParagraphFont"/>
    <w:rsid w:val="00ED6216"/>
    <w:rPr>
      <w:rFonts w:ascii="Arial" w:hAnsi="Arial"/>
      <w:sz w:val="18"/>
    </w:rPr>
  </w:style>
  <w:style w:type="paragraph" w:styleId="Revision">
    <w:name w:val="Revision"/>
    <w:hidden/>
    <w:uiPriority w:val="99"/>
    <w:semiHidden/>
    <w:rsid w:val="0017004F"/>
    <w:rPr>
      <w:rFonts w:eastAsia="Arial Unicode MS"/>
      <w:szCs w:val="24"/>
      <w:lang w:eastAsia="en-US"/>
    </w:rPr>
  </w:style>
  <w:style w:type="character" w:styleId="Hyperlink">
    <w:name w:val="Hyperlink"/>
    <w:basedOn w:val="DefaultParagraphFont"/>
    <w:uiPriority w:val="9"/>
    <w:semiHidden/>
    <w:rsid w:val="00BB603C"/>
    <w:rPr>
      <w:color w:val="0000FF" w:themeColor="hyperlink"/>
      <w:u w:val="single"/>
    </w:rPr>
  </w:style>
  <w:style w:type="paragraph" w:customStyle="1" w:styleId="H1">
    <w:name w:val="H1"/>
    <w:basedOn w:val="Normal"/>
    <w:next w:val="Normal"/>
    <w:uiPriority w:val="99"/>
    <w:rsid w:val="00412DB6"/>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n-GB"/>
    </w:rPr>
  </w:style>
  <w:style w:type="paragraph" w:customStyle="1" w:styleId="H4">
    <w:name w:val="H4"/>
    <w:basedOn w:val="Normal"/>
    <w:next w:val="Normal"/>
    <w:uiPriority w:val="99"/>
    <w:rsid w:val="005B44D3"/>
    <w:pPr>
      <w:keepNext/>
      <w:autoSpaceDE w:val="0"/>
      <w:autoSpaceDN w:val="0"/>
      <w:adjustRightInd w:val="0"/>
      <w:spacing w:before="100" w:after="100" w:line="240" w:lineRule="auto"/>
      <w:outlineLvl w:val="4"/>
    </w:pPr>
    <w:rPr>
      <w:rFonts w:ascii="Times New Roman" w:eastAsia="Times New Roman" w:hAnsi="Times New Roman"/>
      <w:b/>
      <w:bCs/>
      <w:sz w:val="24"/>
      <w:lang w:eastAsia="en-GB"/>
    </w:rPr>
  </w:style>
  <w:style w:type="character" w:styleId="Emphasis">
    <w:name w:val="Emphasis"/>
    <w:basedOn w:val="DefaultParagraphFont"/>
    <w:uiPriority w:val="99"/>
    <w:qFormat/>
    <w:rsid w:val="005B44D3"/>
    <w:rPr>
      <w:i/>
      <w:iCs/>
    </w:rPr>
  </w:style>
  <w:style w:type="character" w:styleId="FollowedHyperlink">
    <w:name w:val="FollowedHyperlink"/>
    <w:basedOn w:val="DefaultParagraphFont"/>
    <w:uiPriority w:val="9"/>
    <w:semiHidden/>
    <w:rsid w:val="00307E68"/>
    <w:rPr>
      <w:color w:val="800080" w:themeColor="followedHyperlink"/>
      <w:u w:val="single"/>
    </w:rPr>
  </w:style>
  <w:style w:type="character" w:styleId="Strong">
    <w:name w:val="Strong"/>
    <w:basedOn w:val="DefaultParagraphFont"/>
    <w:uiPriority w:val="99"/>
    <w:qFormat/>
    <w:rsid w:val="006E678A"/>
    <w:rPr>
      <w:b/>
      <w:bCs/>
    </w:rPr>
  </w:style>
</w:styles>
</file>

<file path=word/webSettings.xml><?xml version="1.0" encoding="utf-8"?>
<w:webSettings xmlns:r="http://schemas.openxmlformats.org/officeDocument/2006/relationships" xmlns:w="http://schemas.openxmlformats.org/wordprocessingml/2006/main">
  <w:divs>
    <w:div w:id="16393019">
      <w:bodyDiv w:val="1"/>
      <w:marLeft w:val="0"/>
      <w:marRight w:val="0"/>
      <w:marTop w:val="0"/>
      <w:marBottom w:val="0"/>
      <w:divBdr>
        <w:top w:val="none" w:sz="0" w:space="0" w:color="auto"/>
        <w:left w:val="none" w:sz="0" w:space="0" w:color="auto"/>
        <w:bottom w:val="none" w:sz="0" w:space="0" w:color="auto"/>
        <w:right w:val="none" w:sz="0" w:space="0" w:color="auto"/>
      </w:divBdr>
    </w:div>
    <w:div w:id="20597112">
      <w:bodyDiv w:val="1"/>
      <w:marLeft w:val="0"/>
      <w:marRight w:val="0"/>
      <w:marTop w:val="0"/>
      <w:marBottom w:val="0"/>
      <w:divBdr>
        <w:top w:val="none" w:sz="0" w:space="0" w:color="auto"/>
        <w:left w:val="none" w:sz="0" w:space="0" w:color="auto"/>
        <w:bottom w:val="none" w:sz="0" w:space="0" w:color="auto"/>
        <w:right w:val="none" w:sz="0" w:space="0" w:color="auto"/>
      </w:divBdr>
    </w:div>
    <w:div w:id="230967751">
      <w:bodyDiv w:val="1"/>
      <w:marLeft w:val="0"/>
      <w:marRight w:val="0"/>
      <w:marTop w:val="0"/>
      <w:marBottom w:val="0"/>
      <w:divBdr>
        <w:top w:val="none" w:sz="0" w:space="0" w:color="auto"/>
        <w:left w:val="none" w:sz="0" w:space="0" w:color="auto"/>
        <w:bottom w:val="none" w:sz="0" w:space="0" w:color="auto"/>
        <w:right w:val="none" w:sz="0" w:space="0" w:color="auto"/>
      </w:divBdr>
    </w:div>
    <w:div w:id="494952348">
      <w:bodyDiv w:val="1"/>
      <w:marLeft w:val="0"/>
      <w:marRight w:val="0"/>
      <w:marTop w:val="0"/>
      <w:marBottom w:val="0"/>
      <w:divBdr>
        <w:top w:val="none" w:sz="0" w:space="0" w:color="auto"/>
        <w:left w:val="none" w:sz="0" w:space="0" w:color="auto"/>
        <w:bottom w:val="none" w:sz="0" w:space="0" w:color="auto"/>
        <w:right w:val="none" w:sz="0" w:space="0" w:color="auto"/>
      </w:divBdr>
    </w:div>
    <w:div w:id="663243868">
      <w:bodyDiv w:val="1"/>
      <w:marLeft w:val="0"/>
      <w:marRight w:val="0"/>
      <w:marTop w:val="0"/>
      <w:marBottom w:val="0"/>
      <w:divBdr>
        <w:top w:val="none" w:sz="0" w:space="0" w:color="auto"/>
        <w:left w:val="none" w:sz="0" w:space="0" w:color="auto"/>
        <w:bottom w:val="none" w:sz="0" w:space="0" w:color="auto"/>
        <w:right w:val="none" w:sz="0" w:space="0" w:color="auto"/>
      </w:divBdr>
    </w:div>
    <w:div w:id="965693361">
      <w:bodyDiv w:val="1"/>
      <w:marLeft w:val="0"/>
      <w:marRight w:val="0"/>
      <w:marTop w:val="0"/>
      <w:marBottom w:val="0"/>
      <w:divBdr>
        <w:top w:val="none" w:sz="0" w:space="0" w:color="auto"/>
        <w:left w:val="none" w:sz="0" w:space="0" w:color="auto"/>
        <w:bottom w:val="none" w:sz="0" w:space="0" w:color="auto"/>
        <w:right w:val="none" w:sz="0" w:space="0" w:color="auto"/>
      </w:divBdr>
    </w:div>
    <w:div w:id="1112088432">
      <w:bodyDiv w:val="1"/>
      <w:marLeft w:val="0"/>
      <w:marRight w:val="0"/>
      <w:marTop w:val="0"/>
      <w:marBottom w:val="0"/>
      <w:divBdr>
        <w:top w:val="none" w:sz="0" w:space="0" w:color="auto"/>
        <w:left w:val="none" w:sz="0" w:space="0" w:color="auto"/>
        <w:bottom w:val="none" w:sz="0" w:space="0" w:color="auto"/>
        <w:right w:val="none" w:sz="0" w:space="0" w:color="auto"/>
      </w:divBdr>
    </w:div>
    <w:div w:id="1146580424">
      <w:bodyDiv w:val="1"/>
      <w:marLeft w:val="0"/>
      <w:marRight w:val="0"/>
      <w:marTop w:val="0"/>
      <w:marBottom w:val="0"/>
      <w:divBdr>
        <w:top w:val="none" w:sz="0" w:space="0" w:color="auto"/>
        <w:left w:val="none" w:sz="0" w:space="0" w:color="auto"/>
        <w:bottom w:val="none" w:sz="0" w:space="0" w:color="auto"/>
        <w:right w:val="none" w:sz="0" w:space="0" w:color="auto"/>
      </w:divBdr>
    </w:div>
    <w:div w:id="13690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07/relationships/stylesWithEffects" Target="stylesWithEffects.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ftc.gov/ucm/groups/public/@internationalaffairs/documents/file/cftc-rba-asic-clearingmou06051.pdf" TargetMode="External"/><Relationship Id="rId1" Type="http://schemas.openxmlformats.org/officeDocument/2006/relationships/hyperlink" Target="http://www.esma.europa.eu/content/ESMA-ASIC-RBA-MOU-European-central-counterpar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ECD00FC25193429E7C1502EAB3D50F" ma:contentTypeVersion="1" ma:contentTypeDescription="Create a new document." ma:contentTypeScope="" ma:versionID="b2e70dea6f9c2a55fcfa81f95b54e0fe">
  <xsd:schema xmlns:xsd="http://www.w3.org/2001/XMLSchema" xmlns:p="http://schemas.microsoft.com/office/2006/metadata/properties" xmlns:ns2="79cb2d9d-3ee9-4a4e-972f-aca6b1e80dfb" targetNamespace="http://schemas.microsoft.com/office/2006/metadata/properties" ma:root="true" ma:fieldsID="9d264292bde008206fd19f26dfb7c51e" ns2:_="">
    <xsd:import namespace="79cb2d9d-3ee9-4a4e-972f-aca6b1e80d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79cb2d9d-3ee9-4a4e-972f-aca6b1e80dfb"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6D2A-7C48-436A-8DF0-7655C549809D}">
  <ds:schemaRefs>
    <ds:schemaRef ds:uri="http://schemas.microsoft.com/sharepoint/v3/contenttype/forms"/>
  </ds:schemaRefs>
</ds:datastoreItem>
</file>

<file path=customXml/itemProps2.xml><?xml version="1.0" encoding="utf-8"?>
<ds:datastoreItem xmlns:ds="http://schemas.openxmlformats.org/officeDocument/2006/customXml" ds:itemID="{79A18AE4-93E9-443C-9642-522F5DEE33BF}">
  <ds:schemaRefs>
    <ds:schemaRef ds:uri="http://schemas.openxmlformats.org/officeDocument/2006/bibliography"/>
  </ds:schemaRefs>
</ds:datastoreItem>
</file>

<file path=customXml/itemProps3.xml><?xml version="1.0" encoding="utf-8"?>
<ds:datastoreItem xmlns:ds="http://schemas.openxmlformats.org/officeDocument/2006/customXml" ds:itemID="{4A27CDDD-8CB0-4A6D-ABA0-428A3B912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b2d9d-3ee9-4a4e-972f-aca6b1e80d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028E312-1D01-49C5-8145-0FE899DD49B0}">
  <ds:schemaRefs>
    <ds:schemaRef ds:uri="http://schemas.microsoft.com/office/2006/metadata/properties"/>
  </ds:schemaRefs>
</ds:datastoreItem>
</file>

<file path=customXml/itemProps5.xml><?xml version="1.0" encoding="utf-8"?>
<ds:datastoreItem xmlns:ds="http://schemas.openxmlformats.org/officeDocument/2006/customXml" ds:itemID="{6E697D73-FAF7-49E3-AE9B-A624C5172C2E}">
  <ds:schemaRefs>
    <ds:schemaRef ds:uri="http://schemas.openxmlformats.org/officeDocument/2006/bibliography"/>
  </ds:schemaRefs>
</ds:datastoreItem>
</file>

<file path=customXml/itemProps6.xml><?xml version="1.0" encoding="utf-8"?>
<ds:datastoreItem xmlns:ds="http://schemas.openxmlformats.org/officeDocument/2006/customXml" ds:itemID="{7587D8DB-51F6-4D06-AFE1-F640A16A5A66}">
  <ds:schemaRefs>
    <ds:schemaRef ds:uri="http://schemas.microsoft.com/office/2006/metadata/longProperties"/>
  </ds:schemaRefs>
</ds:datastoreItem>
</file>

<file path=customXml/itemProps7.xml><?xml version="1.0" encoding="utf-8"?>
<ds:datastoreItem xmlns:ds="http://schemas.openxmlformats.org/officeDocument/2006/customXml" ds:itemID="{D0149A30-9656-4F77-8253-62071B44D24A}">
  <ds:schemaRefs>
    <ds:schemaRef ds:uri="http://schemas.microsoft.com/sharepoint/events"/>
  </ds:schemaRefs>
</ds:datastoreItem>
</file>

<file path=customXml/itemProps8.xml><?xml version="1.0" encoding="utf-8"?>
<ds:datastoreItem xmlns:ds="http://schemas.openxmlformats.org/officeDocument/2006/customXml" ds:itemID="{53E29730-4327-4883-9037-8B05B879746F}">
  <ds:schemaRefs>
    <ds:schemaRef ds:uri="http://schemas.openxmlformats.org/officeDocument/2006/bibliography"/>
  </ds:schemaRefs>
</ds:datastoreItem>
</file>

<file path=customXml/itemProps9.xml><?xml version="1.0" encoding="utf-8"?>
<ds:datastoreItem xmlns:ds="http://schemas.openxmlformats.org/officeDocument/2006/customXml" ds:itemID="{0F650851-19AB-4D1A-82B3-9DCA6328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4092</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Valentina.Cirigliano</dc:creator>
  <cp:lastModifiedBy>Rory</cp:lastModifiedBy>
  <cp:revision>2</cp:revision>
  <cp:lastPrinted>2015-04-10T05:21:00Z</cp:lastPrinted>
  <dcterms:created xsi:type="dcterms:W3CDTF">2015-04-17T03:03:00Z</dcterms:created>
  <dcterms:modified xsi:type="dcterms:W3CDTF">2015-04-17T03:03:00Z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0x01010074ECD00FC25193429E7C1502EAB3D50F</vt:lpwstr>
  </property>
  <property fmtid="{D5CDD505-2E9C-101B-9397-08002B2CF9AE}" pid="3" name="_dlc_DocId">
    <vt:lpwstr>AJNMWCPANXVJ-333-265</vt:lpwstr>
  </property>
  <property fmtid="{D5CDD505-2E9C-101B-9397-08002B2CF9AE}" pid="4" name="_dlc_DocIdItemGuid">
    <vt:lpwstr>5c669f18-cd7f-4164-8f0c-170cb84ff729</vt:lpwstr>
  </property>
  <property fmtid="{D5CDD505-2E9C-101B-9397-08002B2CF9AE}" pid="5" name="_dlc_DocIdUrl">
    <vt:lpwstr>http://projectserver/CompandPA/PublicAffairs/_layouts/DocIdRedir.aspx?ID=AJNMWCPANXVJ-333-265, AJNMWCPANXVJ-333-265</vt:lpwstr>
  </property>
  <property fmtid="{D5CDD505-2E9C-101B-9397-08002B2CF9AE}" pid="6" name="_NewReviewCycle">
    <vt:lpwstr/>
  </property>
  <property fmtid="{D5CDD505-2E9C-101B-9397-08002B2CF9AE}" pid="7" name="DocID">
    <vt:lpwstr> </vt:lpwstr>
  </property>
  <property fmtid="{D5CDD505-2E9C-101B-9397-08002B2CF9AE}" pid="8" name="ashurstDocRef">
    <vt:lpwstr>   </vt:lpwstr>
  </property>
</Properties>
</file>